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36D31" w14:textId="77777777" w:rsidR="00F202EA" w:rsidRDefault="00F202EA" w:rsidP="00F202EA">
      <w:r>
        <w:t>Press Release</w:t>
      </w:r>
    </w:p>
    <w:p w14:paraId="5D30F220" w14:textId="77777777" w:rsidR="00F202EA" w:rsidRDefault="00F202EA" w:rsidP="00F202EA">
      <w:r>
        <w:rPr>
          <w:rFonts w:cs="Arial"/>
          <w:rtl/>
        </w:rPr>
        <w:t>﴿</w:t>
      </w:r>
      <w:r>
        <w:rPr>
          <w:rFonts w:cs="Arial" w:hint="cs"/>
          <w:rtl/>
        </w:rPr>
        <w:t>وَمَنْ</w:t>
      </w:r>
      <w:r>
        <w:rPr>
          <w:rFonts w:cs="Arial"/>
          <w:rtl/>
        </w:rPr>
        <w:t xml:space="preserve"> </w:t>
      </w:r>
      <w:r>
        <w:rPr>
          <w:rFonts w:cs="Arial" w:hint="cs"/>
          <w:rtl/>
        </w:rPr>
        <w:t>يُهِنِ</w:t>
      </w:r>
      <w:r>
        <w:rPr>
          <w:rFonts w:cs="Arial"/>
          <w:rtl/>
        </w:rPr>
        <w:t xml:space="preserve"> </w:t>
      </w:r>
      <w:r>
        <w:rPr>
          <w:rFonts w:cs="Arial" w:hint="cs"/>
          <w:rtl/>
        </w:rPr>
        <w:t>اللَّهُ</w:t>
      </w:r>
      <w:r>
        <w:rPr>
          <w:rFonts w:cs="Arial"/>
          <w:rtl/>
        </w:rPr>
        <w:t xml:space="preserve"> </w:t>
      </w:r>
      <w:r>
        <w:rPr>
          <w:rFonts w:cs="Arial" w:hint="cs"/>
          <w:rtl/>
        </w:rPr>
        <w:t>فَمَا</w:t>
      </w:r>
      <w:r>
        <w:rPr>
          <w:rFonts w:cs="Arial"/>
          <w:rtl/>
        </w:rPr>
        <w:t xml:space="preserve"> </w:t>
      </w:r>
      <w:r>
        <w:rPr>
          <w:rFonts w:cs="Arial" w:hint="cs"/>
          <w:rtl/>
        </w:rPr>
        <w:t>لَهُ</w:t>
      </w:r>
      <w:r>
        <w:rPr>
          <w:rFonts w:cs="Arial"/>
          <w:rtl/>
        </w:rPr>
        <w:t xml:space="preserve"> </w:t>
      </w:r>
      <w:r>
        <w:rPr>
          <w:rFonts w:cs="Arial" w:hint="cs"/>
          <w:rtl/>
        </w:rPr>
        <w:t>مِنْ</w:t>
      </w:r>
      <w:r>
        <w:rPr>
          <w:rFonts w:cs="Arial"/>
          <w:rtl/>
        </w:rPr>
        <w:t xml:space="preserve"> </w:t>
      </w:r>
      <w:r>
        <w:rPr>
          <w:rFonts w:cs="Arial" w:hint="cs"/>
          <w:rtl/>
        </w:rPr>
        <w:t>مُكْرِمٍ</w:t>
      </w:r>
      <w:r>
        <w:rPr>
          <w:rFonts w:cs="Arial"/>
          <w:rtl/>
        </w:rPr>
        <w:t>﴾</w:t>
      </w:r>
    </w:p>
    <w:p w14:paraId="39C5A33F" w14:textId="77777777" w:rsidR="00F202EA" w:rsidRDefault="00F202EA" w:rsidP="00F202EA">
      <w:r>
        <w:rPr>
          <w:rFonts w:hint="eastAsia"/>
        </w:rPr>
        <w:t>“</w:t>
      </w:r>
      <w:r>
        <w:t>And Whoever Allah Disgraces, None Can Honor. Surely Allah does what He wills.” [TMQ Surah Al-Hajj 18]</w:t>
      </w:r>
    </w:p>
    <w:p w14:paraId="6E1477C2" w14:textId="77777777" w:rsidR="00F202EA" w:rsidRDefault="00F202EA" w:rsidP="00F202EA">
      <w:r>
        <w:t>(Translated)</w:t>
      </w:r>
    </w:p>
    <w:p w14:paraId="22433F72" w14:textId="77777777" w:rsidR="00F202EA" w:rsidRDefault="00F202EA" w:rsidP="00F202EA"/>
    <w:p w14:paraId="08E5B689" w14:textId="77777777" w:rsidR="00F202EA" w:rsidRDefault="00F202EA" w:rsidP="00F202EA">
      <w:r>
        <w:t xml:space="preserve">After all the concessions made by the Palestinian Liberation Organization, which reached the level of high treason by giving up most of Palestine, after accepting to become a security arm, in the form of a Palestinian Authority, that fights the people of Palestine, disarming the camps inside Palestine through killing, siege, and arrests, as well as outside Palestine, through coordination with the regimes of Syria and Lebanon to prevent any threat, large or small, to the security of the Jews inside or around Palestine…. </w:t>
      </w:r>
    </w:p>
    <w:p w14:paraId="6F984922" w14:textId="77777777" w:rsidR="00F202EA" w:rsidRDefault="00F202EA" w:rsidP="00F202EA"/>
    <w:p w14:paraId="403A935D" w14:textId="77777777" w:rsidR="00F202EA" w:rsidRDefault="00F202EA" w:rsidP="00F202EA">
      <w:r>
        <w:t>And after condemning the events of October 7, 2023, and the demand by the head of the Palestinian Authority to release the occupation’s prisoners, and after fully aligning with the demands of the Americans and the Jews to hand over weapons in Gaza, and its readiness to be the executor of what the killing machine in Gaza failed to achieve…</w:t>
      </w:r>
    </w:p>
    <w:p w14:paraId="223433EC" w14:textId="77777777" w:rsidR="00F202EA" w:rsidRDefault="00F202EA" w:rsidP="00F202EA"/>
    <w:p w14:paraId="47B8B61B" w14:textId="77777777" w:rsidR="00F202EA" w:rsidRDefault="00F202EA" w:rsidP="00F202EA">
      <w:r>
        <w:t xml:space="preserve">After all this and more… </w:t>
      </w:r>
    </w:p>
    <w:p w14:paraId="142F0DB1" w14:textId="77777777" w:rsidR="00F202EA" w:rsidRDefault="00F202EA" w:rsidP="00F202EA"/>
    <w:p w14:paraId="6C2CF7A5" w14:textId="77777777" w:rsidR="00F202EA" w:rsidRDefault="00F202EA" w:rsidP="00F202EA">
      <w:r>
        <w:t>The US State Department announced in a statement on Friday, 2025/8/29, that Secretary Marco Rubio rejects and cancels the visas of members of the Palestine Liberation Organization (PLO) and the Palestinian Authority ahead of the United Nations General Assembly. (Source: Al Jazeera).</w:t>
      </w:r>
    </w:p>
    <w:p w14:paraId="14256590" w14:textId="77777777" w:rsidR="00F202EA" w:rsidRDefault="00F202EA" w:rsidP="00F202EA"/>
    <w:p w14:paraId="79B5F916" w14:textId="77777777" w:rsidR="00F202EA" w:rsidRDefault="00F202EA" w:rsidP="00F202EA">
      <w:r>
        <w:t>So, despite all the services, concessions, and betrayals, and the PLO’s readiness to offer even more, the Trump administration considered that America’s national security interest is to hold the Palestine Liberation Organization and the Palestinian Authority accountable for failing to meet their commitments and for undermining the prospects for peace. (Al Jazeera). It is as if all that the Authority has done in fighting the people of Palestine, and surrendering land, was not enough.</w:t>
      </w:r>
    </w:p>
    <w:p w14:paraId="5521AE89" w14:textId="77777777" w:rsidR="00F202EA" w:rsidRDefault="00F202EA" w:rsidP="00F202EA"/>
    <w:p w14:paraId="0831AD31" w14:textId="77777777" w:rsidR="00F202EA" w:rsidRDefault="00F202EA" w:rsidP="00F202EA">
      <w:r>
        <w:t xml:space="preserve">Thus, all the crimes of the PLO and the Palestinian Authority, and their readiness to play every cheap role, did not grant them immunity, neither with the Americans nor with the Jews. Instead, each time they are further </w:t>
      </w:r>
      <w:proofErr w:type="gramStart"/>
      <w:r>
        <w:t>humiliated</w:t>
      </w:r>
      <w:proofErr w:type="gramEnd"/>
      <w:r>
        <w:t xml:space="preserve"> and more is demanded of them. Now America denounces what it called a unilateral recognition of a virtual Palestinian state, after the Jews had already eliminated every possibility, or prospect, for its existence through settlement projects, and the fragmentation of the West Bank. Even if the Palestinian Authority were to give the Jews all of Palestine, even if it were to aid them in killing the last child in Gaza, its fate with its patrons would be nothing other than that of one who takes refuge in the fragile abode of a spider. </w:t>
      </w:r>
    </w:p>
    <w:p w14:paraId="74CDE818" w14:textId="77777777" w:rsidR="00F202EA" w:rsidRDefault="00F202EA" w:rsidP="00F202EA"/>
    <w:p w14:paraId="1A4DE2DF" w14:textId="77777777" w:rsidR="00F202EA" w:rsidRDefault="00F202EA" w:rsidP="00F202EA">
      <w:r>
        <w:t>Allah (</w:t>
      </w:r>
      <w:proofErr w:type="spellStart"/>
      <w:r>
        <w:t>swt</w:t>
      </w:r>
      <w:proofErr w:type="spellEnd"/>
      <w:r>
        <w:t xml:space="preserve">), </w:t>
      </w:r>
      <w:r>
        <w:rPr>
          <w:rFonts w:cs="Arial"/>
          <w:rtl/>
        </w:rPr>
        <w:t>﴿</w:t>
      </w:r>
      <w:r>
        <w:rPr>
          <w:rFonts w:cs="Arial" w:hint="cs"/>
          <w:rtl/>
        </w:rPr>
        <w:t>مَثَلُ</w:t>
      </w:r>
      <w:r>
        <w:rPr>
          <w:rFonts w:cs="Arial"/>
          <w:rtl/>
        </w:rPr>
        <w:t xml:space="preserve"> </w:t>
      </w:r>
      <w:r>
        <w:rPr>
          <w:rFonts w:cs="Arial" w:hint="cs"/>
          <w:rtl/>
        </w:rPr>
        <w:t>الَّذِينَ</w:t>
      </w:r>
      <w:r>
        <w:rPr>
          <w:rFonts w:cs="Arial"/>
          <w:rtl/>
        </w:rPr>
        <w:t xml:space="preserve"> </w:t>
      </w:r>
      <w:r>
        <w:rPr>
          <w:rFonts w:cs="Arial" w:hint="cs"/>
          <w:rtl/>
        </w:rPr>
        <w:t>اتَّخَذُوا</w:t>
      </w:r>
      <w:r>
        <w:rPr>
          <w:rFonts w:cs="Arial"/>
          <w:rtl/>
        </w:rPr>
        <w:t xml:space="preserve"> </w:t>
      </w:r>
      <w:r>
        <w:rPr>
          <w:rFonts w:cs="Arial" w:hint="cs"/>
          <w:rtl/>
        </w:rPr>
        <w:t>مِنْ</w:t>
      </w:r>
      <w:r>
        <w:rPr>
          <w:rFonts w:cs="Arial"/>
          <w:rtl/>
        </w:rPr>
        <w:t xml:space="preserve"> </w:t>
      </w:r>
      <w:r>
        <w:rPr>
          <w:rFonts w:cs="Arial" w:hint="cs"/>
          <w:rtl/>
        </w:rPr>
        <w:t>دُونِ</w:t>
      </w:r>
      <w:r>
        <w:rPr>
          <w:rFonts w:cs="Arial"/>
          <w:rtl/>
        </w:rPr>
        <w:t xml:space="preserve"> </w:t>
      </w:r>
      <w:r>
        <w:rPr>
          <w:rFonts w:cs="Arial" w:hint="cs"/>
          <w:rtl/>
        </w:rPr>
        <w:t>اللَّهِ</w:t>
      </w:r>
      <w:r>
        <w:rPr>
          <w:rFonts w:cs="Arial"/>
          <w:rtl/>
        </w:rPr>
        <w:t xml:space="preserve"> </w:t>
      </w:r>
      <w:r>
        <w:rPr>
          <w:rFonts w:cs="Arial" w:hint="cs"/>
          <w:rtl/>
        </w:rPr>
        <w:t>أَوْلِيَاءَ</w:t>
      </w:r>
      <w:r>
        <w:rPr>
          <w:rFonts w:cs="Arial"/>
          <w:rtl/>
        </w:rPr>
        <w:t xml:space="preserve"> </w:t>
      </w:r>
      <w:r>
        <w:rPr>
          <w:rFonts w:cs="Arial" w:hint="cs"/>
          <w:rtl/>
        </w:rPr>
        <w:t>كَمَثَلِ</w:t>
      </w:r>
      <w:r>
        <w:rPr>
          <w:rFonts w:cs="Arial"/>
          <w:rtl/>
        </w:rPr>
        <w:t xml:space="preserve"> </w:t>
      </w:r>
      <w:r>
        <w:rPr>
          <w:rFonts w:cs="Arial" w:hint="cs"/>
          <w:rtl/>
        </w:rPr>
        <w:t>الْعَنْكَبُوتِ</w:t>
      </w:r>
      <w:r>
        <w:rPr>
          <w:rFonts w:cs="Arial"/>
          <w:rtl/>
        </w:rPr>
        <w:t xml:space="preserve"> </w:t>
      </w:r>
      <w:r>
        <w:rPr>
          <w:rFonts w:cs="Arial" w:hint="cs"/>
          <w:rtl/>
        </w:rPr>
        <w:t>اتَّخَذَتْ</w:t>
      </w:r>
      <w:r>
        <w:rPr>
          <w:rFonts w:cs="Arial"/>
          <w:rtl/>
        </w:rPr>
        <w:t xml:space="preserve"> </w:t>
      </w:r>
      <w:r>
        <w:rPr>
          <w:rFonts w:cs="Arial" w:hint="cs"/>
          <w:rtl/>
        </w:rPr>
        <w:t>بَيْتاً</w:t>
      </w:r>
      <w:r>
        <w:rPr>
          <w:rFonts w:cs="Arial"/>
          <w:rtl/>
        </w:rPr>
        <w:t xml:space="preserve"> </w:t>
      </w:r>
      <w:r>
        <w:rPr>
          <w:rFonts w:cs="Arial" w:hint="cs"/>
          <w:rtl/>
        </w:rPr>
        <w:t>وَإِنَّ</w:t>
      </w:r>
      <w:r>
        <w:rPr>
          <w:rFonts w:cs="Arial"/>
          <w:rtl/>
        </w:rPr>
        <w:t xml:space="preserve"> </w:t>
      </w:r>
      <w:r>
        <w:rPr>
          <w:rFonts w:cs="Arial" w:hint="cs"/>
          <w:rtl/>
        </w:rPr>
        <w:t>أَوْهَنَ</w:t>
      </w:r>
      <w:r>
        <w:rPr>
          <w:rFonts w:cs="Arial"/>
          <w:rtl/>
        </w:rPr>
        <w:t xml:space="preserve"> </w:t>
      </w:r>
      <w:r>
        <w:rPr>
          <w:rFonts w:cs="Arial" w:hint="cs"/>
          <w:rtl/>
        </w:rPr>
        <w:t>الْبُيُوتِ</w:t>
      </w:r>
      <w:r>
        <w:rPr>
          <w:rFonts w:cs="Arial"/>
          <w:rtl/>
        </w:rPr>
        <w:t xml:space="preserve"> </w:t>
      </w:r>
      <w:r>
        <w:rPr>
          <w:rFonts w:cs="Arial" w:hint="cs"/>
          <w:rtl/>
        </w:rPr>
        <w:t>لَبَيْتُ</w:t>
      </w:r>
      <w:r>
        <w:rPr>
          <w:rFonts w:cs="Arial"/>
          <w:rtl/>
        </w:rPr>
        <w:t xml:space="preserve"> </w:t>
      </w:r>
      <w:r>
        <w:rPr>
          <w:rFonts w:cs="Arial" w:hint="cs"/>
          <w:rtl/>
        </w:rPr>
        <w:t>الْعَنْكَبُوتِ</w:t>
      </w:r>
      <w:r>
        <w:rPr>
          <w:rFonts w:cs="Arial"/>
          <w:rtl/>
        </w:rPr>
        <w:t xml:space="preserve"> </w:t>
      </w:r>
      <w:r>
        <w:rPr>
          <w:rFonts w:cs="Arial" w:hint="cs"/>
          <w:rtl/>
        </w:rPr>
        <w:t>لَوْ</w:t>
      </w:r>
      <w:r>
        <w:rPr>
          <w:rFonts w:cs="Arial"/>
          <w:rtl/>
        </w:rPr>
        <w:t xml:space="preserve"> </w:t>
      </w:r>
      <w:r>
        <w:rPr>
          <w:rFonts w:cs="Arial" w:hint="cs"/>
          <w:rtl/>
        </w:rPr>
        <w:t>كَانُوا</w:t>
      </w:r>
      <w:r>
        <w:rPr>
          <w:rFonts w:cs="Arial"/>
          <w:rtl/>
        </w:rPr>
        <w:t xml:space="preserve"> </w:t>
      </w:r>
      <w:r>
        <w:rPr>
          <w:rFonts w:cs="Arial" w:hint="cs"/>
          <w:rtl/>
        </w:rPr>
        <w:t>يَعْلَمُونَ</w:t>
      </w:r>
      <w:r>
        <w:rPr>
          <w:rFonts w:cs="Arial"/>
          <w:rtl/>
        </w:rPr>
        <w:t xml:space="preserve">﴾ </w:t>
      </w:r>
      <w:r>
        <w:t>“The parable of those who take protectors other than Allah is that of a spider spinning a shelter. And the flimsiest of all shelters is certainly that of a spider, if only they knew.” [TMQ Surah Al-</w:t>
      </w:r>
      <w:proofErr w:type="spellStart"/>
      <w:r>
        <w:t>Ankabut</w:t>
      </w:r>
      <w:proofErr w:type="spellEnd"/>
      <w:r>
        <w:t xml:space="preserve"> 41]. And Allah (</w:t>
      </w:r>
      <w:proofErr w:type="spellStart"/>
      <w:r>
        <w:t>swt</w:t>
      </w:r>
      <w:proofErr w:type="spellEnd"/>
      <w:r>
        <w:t>) said</w:t>
      </w:r>
      <w:proofErr w:type="gramStart"/>
      <w:r>
        <w:t xml:space="preserve">, </w:t>
      </w:r>
      <w:r>
        <w:rPr>
          <w:rFonts w:cs="Arial"/>
          <w:rtl/>
        </w:rPr>
        <w:t>﴿</w:t>
      </w:r>
      <w:r>
        <w:rPr>
          <w:rFonts w:cs="Arial" w:hint="cs"/>
          <w:rtl/>
        </w:rPr>
        <w:t>كَمَثَلِ</w:t>
      </w:r>
      <w:r>
        <w:rPr>
          <w:rFonts w:cs="Arial"/>
          <w:rtl/>
        </w:rPr>
        <w:t xml:space="preserve"> </w:t>
      </w:r>
      <w:r>
        <w:rPr>
          <w:rFonts w:cs="Arial" w:hint="cs"/>
          <w:rtl/>
        </w:rPr>
        <w:t>الَّذِينَ</w:t>
      </w:r>
      <w:r>
        <w:rPr>
          <w:rFonts w:cs="Arial"/>
          <w:rtl/>
        </w:rPr>
        <w:t xml:space="preserve"> </w:t>
      </w:r>
      <w:r>
        <w:rPr>
          <w:rFonts w:cs="Arial" w:hint="cs"/>
          <w:rtl/>
        </w:rPr>
        <w:t>مِنْ</w:t>
      </w:r>
      <w:r>
        <w:rPr>
          <w:rFonts w:cs="Arial"/>
          <w:rtl/>
        </w:rPr>
        <w:t xml:space="preserve"> </w:t>
      </w:r>
      <w:r>
        <w:rPr>
          <w:rFonts w:cs="Arial" w:hint="cs"/>
          <w:rtl/>
        </w:rPr>
        <w:t>قَبْلِهِمْ</w:t>
      </w:r>
      <w:r>
        <w:rPr>
          <w:rFonts w:cs="Arial"/>
          <w:rtl/>
        </w:rPr>
        <w:t xml:space="preserve"> </w:t>
      </w:r>
      <w:r>
        <w:rPr>
          <w:rFonts w:cs="Arial" w:hint="cs"/>
          <w:rtl/>
        </w:rPr>
        <w:t>قَرِيباً</w:t>
      </w:r>
      <w:r>
        <w:rPr>
          <w:rFonts w:cs="Arial"/>
          <w:rtl/>
        </w:rPr>
        <w:t xml:space="preserve"> </w:t>
      </w:r>
      <w:r>
        <w:rPr>
          <w:rFonts w:cs="Arial" w:hint="cs"/>
          <w:rtl/>
        </w:rPr>
        <w:t>ذَاقُوا</w:t>
      </w:r>
      <w:r>
        <w:rPr>
          <w:rFonts w:cs="Arial"/>
          <w:rtl/>
        </w:rPr>
        <w:t xml:space="preserve"> </w:t>
      </w:r>
      <w:r>
        <w:rPr>
          <w:rFonts w:cs="Arial" w:hint="cs"/>
          <w:rtl/>
        </w:rPr>
        <w:t>وَبَالَ</w:t>
      </w:r>
      <w:r>
        <w:rPr>
          <w:rFonts w:cs="Arial"/>
          <w:rtl/>
        </w:rPr>
        <w:t xml:space="preserve"> </w:t>
      </w:r>
      <w:r>
        <w:rPr>
          <w:rFonts w:cs="Arial" w:hint="cs"/>
          <w:rtl/>
        </w:rPr>
        <w:t>أَمْرِهِمْ</w:t>
      </w:r>
      <w:r>
        <w:rPr>
          <w:rFonts w:cs="Arial"/>
          <w:rtl/>
        </w:rPr>
        <w:t xml:space="preserve"> </w:t>
      </w:r>
      <w:r>
        <w:rPr>
          <w:rFonts w:cs="Arial" w:hint="cs"/>
          <w:rtl/>
        </w:rPr>
        <w:t>وَلَهُمْ</w:t>
      </w:r>
      <w:r>
        <w:rPr>
          <w:rFonts w:cs="Arial"/>
          <w:rtl/>
        </w:rPr>
        <w:t xml:space="preserve"> </w:t>
      </w:r>
      <w:r>
        <w:rPr>
          <w:rFonts w:cs="Arial" w:hint="cs"/>
          <w:rtl/>
        </w:rPr>
        <w:t>عَذَابٌ</w:t>
      </w:r>
      <w:r>
        <w:rPr>
          <w:rFonts w:cs="Arial"/>
          <w:rtl/>
        </w:rPr>
        <w:t xml:space="preserve"> </w:t>
      </w:r>
      <w:r>
        <w:rPr>
          <w:rFonts w:cs="Arial" w:hint="cs"/>
          <w:rtl/>
        </w:rPr>
        <w:t>أَلِيمٌ</w:t>
      </w:r>
      <w:r>
        <w:rPr>
          <w:rFonts w:cs="Arial"/>
          <w:rtl/>
        </w:rPr>
        <w:t xml:space="preserve"> * </w:t>
      </w:r>
      <w:r>
        <w:rPr>
          <w:rFonts w:cs="Arial" w:hint="cs"/>
          <w:rtl/>
        </w:rPr>
        <w:t>كَمَثَلِ</w:t>
      </w:r>
      <w:r>
        <w:rPr>
          <w:rFonts w:cs="Arial"/>
          <w:rtl/>
        </w:rPr>
        <w:t xml:space="preserve"> </w:t>
      </w:r>
      <w:r>
        <w:rPr>
          <w:rFonts w:cs="Arial" w:hint="cs"/>
          <w:rtl/>
        </w:rPr>
        <w:t>الشَّيْطَانِ</w:t>
      </w:r>
      <w:r>
        <w:rPr>
          <w:rFonts w:cs="Arial"/>
          <w:rtl/>
        </w:rPr>
        <w:t xml:space="preserve"> </w:t>
      </w:r>
      <w:r>
        <w:rPr>
          <w:rFonts w:cs="Arial" w:hint="cs"/>
          <w:rtl/>
        </w:rPr>
        <w:t>إِذْ</w:t>
      </w:r>
      <w:r>
        <w:rPr>
          <w:rFonts w:cs="Arial"/>
          <w:rtl/>
        </w:rPr>
        <w:t xml:space="preserve"> </w:t>
      </w:r>
      <w:r>
        <w:rPr>
          <w:rFonts w:cs="Arial" w:hint="cs"/>
          <w:rtl/>
        </w:rPr>
        <w:t>قَالَ</w:t>
      </w:r>
      <w:r>
        <w:rPr>
          <w:rFonts w:cs="Arial"/>
          <w:rtl/>
        </w:rPr>
        <w:t xml:space="preserve"> </w:t>
      </w:r>
      <w:r>
        <w:rPr>
          <w:rFonts w:cs="Arial" w:hint="cs"/>
          <w:rtl/>
        </w:rPr>
        <w:t>لِلْإِنْسَانِ</w:t>
      </w:r>
      <w:r>
        <w:rPr>
          <w:rFonts w:cs="Arial"/>
          <w:rtl/>
        </w:rPr>
        <w:t xml:space="preserve"> </w:t>
      </w:r>
      <w:r>
        <w:rPr>
          <w:rFonts w:cs="Arial" w:hint="cs"/>
          <w:rtl/>
        </w:rPr>
        <w:t>اكْفُرْ</w:t>
      </w:r>
      <w:r>
        <w:rPr>
          <w:rFonts w:cs="Arial"/>
          <w:rtl/>
        </w:rPr>
        <w:t xml:space="preserve"> </w:t>
      </w:r>
      <w:r>
        <w:rPr>
          <w:rFonts w:cs="Arial" w:hint="cs"/>
          <w:rtl/>
        </w:rPr>
        <w:t>فَلَمَّا</w:t>
      </w:r>
      <w:r>
        <w:rPr>
          <w:rFonts w:cs="Arial"/>
          <w:rtl/>
        </w:rPr>
        <w:t xml:space="preserve"> </w:t>
      </w:r>
      <w:r>
        <w:rPr>
          <w:rFonts w:cs="Arial" w:hint="cs"/>
          <w:rtl/>
        </w:rPr>
        <w:t>كَفَرَ</w:t>
      </w:r>
      <w:r>
        <w:rPr>
          <w:rFonts w:cs="Arial"/>
          <w:rtl/>
        </w:rPr>
        <w:t xml:space="preserve"> </w:t>
      </w:r>
      <w:r>
        <w:rPr>
          <w:rFonts w:cs="Arial" w:hint="cs"/>
          <w:rtl/>
        </w:rPr>
        <w:t>قَالَ</w:t>
      </w:r>
      <w:r>
        <w:rPr>
          <w:rFonts w:cs="Arial"/>
          <w:rtl/>
        </w:rPr>
        <w:t xml:space="preserve"> </w:t>
      </w:r>
      <w:r>
        <w:rPr>
          <w:rFonts w:cs="Arial" w:hint="cs"/>
          <w:rtl/>
        </w:rPr>
        <w:t>إِنِّي</w:t>
      </w:r>
      <w:r>
        <w:rPr>
          <w:rFonts w:cs="Arial"/>
          <w:rtl/>
        </w:rPr>
        <w:t xml:space="preserve"> </w:t>
      </w:r>
      <w:r>
        <w:rPr>
          <w:rFonts w:cs="Arial" w:hint="cs"/>
          <w:rtl/>
        </w:rPr>
        <w:t>بَرِيءٌ</w:t>
      </w:r>
      <w:r>
        <w:rPr>
          <w:rFonts w:cs="Arial"/>
          <w:rtl/>
        </w:rPr>
        <w:t xml:space="preserve"> </w:t>
      </w:r>
      <w:r>
        <w:rPr>
          <w:rFonts w:cs="Arial" w:hint="cs"/>
          <w:rtl/>
        </w:rPr>
        <w:t>مِنْكَ</w:t>
      </w:r>
      <w:r>
        <w:rPr>
          <w:rFonts w:cs="Arial"/>
          <w:rtl/>
        </w:rPr>
        <w:t xml:space="preserve"> </w:t>
      </w:r>
      <w:r>
        <w:rPr>
          <w:rFonts w:cs="Arial" w:hint="cs"/>
          <w:rtl/>
        </w:rPr>
        <w:t>إِنِّي</w:t>
      </w:r>
      <w:r>
        <w:rPr>
          <w:rFonts w:cs="Arial"/>
          <w:rtl/>
        </w:rPr>
        <w:t xml:space="preserve"> </w:t>
      </w:r>
      <w:r>
        <w:rPr>
          <w:rFonts w:cs="Arial" w:hint="cs"/>
          <w:rtl/>
        </w:rPr>
        <w:t>أَخَافُ</w:t>
      </w:r>
      <w:r>
        <w:rPr>
          <w:rFonts w:cs="Arial"/>
          <w:rtl/>
        </w:rPr>
        <w:t xml:space="preserve"> </w:t>
      </w:r>
      <w:r>
        <w:rPr>
          <w:rFonts w:cs="Arial" w:hint="cs"/>
          <w:rtl/>
        </w:rPr>
        <w:t>اللَّهَ</w:t>
      </w:r>
      <w:r>
        <w:rPr>
          <w:rFonts w:cs="Arial"/>
          <w:rtl/>
        </w:rPr>
        <w:t xml:space="preserve"> </w:t>
      </w:r>
      <w:r>
        <w:rPr>
          <w:rFonts w:cs="Arial" w:hint="cs"/>
          <w:rtl/>
        </w:rPr>
        <w:t>رَبَّ</w:t>
      </w:r>
      <w:r>
        <w:rPr>
          <w:rFonts w:cs="Arial"/>
          <w:rtl/>
        </w:rPr>
        <w:t xml:space="preserve"> </w:t>
      </w:r>
      <w:r>
        <w:rPr>
          <w:rFonts w:cs="Arial" w:hint="cs"/>
          <w:rtl/>
        </w:rPr>
        <w:t>الْعَالَمِينَ</w:t>
      </w:r>
      <w:r>
        <w:rPr>
          <w:rFonts w:cs="Arial"/>
          <w:rtl/>
        </w:rPr>
        <w:t xml:space="preserve">﴾ </w:t>
      </w:r>
      <w:r>
        <w:t xml:space="preserve">“They are </w:t>
      </w:r>
      <w:proofErr w:type="spellStart"/>
      <w:r>
        <w:t>ike</w:t>
      </w:r>
      <w:proofErr w:type="spellEnd"/>
      <w:r>
        <w:t xml:space="preserve"> those who recently went down before them: they tasted the evil consequences of their doings.</w:t>
      </w:r>
      <w:proofErr w:type="gramEnd"/>
      <w:r>
        <w:t xml:space="preserve"> And they will suffer a painful punishment. (15) They are like Satan when he lures someone to disbelieve. Then after they have done so, he will say on Judgment Day, “I have absolutely nothing to do with you. I truly fear Allah, the Lord of all worlds.” [TMQ Surah Al-</w:t>
      </w:r>
      <w:proofErr w:type="spellStart"/>
      <w:r>
        <w:t>Hashr</w:t>
      </w:r>
      <w:proofErr w:type="spellEnd"/>
      <w:r>
        <w:t xml:space="preserve"> 15-16]</w:t>
      </w:r>
    </w:p>
    <w:p w14:paraId="39054C1F" w14:textId="77777777" w:rsidR="00F202EA" w:rsidRDefault="00F202EA" w:rsidP="00F202EA"/>
    <w:p w14:paraId="1B460334" w14:textId="77777777" w:rsidR="00F202EA" w:rsidRDefault="00F202EA" w:rsidP="00F202EA">
      <w:r>
        <w:t xml:space="preserve">Traitors neither take heed nor reason. The pages of history, both ancient and modern, are filled with evidence that the traitor has no standing with his people or his Ummah, and that his master will never preserve a place for him, once he has put himself in a position of humiliation. He will either cast him aside on the roadside, or leave him to his Ummah, to be trampled one day under their feet. We have witnessed, time and again in our era, the downfall of regimes and traitors who collaborated with the enemies, yet the traitor never takes </w:t>
      </w:r>
      <w:proofErr w:type="gramStart"/>
      <w:r>
        <w:t>lesson</w:t>
      </w:r>
      <w:proofErr w:type="gramEnd"/>
      <w:r>
        <w:t xml:space="preserve"> from those before him!</w:t>
      </w:r>
    </w:p>
    <w:p w14:paraId="67F58F5F" w14:textId="77777777" w:rsidR="00F202EA" w:rsidRDefault="00F202EA" w:rsidP="00F202EA"/>
    <w:p w14:paraId="528A132A" w14:textId="77777777" w:rsidR="00F202EA" w:rsidRDefault="00F202EA" w:rsidP="00F202EA">
      <w:r>
        <w:t xml:space="preserve">The betrayal of Palestine did not begin on the day the PLO gave it up, but before that, on the day the treacherous regimes declared the truce in </w:t>
      </w:r>
      <w:proofErr w:type="gramStart"/>
      <w:r>
        <w:t>1949, and</w:t>
      </w:r>
      <w:proofErr w:type="gramEnd"/>
      <w:r>
        <w:t xml:space="preserve"> provided protection for the Jews to build their state. Since that time, they have continued to provide them with guarding and protection, while preventing the Ummah from waging Jihad in the path of Allah to liberate the Blessed Land.</w:t>
      </w:r>
    </w:p>
    <w:p w14:paraId="160E226E" w14:textId="77777777" w:rsidR="00F202EA" w:rsidRDefault="00F202EA" w:rsidP="00F202EA"/>
    <w:p w14:paraId="374B8637" w14:textId="77777777" w:rsidR="00F202EA" w:rsidRDefault="00F202EA" w:rsidP="00F202EA">
      <w:r>
        <w:t xml:space="preserve">The betrayal of Palestine was manifested when the treacherous regimes in the lands of Muslims abandoned </w:t>
      </w:r>
      <w:proofErr w:type="gramStart"/>
      <w:r>
        <w:t>it, and</w:t>
      </w:r>
      <w:proofErr w:type="gramEnd"/>
      <w:r>
        <w:t xml:space="preserve"> turned it from an issue of the Islamic Ummah and the Deen into a national issue. Then they created the PLO as the sole representative of the people of Palestine, to practice betrayal and concessions in their name. The betrayal against Palestine and its people continues to this very moment.</w:t>
      </w:r>
    </w:p>
    <w:p w14:paraId="6768C4EB" w14:textId="77777777" w:rsidR="00F202EA" w:rsidRDefault="00F202EA" w:rsidP="00F202EA"/>
    <w:p w14:paraId="39575C83" w14:textId="77777777" w:rsidR="00F202EA" w:rsidRDefault="00F202EA" w:rsidP="00F202EA">
      <w:r>
        <w:t xml:space="preserve">Just as Palestine once returned from the Crusaders to the embrace of the Ummah at the hands of soldiers who gathered to liberate it from the East and West of the Muslim lands, it shall, by Allah’s Permission, return again by the hands of the </w:t>
      </w:r>
      <w:proofErr w:type="spellStart"/>
      <w:r>
        <w:t>wuduh</w:t>
      </w:r>
      <w:proofErr w:type="spellEnd"/>
      <w:r>
        <w:t>-purified sons of the Ummah, so that Palestine will once more be the jewel of Ash-Sham and the heart of the Abode of Islam.</w:t>
      </w:r>
    </w:p>
    <w:p w14:paraId="6784F211" w14:textId="77777777" w:rsidR="00F202EA" w:rsidRDefault="00F202EA" w:rsidP="00F202EA"/>
    <w:p w14:paraId="72476644" w14:textId="77777777" w:rsidR="00F202EA" w:rsidRDefault="00F202EA" w:rsidP="00F202EA">
      <w:r>
        <w:t>Allah (</w:t>
      </w:r>
      <w:proofErr w:type="spellStart"/>
      <w:r>
        <w:t>swt</w:t>
      </w:r>
      <w:proofErr w:type="spellEnd"/>
      <w:r>
        <w:t xml:space="preserve">) said, </w:t>
      </w:r>
      <w:r>
        <w:rPr>
          <w:rFonts w:cs="Arial"/>
          <w:rtl/>
        </w:rPr>
        <w:t>﴿</w:t>
      </w:r>
      <w:r>
        <w:rPr>
          <w:rFonts w:cs="Arial" w:hint="cs"/>
          <w:rtl/>
        </w:rPr>
        <w:t>فَإِذَا</w:t>
      </w:r>
      <w:r>
        <w:rPr>
          <w:rFonts w:cs="Arial"/>
          <w:rtl/>
        </w:rPr>
        <w:t xml:space="preserve"> </w:t>
      </w:r>
      <w:r>
        <w:rPr>
          <w:rFonts w:cs="Arial" w:hint="cs"/>
          <w:rtl/>
        </w:rPr>
        <w:t>جَاءَ</w:t>
      </w:r>
      <w:r>
        <w:rPr>
          <w:rFonts w:cs="Arial"/>
          <w:rtl/>
        </w:rPr>
        <w:t xml:space="preserve"> </w:t>
      </w:r>
      <w:r>
        <w:rPr>
          <w:rFonts w:cs="Arial" w:hint="cs"/>
          <w:rtl/>
        </w:rPr>
        <w:t>وَعْدُ</w:t>
      </w:r>
      <w:r>
        <w:rPr>
          <w:rFonts w:cs="Arial"/>
          <w:rtl/>
        </w:rPr>
        <w:t xml:space="preserve"> </w:t>
      </w:r>
      <w:r>
        <w:rPr>
          <w:rFonts w:cs="Arial" w:hint="cs"/>
          <w:rtl/>
        </w:rPr>
        <w:t>الْآخِرَةِ</w:t>
      </w:r>
      <w:r>
        <w:rPr>
          <w:rFonts w:cs="Arial"/>
          <w:rtl/>
        </w:rPr>
        <w:t xml:space="preserve"> </w:t>
      </w:r>
      <w:r>
        <w:rPr>
          <w:rFonts w:cs="Arial" w:hint="cs"/>
          <w:rtl/>
        </w:rPr>
        <w:t>لِيَسُوءُوا</w:t>
      </w:r>
      <w:r>
        <w:rPr>
          <w:rFonts w:cs="Arial"/>
          <w:rtl/>
        </w:rPr>
        <w:t xml:space="preserve"> </w:t>
      </w:r>
      <w:r>
        <w:rPr>
          <w:rFonts w:cs="Arial" w:hint="cs"/>
          <w:rtl/>
        </w:rPr>
        <w:t>وُجُوهَكُمْ</w:t>
      </w:r>
      <w:r>
        <w:rPr>
          <w:rFonts w:cs="Arial"/>
          <w:rtl/>
        </w:rPr>
        <w:t xml:space="preserve"> </w:t>
      </w:r>
      <w:r>
        <w:rPr>
          <w:rFonts w:cs="Arial" w:hint="cs"/>
          <w:rtl/>
        </w:rPr>
        <w:t>وَلِيَدْخُلُوا</w:t>
      </w:r>
      <w:r>
        <w:rPr>
          <w:rFonts w:cs="Arial"/>
          <w:rtl/>
        </w:rPr>
        <w:t xml:space="preserve"> </w:t>
      </w:r>
      <w:r>
        <w:rPr>
          <w:rFonts w:cs="Arial" w:hint="cs"/>
          <w:rtl/>
        </w:rPr>
        <w:t>الْمَسْجِدَ</w:t>
      </w:r>
      <w:r>
        <w:rPr>
          <w:rFonts w:cs="Arial"/>
          <w:rtl/>
        </w:rPr>
        <w:t xml:space="preserve"> </w:t>
      </w:r>
      <w:r>
        <w:rPr>
          <w:rFonts w:cs="Arial" w:hint="cs"/>
          <w:rtl/>
        </w:rPr>
        <w:t>كَمَا</w:t>
      </w:r>
      <w:r>
        <w:rPr>
          <w:rFonts w:cs="Arial"/>
          <w:rtl/>
        </w:rPr>
        <w:t xml:space="preserve"> </w:t>
      </w:r>
      <w:r>
        <w:rPr>
          <w:rFonts w:cs="Arial" w:hint="cs"/>
          <w:rtl/>
        </w:rPr>
        <w:t>دَخَلُوهُ</w:t>
      </w:r>
      <w:r>
        <w:rPr>
          <w:rFonts w:cs="Arial"/>
          <w:rtl/>
        </w:rPr>
        <w:t xml:space="preserve"> </w:t>
      </w:r>
      <w:r>
        <w:rPr>
          <w:rFonts w:cs="Arial" w:hint="cs"/>
          <w:rtl/>
        </w:rPr>
        <w:t>أَوَّلَ</w:t>
      </w:r>
      <w:r>
        <w:rPr>
          <w:rFonts w:cs="Arial"/>
          <w:rtl/>
        </w:rPr>
        <w:t xml:space="preserve"> </w:t>
      </w:r>
      <w:r>
        <w:rPr>
          <w:rFonts w:cs="Arial" w:hint="cs"/>
          <w:rtl/>
        </w:rPr>
        <w:t>مَرَّةٍ</w:t>
      </w:r>
      <w:r>
        <w:rPr>
          <w:rFonts w:cs="Arial"/>
          <w:rtl/>
        </w:rPr>
        <w:t xml:space="preserve"> </w:t>
      </w:r>
      <w:r>
        <w:rPr>
          <w:rFonts w:cs="Arial" w:hint="cs"/>
          <w:rtl/>
        </w:rPr>
        <w:t>وَلِيُتَبِّرُوا</w:t>
      </w:r>
      <w:r>
        <w:rPr>
          <w:rFonts w:cs="Arial"/>
          <w:rtl/>
        </w:rPr>
        <w:t xml:space="preserve"> </w:t>
      </w:r>
      <w:r>
        <w:rPr>
          <w:rFonts w:cs="Arial" w:hint="cs"/>
          <w:rtl/>
        </w:rPr>
        <w:t>مَا</w:t>
      </w:r>
      <w:r>
        <w:rPr>
          <w:rFonts w:cs="Arial"/>
          <w:rtl/>
        </w:rPr>
        <w:t xml:space="preserve"> </w:t>
      </w:r>
      <w:r>
        <w:rPr>
          <w:rFonts w:cs="Arial" w:hint="cs"/>
          <w:rtl/>
        </w:rPr>
        <w:t>عَلَوْا</w:t>
      </w:r>
      <w:r>
        <w:rPr>
          <w:rFonts w:cs="Arial"/>
          <w:rtl/>
        </w:rPr>
        <w:t xml:space="preserve"> </w:t>
      </w:r>
      <w:r>
        <w:rPr>
          <w:rFonts w:cs="Arial" w:hint="cs"/>
          <w:rtl/>
        </w:rPr>
        <w:t>تَتْبِيراً</w:t>
      </w:r>
      <w:r>
        <w:rPr>
          <w:rFonts w:cs="Arial"/>
          <w:rtl/>
        </w:rPr>
        <w:t xml:space="preserve">﴾ </w:t>
      </w:r>
      <w:r>
        <w:t xml:space="preserve">“And when the second warning would come to pass, your enemies would be left to totally disgrace you and enter that place of worship as they entered it the first </w:t>
      </w:r>
      <w:proofErr w:type="gramStart"/>
      <w:r>
        <w:t>time, and</w:t>
      </w:r>
      <w:proofErr w:type="gramEnd"/>
      <w:r>
        <w:t xml:space="preserve"> utterly destroy whatever would fall into their hands.” [TMQ Surah Al-Isra 7]</w:t>
      </w:r>
    </w:p>
    <w:p w14:paraId="382B34B7" w14:textId="77777777" w:rsidR="00F202EA" w:rsidRDefault="00F202EA" w:rsidP="00F202EA"/>
    <w:p w14:paraId="6C922D9D" w14:textId="77777777" w:rsidR="00F202EA" w:rsidRDefault="00F202EA" w:rsidP="00F202EA">
      <w:r>
        <w:t xml:space="preserve">Media Office of Hizb </w:t>
      </w:r>
      <w:proofErr w:type="spellStart"/>
      <w:r>
        <w:t>ut</w:t>
      </w:r>
      <w:proofErr w:type="spellEnd"/>
      <w:r>
        <w:t xml:space="preserve"> Tahrir in the Blessed Land – Palestine</w:t>
      </w:r>
    </w:p>
    <w:p w14:paraId="3EECD7C5" w14:textId="77777777" w:rsidR="00F202EA" w:rsidRDefault="00F202EA" w:rsidP="00F202EA"/>
    <w:p w14:paraId="1F1E8499" w14:textId="77777777" w:rsidR="00F202EA" w:rsidRDefault="00F202EA" w:rsidP="00F202EA"/>
    <w:p w14:paraId="70D1A7DD" w14:textId="77777777" w:rsidR="00F202EA" w:rsidRDefault="00F202EA" w:rsidP="00F202EA">
      <w:r>
        <w:t>Saturday, 7 Rabi al-Awwal 1447 AH</w:t>
      </w:r>
    </w:p>
    <w:p w14:paraId="3621B1A9" w14:textId="77777777" w:rsidR="00F202EA" w:rsidRDefault="00F202EA" w:rsidP="00F202EA">
      <w:r>
        <w:t>30 August 2025</w:t>
      </w:r>
    </w:p>
    <w:p w14:paraId="20600388" w14:textId="45A97B48" w:rsidR="005476E5" w:rsidRDefault="00F202EA" w:rsidP="00F202EA">
      <w:r>
        <w:t>Release Number: B/S – 1447 / 03</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EA"/>
    <w:rsid w:val="00184AAE"/>
    <w:rsid w:val="00200ED6"/>
    <w:rsid w:val="005476E5"/>
    <w:rsid w:val="005E1F8A"/>
    <w:rsid w:val="00953046"/>
    <w:rsid w:val="00AE1175"/>
    <w:rsid w:val="00C763DE"/>
    <w:rsid w:val="00F202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3008"/>
  <w15:chartTrackingRefBased/>
  <w15:docId w15:val="{B72AC240-8FDF-42F3-B4F4-4ADD09546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EA"/>
    <w:rPr>
      <w:rFonts w:eastAsiaTheme="majorEastAsia" w:cstheme="majorBidi"/>
      <w:color w:val="272727" w:themeColor="text1" w:themeTint="D8"/>
    </w:rPr>
  </w:style>
  <w:style w:type="paragraph" w:styleId="Title">
    <w:name w:val="Title"/>
    <w:basedOn w:val="Normal"/>
    <w:next w:val="Normal"/>
    <w:link w:val="TitleChar"/>
    <w:uiPriority w:val="10"/>
    <w:qFormat/>
    <w:rsid w:val="00F20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EA"/>
    <w:pPr>
      <w:spacing w:before="160"/>
      <w:jc w:val="center"/>
    </w:pPr>
    <w:rPr>
      <w:i/>
      <w:iCs/>
      <w:color w:val="404040" w:themeColor="text1" w:themeTint="BF"/>
    </w:rPr>
  </w:style>
  <w:style w:type="character" w:customStyle="1" w:styleId="QuoteChar">
    <w:name w:val="Quote Char"/>
    <w:basedOn w:val="DefaultParagraphFont"/>
    <w:link w:val="Quote"/>
    <w:uiPriority w:val="29"/>
    <w:rsid w:val="00F202EA"/>
    <w:rPr>
      <w:i/>
      <w:iCs/>
      <w:color w:val="404040" w:themeColor="text1" w:themeTint="BF"/>
    </w:rPr>
  </w:style>
  <w:style w:type="paragraph" w:styleId="ListParagraph">
    <w:name w:val="List Paragraph"/>
    <w:basedOn w:val="Normal"/>
    <w:uiPriority w:val="34"/>
    <w:qFormat/>
    <w:rsid w:val="00F202EA"/>
    <w:pPr>
      <w:ind w:left="720"/>
      <w:contextualSpacing/>
    </w:pPr>
  </w:style>
  <w:style w:type="character" w:styleId="IntenseEmphasis">
    <w:name w:val="Intense Emphasis"/>
    <w:basedOn w:val="DefaultParagraphFont"/>
    <w:uiPriority w:val="21"/>
    <w:qFormat/>
    <w:rsid w:val="00F202EA"/>
    <w:rPr>
      <w:i/>
      <w:iCs/>
      <w:color w:val="0F4761" w:themeColor="accent1" w:themeShade="BF"/>
    </w:rPr>
  </w:style>
  <w:style w:type="paragraph" w:styleId="IntenseQuote">
    <w:name w:val="Intense Quote"/>
    <w:basedOn w:val="Normal"/>
    <w:next w:val="Normal"/>
    <w:link w:val="IntenseQuoteChar"/>
    <w:uiPriority w:val="30"/>
    <w:qFormat/>
    <w:rsid w:val="00F20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2EA"/>
    <w:rPr>
      <w:i/>
      <w:iCs/>
      <w:color w:val="0F4761" w:themeColor="accent1" w:themeShade="BF"/>
    </w:rPr>
  </w:style>
  <w:style w:type="character" w:styleId="IntenseReference">
    <w:name w:val="Intense Reference"/>
    <w:basedOn w:val="DefaultParagraphFont"/>
    <w:uiPriority w:val="32"/>
    <w:qFormat/>
    <w:rsid w:val="00F20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2025-09-05T17:21:00Z</dcterms:created>
  <dcterms:modified xsi:type="dcterms:W3CDTF">2025-09-05T17:21:00Z</dcterms:modified>
</cp:coreProperties>
</file>