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420" w:leftChars="0"/>
        <w:rPr>
          <w:rFonts w:hint="eastAsia" w:ascii="仿宋_GB2312" w:hAnsi="仿宋_GB2312" w:eastAsia="仿宋_GB2312" w:cs="仿宋_GB2312"/>
          <w:spacing w:val="10"/>
          <w:sz w:val="32"/>
          <w:szCs w:val="32"/>
          <w:lang w:val="en-US" w:eastAsia="zh-CN"/>
        </w:rPr>
      </w:pPr>
      <w:r>
        <w:rPr>
          <w:rFonts w:hint="eastAsia" w:ascii="仿宋_GB2312" w:hAnsi="仿宋_GB2312" w:eastAsia="仿宋_GB2312" w:cs="仿宋_GB2312"/>
          <w:spacing w:val="10"/>
          <w:sz w:val="32"/>
          <w:szCs w:val="32"/>
          <w:lang w:val="en-US" w:eastAsia="zh-CN"/>
        </w:rPr>
        <w:t>1、 2020年7月中信协同广东区域分会正式成立</w:t>
      </w:r>
    </w:p>
    <w:p>
      <w:pPr>
        <w:rPr>
          <w:rFonts w:hint="eastAsia" w:ascii="仿宋_GB2312" w:hAnsi="仿宋_GB2312" w:eastAsia="仿宋_GB2312" w:cs="仿宋_GB2312"/>
          <w:spacing w:val="10"/>
          <w:sz w:val="32"/>
          <w:szCs w:val="32"/>
          <w:lang w:val="en-US" w:eastAsia="zh-CN"/>
        </w:rPr>
      </w:pPr>
    </w:p>
    <w:p>
      <w:pPr>
        <w:numPr>
          <w:ilvl w:val="0"/>
          <w:numId w:val="0"/>
        </w:numPr>
        <w:ind w:left="420" w:leftChars="0"/>
        <w:rPr>
          <w:rFonts w:hint="eastAsia" w:ascii="仿宋_GB2312" w:hAnsi="仿宋_GB2312" w:eastAsia="仿宋_GB2312" w:cs="仿宋_GB2312"/>
          <w:spacing w:val="10"/>
          <w:sz w:val="32"/>
          <w:szCs w:val="32"/>
          <w:lang w:val="en-US" w:eastAsia="zh-CN"/>
        </w:rPr>
      </w:pPr>
      <w:r>
        <w:rPr>
          <w:rFonts w:hint="eastAsia" w:ascii="仿宋_GB2312" w:hAnsi="仿宋_GB2312" w:eastAsia="仿宋_GB2312" w:cs="仿宋_GB2312"/>
          <w:spacing w:val="10"/>
          <w:sz w:val="32"/>
          <w:szCs w:val="32"/>
          <w:lang w:val="en-US" w:eastAsia="zh-CN"/>
        </w:rPr>
        <w:t>2、2020年7月12日发布中信保诚与中信银行联名卡</w:t>
      </w:r>
    </w:p>
    <w:p>
      <w:pPr>
        <w:numPr>
          <w:ilvl w:val="0"/>
          <w:numId w:val="0"/>
        </w:numPr>
        <w:ind w:left="420" w:leftChars="0"/>
        <w:rPr>
          <w:rFonts w:hint="eastAsia" w:ascii="仿宋_GB2312" w:hAnsi="仿宋_GB2312" w:eastAsia="仿宋_GB2312" w:cs="仿宋_GB2312"/>
          <w:spacing w:val="10"/>
          <w:sz w:val="32"/>
          <w:szCs w:val="32"/>
          <w:lang w:val="en-US" w:eastAsia="zh-CN"/>
        </w:rPr>
      </w:pPr>
      <w:r>
        <w:rPr>
          <w:rFonts w:hint="eastAsia" w:ascii="仿宋_GB2312" w:hAnsi="仿宋_GB2312" w:eastAsia="仿宋_GB2312" w:cs="仿宋_GB2312"/>
          <w:spacing w:val="10"/>
          <w:sz w:val="32"/>
          <w:szCs w:val="32"/>
          <w:lang w:val="en-US" w:eastAsia="zh-CN"/>
        </w:rPr>
        <w:t>中信银行广州分行紧跟集团和总行工作思路，主动创新，成功发行中信保诚人寿广东省分公司主题借记卡。</w:t>
      </w:r>
    </w:p>
    <w:p>
      <w:pPr>
        <w:numPr>
          <w:ilvl w:val="0"/>
          <w:numId w:val="0"/>
        </w:numPr>
        <w:ind w:left="420" w:leftChars="0"/>
        <w:rPr>
          <w:rFonts w:hint="eastAsia" w:ascii="仿宋_GB2312" w:hAnsi="仿宋_GB2312" w:eastAsia="仿宋_GB2312" w:cs="仿宋_GB2312"/>
          <w:spacing w:val="10"/>
          <w:sz w:val="32"/>
          <w:szCs w:val="32"/>
          <w:lang w:val="en-US" w:eastAsia="zh-CN"/>
        </w:rPr>
      </w:pPr>
    </w:p>
    <w:p>
      <w:pPr>
        <w:numPr>
          <w:ilvl w:val="0"/>
          <w:numId w:val="0"/>
        </w:numPr>
        <w:ind w:left="420" w:leftChars="0"/>
        <w:rPr>
          <w:rFonts w:hint="eastAsia" w:ascii="仿宋_GB2312" w:hAnsi="仿宋_GB2312" w:eastAsia="仿宋_GB2312" w:cs="仿宋_GB2312"/>
          <w:spacing w:val="10"/>
          <w:sz w:val="32"/>
          <w:szCs w:val="32"/>
          <w:lang w:val="en-US" w:eastAsia="zh-CN"/>
        </w:rPr>
      </w:pPr>
      <w:r>
        <w:rPr>
          <w:rFonts w:hint="eastAsia" w:ascii="仿宋_GB2312" w:hAnsi="仿宋_GB2312" w:eastAsia="仿宋_GB2312" w:cs="仿宋_GB2312"/>
          <w:spacing w:val="10"/>
          <w:sz w:val="32"/>
          <w:szCs w:val="32"/>
          <w:lang w:val="en-US" w:eastAsia="zh-CN"/>
        </w:rPr>
        <w:t>3</w:t>
      </w:r>
      <w:bookmarkStart w:id="0" w:name="_GoBack"/>
      <w:bookmarkEnd w:id="0"/>
    </w:p>
    <w:p>
      <w:pPr>
        <w:rPr>
          <w:rFonts w:hint="eastAsia" w:ascii="仿宋_GB2312" w:hAnsi="仿宋_GB2312" w:eastAsia="仿宋_GB2312" w:cs="仿宋_GB2312"/>
          <w:spacing w:val="10"/>
          <w:sz w:val="32"/>
          <w:szCs w:val="32"/>
          <w:lang w:eastAsia="zh-CN"/>
        </w:rPr>
      </w:pPr>
    </w:p>
    <w:p>
      <w:pPr>
        <w:numPr>
          <w:ilvl w:val="0"/>
          <w:numId w:val="0"/>
        </w:numPr>
        <w:ind w:left="420" w:leftChars="0"/>
        <w:rPr>
          <w:rFonts w:hint="eastAsia" w:ascii="仿宋_GB2312" w:hAnsi="仿宋_GB2312" w:eastAsia="仿宋_GB2312" w:cs="仿宋_GB2312"/>
          <w:spacing w:val="10"/>
          <w:sz w:val="32"/>
          <w:szCs w:val="32"/>
          <w:lang w:val="en-US" w:eastAsia="zh-CN"/>
        </w:rPr>
      </w:pPr>
      <w:r>
        <w:rPr>
          <w:rFonts w:hint="eastAsia" w:ascii="仿宋_GB2312" w:hAnsi="仿宋_GB2312" w:eastAsia="仿宋_GB2312" w:cs="仿宋_GB2312"/>
          <w:spacing w:val="10"/>
          <w:sz w:val="32"/>
          <w:szCs w:val="32"/>
          <w:lang w:val="en-US" w:eastAsia="zh-CN"/>
        </w:rPr>
        <w:t>3、2020年12月“中信珠江•闭门沙龙”</w:t>
      </w:r>
    </w:p>
    <w:p>
      <w:pPr>
        <w:numPr>
          <w:ilvl w:val="0"/>
          <w:numId w:val="0"/>
        </w:numPr>
        <w:ind w:left="420" w:leftChars="0"/>
        <w:rPr>
          <w:rFonts w:hint="eastAsia" w:ascii="仿宋_GB2312" w:hAnsi="仿宋_GB2312" w:eastAsia="仿宋_GB2312" w:cs="仿宋_GB2312"/>
          <w:spacing w:val="10"/>
          <w:sz w:val="32"/>
          <w:szCs w:val="32"/>
          <w:lang w:val="en-US" w:eastAsia="zh-CN"/>
        </w:rPr>
      </w:pPr>
      <w:r>
        <w:rPr>
          <w:rFonts w:hint="eastAsia" w:ascii="仿宋_GB2312" w:hAnsi="仿宋_GB2312" w:eastAsia="仿宋_GB2312" w:cs="仿宋_GB2312"/>
          <w:spacing w:val="10"/>
          <w:sz w:val="32"/>
          <w:szCs w:val="32"/>
          <w:lang w:val="en-US" w:eastAsia="zh-CN"/>
        </w:rPr>
        <w:t>“中信珠江•闭门沙龙”（第一期）在中信信托广州部会议室召开，中信银行、中信证券与中信信托于就各方共同的战略客户进行闭门探讨</w:t>
      </w:r>
    </w:p>
    <w:p>
      <w:pPr>
        <w:widowControl w:val="0"/>
        <w:numPr>
          <w:ilvl w:val="0"/>
          <w:numId w:val="0"/>
        </w:numPr>
        <w:jc w:val="both"/>
        <w:rPr>
          <w:rFonts w:hint="eastAsia" w:ascii="仿宋_GB2312" w:hAnsi="仿宋_GB2312" w:eastAsia="仿宋_GB2312" w:cs="仿宋_GB2312"/>
          <w:spacing w:val="10"/>
          <w:kern w:val="0"/>
          <w:sz w:val="32"/>
          <w:szCs w:val="32"/>
          <w:lang w:val="en-US" w:eastAsia="zh-CN"/>
        </w:rPr>
      </w:pPr>
    </w:p>
    <w:p>
      <w:pPr>
        <w:widowControl w:val="0"/>
        <w:numPr>
          <w:ilvl w:val="0"/>
          <w:numId w:val="0"/>
        </w:numPr>
        <w:ind w:left="420" w:leftChars="0"/>
        <w:jc w:val="both"/>
        <w:rPr>
          <w:rFonts w:hint="eastAsia" w:ascii="仿宋_GB2312" w:eastAsia="仿宋_GB2312"/>
          <w:sz w:val="32"/>
          <w:szCs w:val="32"/>
        </w:rPr>
      </w:pPr>
      <w:r>
        <w:rPr>
          <w:rFonts w:hint="eastAsia" w:ascii="仿宋_GB2312" w:hAnsi="仿宋_GB2312" w:eastAsia="仿宋_GB2312" w:cs="仿宋_GB2312"/>
          <w:spacing w:val="10"/>
          <w:kern w:val="0"/>
          <w:sz w:val="32"/>
          <w:szCs w:val="32"/>
          <w:lang w:val="en-US" w:eastAsia="zh-CN"/>
        </w:rPr>
        <w:t>4、2021年</w:t>
      </w:r>
      <w:r>
        <w:rPr>
          <w:rFonts w:hint="eastAsia" w:ascii="仿宋_GB2312" w:eastAsia="仿宋_GB2312"/>
          <w:sz w:val="32"/>
          <w:szCs w:val="32"/>
        </w:rPr>
        <w:t>2月</w:t>
      </w:r>
      <w:r>
        <w:rPr>
          <w:rFonts w:hint="eastAsia" w:ascii="仿宋_GB2312" w:eastAsia="仿宋_GB2312"/>
          <w:sz w:val="32"/>
          <w:szCs w:val="32"/>
          <w:lang w:val="en-US" w:eastAsia="zh-CN"/>
        </w:rPr>
        <w:t>1日</w:t>
      </w:r>
      <w:r>
        <w:rPr>
          <w:rFonts w:hint="eastAsia" w:ascii="仿宋_GB2312" w:eastAsia="仿宋_GB2312"/>
          <w:sz w:val="32"/>
          <w:szCs w:val="32"/>
        </w:rPr>
        <w:t>“新春计划”启动会</w:t>
      </w:r>
    </w:p>
    <w:p>
      <w:pPr>
        <w:widowControl w:val="0"/>
        <w:numPr>
          <w:ilvl w:val="0"/>
          <w:numId w:val="0"/>
        </w:numPr>
        <w:ind w:left="420" w:leftChars="0"/>
        <w:jc w:val="both"/>
        <w:rPr>
          <w:rFonts w:hint="eastAsia" w:ascii="仿宋_GB2312" w:eastAsia="仿宋_GB2312"/>
          <w:sz w:val="32"/>
          <w:szCs w:val="32"/>
        </w:rPr>
      </w:pPr>
      <w:r>
        <w:rPr>
          <w:rFonts w:hint="eastAsia" w:ascii="仿宋_GB2312" w:eastAsia="仿宋_GB2312"/>
          <w:sz w:val="32"/>
          <w:szCs w:val="32"/>
        </w:rPr>
        <w:t>在中信保诚广东省分公司隆重举办中信保诚-中信银行“新春计划”启动会，打响中信保诚与中信银行C端协同实施年的第一炮。</w:t>
      </w:r>
    </w:p>
    <w:p>
      <w:pPr>
        <w:widowControl w:val="0"/>
        <w:numPr>
          <w:ilvl w:val="0"/>
          <w:numId w:val="0"/>
        </w:numPr>
        <w:jc w:val="both"/>
        <w:rPr>
          <w:rFonts w:hint="eastAsia" w:ascii="仿宋_GB2312" w:eastAsia="仿宋_GB2312"/>
          <w:sz w:val="32"/>
          <w:szCs w:val="32"/>
        </w:rPr>
      </w:pPr>
    </w:p>
    <w:p>
      <w:pPr>
        <w:widowControl w:val="0"/>
        <w:numPr>
          <w:ilvl w:val="0"/>
          <w:numId w:val="0"/>
        </w:numPr>
        <w:ind w:left="420" w:leftChars="0"/>
        <w:jc w:val="both"/>
        <w:rPr>
          <w:rFonts w:hint="eastAsia" w:ascii="仿宋_GB2312" w:eastAsia="仿宋_GB2312"/>
          <w:sz w:val="32"/>
          <w:szCs w:val="32"/>
          <w:lang w:val="en-US" w:eastAsia="zh-CN"/>
        </w:rPr>
      </w:pPr>
      <w:r>
        <w:rPr>
          <w:rFonts w:hint="eastAsia" w:ascii="仿宋_GB2312" w:eastAsia="仿宋_GB2312"/>
          <w:sz w:val="32"/>
          <w:szCs w:val="32"/>
          <w:lang w:val="en-US" w:eastAsia="zh-CN"/>
        </w:rPr>
        <w:t>5、2021年2月</w:t>
      </w:r>
      <w:r>
        <w:rPr>
          <w:rFonts w:hint="eastAsia" w:ascii="仿宋_GB2312" w:eastAsia="仿宋_GB2312"/>
          <w:sz w:val="32"/>
          <w:szCs w:val="32"/>
        </w:rPr>
        <w:t>金融人才创新基地第⼀期新人班</w:t>
      </w:r>
    </w:p>
    <w:p>
      <w:pPr>
        <w:widowControl w:val="0"/>
        <w:numPr>
          <w:ilvl w:val="0"/>
          <w:numId w:val="0"/>
        </w:numPr>
        <w:ind w:left="420" w:leftChars="0"/>
        <w:jc w:val="both"/>
        <w:rPr>
          <w:rFonts w:hint="eastAsia" w:ascii="仿宋_GB2312" w:eastAsia="仿宋_GB2312"/>
          <w:sz w:val="32"/>
          <w:szCs w:val="32"/>
          <w:lang w:val="en-US" w:eastAsia="zh-CN"/>
        </w:rPr>
      </w:pPr>
      <w:r>
        <w:rPr>
          <w:rFonts w:hint="eastAsia" w:ascii="仿宋_GB2312" w:eastAsia="仿宋_GB2312"/>
          <w:sz w:val="32"/>
          <w:szCs w:val="32"/>
        </w:rPr>
        <w:t>中信证券协同中信保诚于2月</w:t>
      </w:r>
      <w:r>
        <w:rPr>
          <w:rFonts w:ascii="仿宋_GB2312" w:eastAsia="仿宋_GB2312"/>
          <w:sz w:val="32"/>
          <w:szCs w:val="32"/>
        </w:rPr>
        <w:t>4</w:t>
      </w:r>
      <w:r>
        <w:rPr>
          <w:rFonts w:hint="eastAsia" w:ascii="仿宋_GB2312" w:eastAsia="仿宋_GB2312"/>
          <w:sz w:val="32"/>
          <w:szCs w:val="32"/>
        </w:rPr>
        <w:t>日</w:t>
      </w:r>
      <w:r>
        <w:rPr>
          <w:rFonts w:ascii="仿宋_GB2312" w:eastAsia="仿宋_GB2312"/>
          <w:sz w:val="32"/>
          <w:szCs w:val="32"/>
        </w:rPr>
        <w:t>-5</w:t>
      </w:r>
      <w:r>
        <w:rPr>
          <w:rFonts w:hint="eastAsia" w:ascii="仿宋_GB2312" w:eastAsia="仿宋_GB2312"/>
          <w:sz w:val="32"/>
          <w:szCs w:val="32"/>
        </w:rPr>
        <w:t>日举办金融人才创新基地第⼀期新人班培训</w:t>
      </w:r>
    </w:p>
    <w:p>
      <w:pPr>
        <w:widowControl w:val="0"/>
        <w:numPr>
          <w:ilvl w:val="0"/>
          <w:numId w:val="0"/>
        </w:numPr>
        <w:jc w:val="both"/>
        <w:rPr>
          <w:rFonts w:hint="eastAsia" w:ascii="仿宋_GB2312" w:eastAsia="仿宋_GB2312"/>
          <w:sz w:val="32"/>
          <w:szCs w:val="32"/>
        </w:rPr>
      </w:pPr>
    </w:p>
    <w:p>
      <w:pPr>
        <w:widowControl w:val="0"/>
        <w:numPr>
          <w:ilvl w:val="0"/>
          <w:numId w:val="0"/>
        </w:numPr>
        <w:ind w:left="420" w:leftChars="0"/>
        <w:jc w:val="both"/>
        <w:rPr>
          <w:rFonts w:hint="eastAsia" w:ascii="仿宋_GB2312" w:eastAsia="仿宋_GB2312"/>
          <w:sz w:val="32"/>
          <w:szCs w:val="32"/>
        </w:rPr>
      </w:pPr>
      <w:r>
        <w:rPr>
          <w:rFonts w:hint="eastAsia" w:ascii="仿宋_GB2312" w:eastAsia="仿宋_GB2312"/>
          <w:sz w:val="32"/>
          <w:szCs w:val="32"/>
          <w:lang w:val="en-US" w:eastAsia="zh-CN"/>
        </w:rPr>
        <w:t>6、2021年2月</w:t>
      </w:r>
      <w:r>
        <w:rPr>
          <w:rFonts w:hint="eastAsia" w:ascii="仿宋_GB2312" w:eastAsia="仿宋_GB2312"/>
          <w:sz w:val="32"/>
          <w:szCs w:val="32"/>
        </w:rPr>
        <w:t>，中信集团协同委员会广东区域分2月会议</w:t>
      </w:r>
    </w:p>
    <w:p>
      <w:pPr>
        <w:numPr>
          <w:ilvl w:val="0"/>
          <w:numId w:val="0"/>
        </w:numPr>
        <w:snapToGrid w:val="0"/>
        <w:spacing w:line="590" w:lineRule="atLeast"/>
        <w:ind w:left="420" w:leftChars="0"/>
        <w:rPr>
          <w:rFonts w:ascii="仿宋_GB2312" w:eastAsia="仿宋_GB2312"/>
          <w:sz w:val="32"/>
          <w:szCs w:val="32"/>
        </w:rPr>
      </w:pPr>
      <w:r>
        <w:rPr>
          <w:rFonts w:hint="eastAsia" w:ascii="仿宋_GB2312" w:eastAsia="仿宋_GB2312"/>
          <w:sz w:val="32"/>
          <w:szCs w:val="32"/>
        </w:rPr>
        <w:t>各成员机构代表围绕C端协同、人员互派与区域内部考核等议题进行了充分探讨和交流。中信银行广州分行副行长苏英鹏、中信保诚人寿广东省分公司总经理姜宏维分别做了总结发言。</w:t>
      </w:r>
    </w:p>
    <w:p>
      <w:pPr>
        <w:widowControl w:val="0"/>
        <w:numPr>
          <w:ilvl w:val="0"/>
          <w:numId w:val="0"/>
        </w:numPr>
        <w:jc w:val="both"/>
        <w:rPr>
          <w:rFonts w:hint="eastAsia" w:ascii="仿宋_GB2312" w:eastAsia="仿宋_GB2312"/>
          <w:sz w:val="32"/>
          <w:szCs w:val="32"/>
          <w:lang w:val="en-US" w:eastAsia="zh-CN"/>
        </w:rPr>
      </w:pPr>
    </w:p>
    <w:p>
      <w:pPr>
        <w:widowControl w:val="0"/>
        <w:numPr>
          <w:ilvl w:val="0"/>
          <w:numId w:val="0"/>
        </w:numPr>
        <w:ind w:left="420" w:leftChars="0"/>
        <w:jc w:val="both"/>
        <w:rPr>
          <w:rFonts w:hint="eastAsia" w:ascii="仿宋_GB2312" w:eastAsia="仿宋_GB2312"/>
          <w:sz w:val="32"/>
          <w:szCs w:val="32"/>
          <w:lang w:val="en-US" w:eastAsia="zh-CN"/>
        </w:rPr>
      </w:pPr>
      <w:r>
        <w:rPr>
          <w:rFonts w:hint="eastAsia" w:ascii="仿宋_GB2312" w:eastAsia="仿宋_GB2312"/>
          <w:sz w:val="32"/>
          <w:szCs w:val="32"/>
          <w:lang w:val="en-US" w:eastAsia="zh-CN"/>
        </w:rPr>
        <w:t>7、2021年3月“综合金融巨人计划”盛大发布</w:t>
      </w:r>
    </w:p>
    <w:p>
      <w:pPr>
        <w:widowControl w:val="0"/>
        <w:numPr>
          <w:ilvl w:val="0"/>
          <w:numId w:val="0"/>
        </w:numPr>
        <w:ind w:left="420" w:leftChars="0"/>
        <w:jc w:val="both"/>
        <w:rPr>
          <w:rFonts w:hint="eastAsia" w:ascii="仿宋_GB2312" w:eastAsia="仿宋_GB2312"/>
          <w:sz w:val="32"/>
          <w:szCs w:val="32"/>
          <w:lang w:val="en-US" w:eastAsia="zh-CN"/>
        </w:rPr>
      </w:pPr>
      <w:r>
        <w:rPr>
          <w:rFonts w:hint="eastAsia" w:ascii="仿宋_GB2312" w:eastAsia="仿宋_GB2312"/>
          <w:sz w:val="32"/>
          <w:szCs w:val="32"/>
          <w:lang w:val="en-US" w:eastAsia="zh-CN"/>
        </w:rPr>
        <w:t>“合力致远，引领未来”中信保诚人寿大湾区“综合金融巨人计划”在万众瞩目中盛大发布。借助中信集团全牌照金融平台优势，乘势而上，引领行业新变革，协力新优势，同创新未来。</w:t>
      </w:r>
    </w:p>
    <w:p>
      <w:pPr>
        <w:widowControl w:val="0"/>
        <w:numPr>
          <w:ilvl w:val="0"/>
          <w:numId w:val="0"/>
        </w:numPr>
        <w:jc w:val="both"/>
        <w:rPr>
          <w:rFonts w:hint="eastAsia" w:ascii="仿宋_GB2312" w:eastAsia="仿宋_GB2312"/>
          <w:sz w:val="32"/>
          <w:szCs w:val="32"/>
          <w:lang w:val="en-US" w:eastAsia="zh-CN"/>
        </w:rPr>
      </w:pPr>
    </w:p>
    <w:p>
      <w:pPr>
        <w:numPr>
          <w:ilvl w:val="0"/>
          <w:numId w:val="0"/>
        </w:numPr>
        <w:ind w:left="420" w:leftChars="0"/>
        <w:rPr>
          <w:rFonts w:hint="eastAsia" w:ascii="仿宋_GB2312" w:hAnsi="仿宋_GB2312" w:eastAsia="仿宋_GB2312" w:cs="仿宋_GB2312"/>
          <w:spacing w:val="10"/>
          <w:sz w:val="32"/>
          <w:szCs w:val="32"/>
          <w:lang w:val="en-US" w:eastAsia="zh-CN"/>
        </w:rPr>
      </w:pPr>
      <w:r>
        <w:rPr>
          <w:rFonts w:hint="eastAsia" w:ascii="仿宋_GB2312" w:hAnsi="仿宋_GB2312" w:eastAsia="仿宋_GB2312" w:cs="仿宋_GB2312"/>
          <w:spacing w:val="10"/>
          <w:sz w:val="32"/>
          <w:szCs w:val="32"/>
          <w:lang w:val="en-US" w:eastAsia="zh-CN"/>
        </w:rPr>
        <w:t>8、2021年3月信协同 赢未来”协同启动会</w:t>
      </w:r>
    </w:p>
    <w:p>
      <w:pPr>
        <w:numPr>
          <w:ilvl w:val="0"/>
          <w:numId w:val="0"/>
        </w:numPr>
        <w:ind w:left="420" w:leftChars="0"/>
        <w:rPr>
          <w:rFonts w:hint="eastAsia" w:ascii="仿宋_GB2312" w:hAnsi="仿宋_GB2312" w:eastAsia="仿宋_GB2312" w:cs="仿宋_GB2312"/>
          <w:spacing w:val="10"/>
          <w:sz w:val="32"/>
          <w:szCs w:val="32"/>
          <w:lang w:val="en-US" w:eastAsia="zh-CN"/>
        </w:rPr>
      </w:pPr>
      <w:r>
        <w:rPr>
          <w:rFonts w:hint="eastAsia" w:ascii="仿宋_GB2312" w:hAnsi="仿宋_GB2312" w:eastAsia="仿宋_GB2312" w:cs="仿宋_GB2312"/>
          <w:spacing w:val="10"/>
          <w:sz w:val="32"/>
          <w:szCs w:val="32"/>
          <w:lang w:val="en-US" w:eastAsia="zh-CN"/>
        </w:rPr>
        <w:t>中信保诚人寿广东省分公司携手中信建投证券广东分公司隆重举办了“信协同 赢未来”协同启动会。会议邀请了双方高阶领导及结对网点负责人共襄盛举，共同见证共赢的里程碑时刻。</w:t>
      </w:r>
    </w:p>
    <w:p>
      <w:pPr>
        <w:rPr>
          <w:rFonts w:hint="eastAsia" w:ascii="仿宋_GB2312" w:hAnsi="仿宋_GB2312" w:eastAsia="仿宋_GB2312" w:cs="仿宋_GB2312"/>
          <w:spacing w:val="10"/>
          <w:sz w:val="32"/>
          <w:szCs w:val="32"/>
          <w:lang w:val="en-US" w:eastAsia="zh-CN"/>
        </w:rPr>
      </w:pPr>
    </w:p>
    <w:p>
      <w:pPr>
        <w:rPr>
          <w:rFonts w:hint="eastAsia" w:ascii="仿宋_GB2312" w:hAnsi="仿宋_GB2312" w:eastAsia="仿宋_GB2312" w:cs="仿宋_GB2312"/>
          <w:spacing w:val="10"/>
          <w:sz w:val="32"/>
          <w:szCs w:val="32"/>
          <w:lang w:val="en-US" w:eastAsia="zh-CN"/>
        </w:rPr>
      </w:pPr>
    </w:p>
    <w:p>
      <w:pPr>
        <w:rPr>
          <w:rFonts w:hint="eastAsia" w:ascii="仿宋_GB2312" w:hAnsi="仿宋_GB2312" w:eastAsia="仿宋_GB2312" w:cs="仿宋_GB2312"/>
          <w:spacing w:val="10"/>
          <w:sz w:val="32"/>
          <w:szCs w:val="32"/>
          <w:lang w:val="en-US" w:eastAsia="zh-CN"/>
        </w:rPr>
      </w:pPr>
    </w:p>
    <w:p>
      <w:pPr>
        <w:rPr>
          <w:rFonts w:hint="eastAsia" w:ascii="仿宋_GB2312" w:hAnsi="仿宋_GB2312" w:eastAsia="仿宋_GB2312" w:cs="仿宋_GB2312"/>
          <w:spacing w:val="10"/>
          <w:sz w:val="32"/>
          <w:szCs w:val="32"/>
          <w:lang w:val="en-US" w:eastAsia="zh-CN"/>
        </w:rPr>
      </w:pPr>
    </w:p>
    <w:p>
      <w:pPr>
        <w:rPr>
          <w:rFonts w:hint="eastAsia" w:ascii="仿宋_GB2312" w:hAnsi="仿宋_GB2312" w:eastAsia="仿宋_GB2312" w:cs="仿宋_GB2312"/>
          <w:spacing w:val="10"/>
          <w:sz w:val="32"/>
          <w:szCs w:val="32"/>
          <w:lang w:val="en-US" w:eastAsia="zh-CN"/>
        </w:rPr>
      </w:pPr>
    </w:p>
    <w:p>
      <w:pPr>
        <w:rPr>
          <w:rFonts w:hint="eastAsia" w:ascii="仿宋_GB2312" w:hAnsi="仿宋_GB2312" w:eastAsia="仿宋_GB2312" w:cs="仿宋_GB2312"/>
          <w:spacing w:val="10"/>
          <w:sz w:val="32"/>
          <w:szCs w:val="32"/>
          <w:lang w:val="en-US" w:eastAsia="zh-CN"/>
        </w:rPr>
      </w:pPr>
    </w:p>
    <w:p>
      <w:pPr>
        <w:rPr>
          <w:rFonts w:hint="eastAsia" w:ascii="仿宋_GB2312" w:hAnsi="仿宋_GB2312" w:eastAsia="仿宋_GB2312" w:cs="仿宋_GB2312"/>
          <w:spacing w:val="1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仿宋_GB2312">
    <w:altName w:val="仿宋"/>
    <w:panose1 w:val="00000000000000000000"/>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DengXian Light">
    <w:altName w:val="宋体"/>
    <w:panose1 w:val="00000000000000000000"/>
    <w:charset w:val="86"/>
    <w:family w:val="auto"/>
    <w:pitch w:val="default"/>
    <w:sig w:usb0="00000000" w:usb1="00000000"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Meiryo">
    <w:panose1 w:val="020B0604030504040204"/>
    <w:charset w:val="80"/>
    <w:family w:val="swiss"/>
    <w:pitch w:val="default"/>
    <w:sig w:usb0="E10102FF" w:usb1="EAC7FFFF" w:usb2="00010012" w:usb3="00000000" w:csb0="6002009F" w:csb1="DFD70000"/>
  </w:font>
  <w:font w:name="微软雅黑">
    <w:panose1 w:val="020B0503020204020204"/>
    <w:charset w:val="86"/>
    <w:family w:val="swiss"/>
    <w:pitch w:val="default"/>
    <w:sig w:usb0="80000287" w:usb1="280F3C52" w:usb2="00000016" w:usb3="00000000" w:csb0="0004001F" w:csb1="00000000"/>
  </w:font>
  <w:font w:name="Browallia New">
    <w:panose1 w:val="020B0604020202020204"/>
    <w:charset w:val="00"/>
    <w:family w:val="swiss"/>
    <w:pitch w:val="default"/>
    <w:sig w:usb0="81000003" w:usb1="00000000" w:usb2="00000000" w:usb3="00000000" w:csb0="00010001"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6F1665"/>
    <w:rsid w:val="04801306"/>
    <w:rsid w:val="186F1665"/>
    <w:rsid w:val="1B1C0086"/>
    <w:rsid w:val="215F393A"/>
    <w:rsid w:val="28335E8F"/>
    <w:rsid w:val="2AD94233"/>
    <w:rsid w:val="312142A5"/>
    <w:rsid w:val="33376D03"/>
    <w:rsid w:val="52D56C60"/>
    <w:rsid w:val="62D1663A"/>
    <w:rsid w:val="66EC624F"/>
    <w:rsid w:val="76AC50C6"/>
    <w:rsid w:val="7AA42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ind w:left="1531"/>
      <w:outlineLvl w:val="3"/>
    </w:pPr>
    <w:rPr>
      <w:rFonts w:ascii="黑体" w:hAnsi="黑体" w:eastAsia="黑体" w:cs="黑体"/>
      <w:b/>
      <w:bCs/>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rPr>
      <w:rFonts w:ascii="黑体" w:hAnsi="黑体" w:eastAsia="黑体" w:cs="黑体"/>
      <w:sz w:val="32"/>
      <w:szCs w:val="3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2021-07-15T08:21:00Z</dcterms:created>
  <dc:creator>CHN0023529</dc:creator>
  <cp:lastModifiedBy>CHN0023529</cp:lastModifiedBy>
  <dcterms:modified xsi:type="dcterms:W3CDTF">2021-07-16T10:14:00Z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