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02450">
      <w:pPr>
        <w:pStyle w:val="31"/>
        <w:jc w:val="center"/>
      </w:pPr>
      <w:r>
        <w:rPr>
          <w:rFonts w:ascii="微软雅黑" w:hAnsi="微软雅黑" w:eastAsia="微软雅黑"/>
          <w:sz w:val="44"/>
        </w:rPr>
        <w:t>国内外轻量游戏平台四种技术方案成本对比</w:t>
      </w:r>
    </w:p>
    <w:p w14:paraId="6B56000F">
      <w:pPr>
        <w:spacing w:after="40"/>
        <w:ind w:left="283"/>
      </w:pPr>
      <w:r>
        <w:rPr>
          <w:rFonts w:ascii="微软雅黑" w:hAnsi="微软雅黑" w:eastAsia="微软雅黑"/>
          <w:sz w:val="18"/>
        </w:rPr>
        <w:t xml:space="preserve">对比对象：原生 TypeScript/JavaScript、Cocos Creator、Unity/团结引擎、Godot  </w:t>
      </w:r>
    </w:p>
    <w:p w14:paraId="772EBC27">
      <w:pPr>
        <w:spacing w:after="40"/>
        <w:ind w:left="283"/>
      </w:pPr>
      <w:r>
        <w:rPr>
          <w:rFonts w:ascii="微软雅黑" w:hAnsi="微软雅黑" w:eastAsia="微软雅黑"/>
          <w:sz w:val="18"/>
        </w:rPr>
        <w:t xml:space="preserve">覆盖渠道：微信、抖音、TikTok、Facebook、Google Play/Playable Ads、Telegram 与开放 Web  </w:t>
      </w:r>
    </w:p>
    <w:p w14:paraId="45E678D8">
      <w:pPr>
        <w:spacing w:after="40"/>
        <w:ind w:left="283"/>
      </w:pPr>
      <w:r>
        <w:rPr>
          <w:rFonts w:ascii="微软雅黑" w:hAnsi="微软雅黑" w:eastAsia="微软雅黑"/>
          <w:sz w:val="18"/>
        </w:rPr>
        <w:t xml:space="preserve">汇报对象：管理层、产品与技术负责人  </w:t>
      </w:r>
    </w:p>
    <w:p w14:paraId="7E111C53">
      <w:pPr>
        <w:spacing w:after="40"/>
        <w:ind w:left="283"/>
      </w:pPr>
      <w:r>
        <w:rPr>
          <w:rFonts w:ascii="微软雅黑" w:hAnsi="微软雅黑" w:eastAsia="微软雅黑"/>
          <w:sz w:val="18"/>
        </w:rPr>
        <w:t>调研日期：2026-08-31</w:t>
      </w:r>
    </w:p>
    <w:p w14:paraId="1757A8AE">
      <w:pPr>
        <w:pStyle w:val="3"/>
      </w:pPr>
      <w:r>
        <w:t>一、管理层结论</w:t>
      </w:r>
    </w:p>
    <w:p w14:paraId="508FE0FB">
      <w:r>
        <w:rPr>
          <w:rFonts w:ascii="微软雅黑" w:hAnsi="微软雅黑" w:eastAsia="微软雅黑"/>
          <w:sz w:val="21"/>
        </w:rPr>
        <w:t>从授权费用、包体、研发效率、跨平台能力和技术社区综合判断：</w:t>
      </w:r>
    </w:p>
    <w:p w14:paraId="21F19F24">
      <w:pPr>
        <w:pStyle w:val="16"/>
      </w:pPr>
      <w:r>
        <w:rPr>
          <w:rFonts w:ascii="微软雅黑" w:hAnsi="微软雅黑" w:eastAsia="微软雅黑"/>
          <w:b/>
          <w:sz w:val="21"/>
        </w:rPr>
        <w:t>Cocos Creator 是国内外轻量游戏多平台发行的综合首选。</w:t>
      </w:r>
      <w:r>
        <w:rPr>
          <w:rFonts w:ascii="微软雅黑" w:hAnsi="微软雅黑" w:eastAsia="微软雅黑"/>
          <w:sz w:val="21"/>
        </w:rPr>
        <w:t xml:space="preserve"> 对微信、抖音、TikTok 和 Web 的覆盖较均衡，适合 2D、轻中度 3D 及多项目持续生产。</w:t>
      </w:r>
    </w:p>
    <w:p w14:paraId="71896688">
      <w:pPr>
        <w:pStyle w:val="16"/>
      </w:pPr>
      <w:r>
        <w:rPr>
          <w:rFonts w:ascii="微软雅黑" w:hAnsi="微软雅黑" w:eastAsia="微软雅黑"/>
          <w:b/>
          <w:sz w:val="21"/>
        </w:rPr>
        <w:t>原生 TS/JS 的包体与 Web 覆盖最好。</w:t>
      </w:r>
      <w:r>
        <w:rPr>
          <w:rFonts w:ascii="微软雅黑" w:hAnsi="微软雅黑" w:eastAsia="微软雅黑"/>
          <w:sz w:val="21"/>
        </w:rPr>
        <w:t xml:space="preserve"> 适合超轻量玩法、Facebook/Telegram/Web 和 Google 可试玩广告，但多平台 SDK、编辑工具与资源管线需要自建。</w:t>
      </w:r>
    </w:p>
    <w:p w14:paraId="416255C6">
      <w:pPr>
        <w:pStyle w:val="16"/>
      </w:pPr>
      <w:r>
        <w:rPr>
          <w:rFonts w:ascii="微软雅黑" w:hAnsi="微软雅黑" w:eastAsia="微软雅黑"/>
          <w:b/>
          <w:sz w:val="21"/>
        </w:rPr>
        <w:t>Unity/团结适合 Google Play、重 3D 和已有资产复用。</w:t>
      </w:r>
      <w:r>
        <w:rPr>
          <w:rFonts w:ascii="微软雅黑" w:hAnsi="微软雅黑" w:eastAsia="微软雅黑"/>
          <w:sz w:val="21"/>
        </w:rPr>
        <w:t xml:space="preserve"> 全球社区最强，但席位授权、WebGL/WASM 包体和性能治理成本较高。</w:t>
      </w:r>
    </w:p>
    <w:p w14:paraId="102178FD">
      <w:pPr>
        <w:pStyle w:val="16"/>
      </w:pPr>
      <w:r>
        <w:rPr>
          <w:rFonts w:ascii="微软雅黑" w:hAnsi="微软雅黑" w:eastAsia="微软雅黑"/>
          <w:b/>
          <w:sz w:val="21"/>
        </w:rPr>
        <w:t>Godot 授权最开放，但宿主小游戏专项生态较弱。</w:t>
      </w:r>
      <w:r>
        <w:rPr>
          <w:rFonts w:ascii="微软雅黑" w:hAnsi="微软雅黑" w:eastAsia="微软雅黑"/>
          <w:sz w:val="21"/>
        </w:rPr>
        <w:t xml:space="preserve"> 适合 Web/App 和自主可控预研，不适合作为国内外宿主小游戏的默认商业栈。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38E5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117F9">
            <w:r>
              <w:rPr>
                <w:rFonts w:ascii="微软雅黑" w:hAnsi="微软雅黑" w:eastAsia="微软雅黑"/>
                <w:b/>
                <w:sz w:val="17"/>
              </w:rPr>
              <w:t>方案</w:t>
            </w:r>
          </w:p>
        </w:tc>
        <w:tc>
          <w:tcPr>
            <w:tcW w:w="137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2154">
            <w:r>
              <w:rPr>
                <w:rFonts w:ascii="微软雅黑" w:hAnsi="微软雅黑" w:eastAsia="微软雅黑"/>
                <w:b/>
                <w:sz w:val="17"/>
              </w:rPr>
              <w:t>授权成本</w:t>
            </w:r>
          </w:p>
        </w:tc>
        <w:tc>
          <w:tcPr>
            <w:tcW w:w="137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7C6ED">
            <w:r>
              <w:rPr>
                <w:rFonts w:ascii="微软雅黑" w:hAnsi="微软雅黑" w:eastAsia="微软雅黑"/>
                <w:b/>
                <w:sz w:val="17"/>
              </w:rPr>
              <w:t>轻量包体</w:t>
            </w:r>
          </w:p>
        </w:tc>
        <w:tc>
          <w:tcPr>
            <w:tcW w:w="137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0023B">
            <w:r>
              <w:rPr>
                <w:rFonts w:ascii="微软雅黑" w:hAnsi="微软雅黑" w:eastAsia="微软雅黑"/>
                <w:b/>
                <w:sz w:val="17"/>
              </w:rPr>
              <w:t>国内小游戏</w:t>
            </w:r>
          </w:p>
        </w:tc>
        <w:tc>
          <w:tcPr>
            <w:tcW w:w="137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B8B82">
            <w:r>
              <w:rPr>
                <w:rFonts w:ascii="微软雅黑" w:hAnsi="微软雅黑" w:eastAsia="微软雅黑"/>
                <w:b/>
                <w:sz w:val="17"/>
              </w:rPr>
              <w:t>海外 Web/社交</w:t>
            </w:r>
          </w:p>
        </w:tc>
        <w:tc>
          <w:tcPr>
            <w:tcW w:w="137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DBAF">
            <w:r>
              <w:rPr>
                <w:rFonts w:ascii="微软雅黑" w:hAnsi="微软雅黑" w:eastAsia="微软雅黑"/>
                <w:b/>
                <w:sz w:val="17"/>
              </w:rPr>
              <w:t>Google Play/重 3D</w:t>
            </w:r>
          </w:p>
        </w:tc>
        <w:tc>
          <w:tcPr>
            <w:tcW w:w="137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9B42A">
            <w:r>
              <w:rPr>
                <w:rFonts w:ascii="微软雅黑" w:hAnsi="微软雅黑" w:eastAsia="微软雅黑"/>
                <w:b/>
                <w:sz w:val="17"/>
              </w:rPr>
              <w:t>综合定位</w:t>
            </w:r>
          </w:p>
        </w:tc>
      </w:tr>
      <w:tr w14:paraId="101A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82BA">
            <w:r>
              <w:rPr>
                <w:rFonts w:ascii="微软雅黑" w:hAnsi="微软雅黑" w:eastAsia="微软雅黑"/>
                <w:sz w:val="17"/>
              </w:rPr>
              <w:t>原生 TS/JS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5594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5B646">
            <w:r>
              <w:rPr>
                <w:rFonts w:ascii="微软雅黑" w:hAnsi="微软雅黑" w:eastAsia="微软雅黑"/>
                <w:b/>
                <w:sz w:val="17"/>
              </w:rPr>
              <w:t>最优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16DF8">
            <w:r>
              <w:rPr>
                <w:rFonts w:ascii="微软雅黑" w:hAnsi="微软雅黑" w:eastAsia="微软雅黑"/>
                <w:sz w:val="17"/>
              </w:rPr>
              <w:t>高，需自适配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75747">
            <w:r>
              <w:rPr>
                <w:rFonts w:ascii="微软雅黑" w:hAnsi="微软雅黑" w:eastAsia="微软雅黑"/>
                <w:b/>
                <w:sz w:val="17"/>
              </w:rPr>
              <w:t>很高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213F"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DC0D7">
            <w:r>
              <w:rPr>
                <w:rFonts w:ascii="微软雅黑" w:hAnsi="微软雅黑" w:eastAsia="微软雅黑"/>
                <w:sz w:val="17"/>
              </w:rPr>
              <w:t>超轻量与 Web 优先</w:t>
            </w:r>
          </w:p>
        </w:tc>
      </w:tr>
      <w:tr w14:paraId="1CC8C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87E96">
            <w:r>
              <w:rPr>
                <w:rFonts w:ascii="微软雅黑" w:hAnsi="微软雅黑" w:eastAsia="微软雅黑"/>
                <w:sz w:val="17"/>
              </w:rPr>
              <w:t>Cocos Creator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EC2E2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B0B0">
            <w:r>
              <w:rPr>
                <w:rFonts w:ascii="微软雅黑" w:hAnsi="微软雅黑" w:eastAsia="微软雅黑"/>
                <w:sz w:val="17"/>
              </w:rPr>
              <w:t>较优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98EB2">
            <w:r>
              <w:rPr>
                <w:rFonts w:ascii="微软雅黑" w:hAnsi="微软雅黑" w:eastAsia="微软雅黑"/>
                <w:b/>
                <w:sz w:val="17"/>
              </w:rPr>
              <w:t>很高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6E67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480D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C3693">
            <w:r>
              <w:rPr>
                <w:rFonts w:ascii="微软雅黑" w:hAnsi="微软雅黑" w:eastAsia="微软雅黑"/>
                <w:sz w:val="17"/>
              </w:rPr>
              <w:t>轻量游戏跨平台默认栈</w:t>
            </w:r>
          </w:p>
        </w:tc>
      </w:tr>
      <w:tr w14:paraId="7185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E27E5">
            <w:r>
              <w:rPr>
                <w:rFonts w:ascii="微软雅黑" w:hAnsi="微软雅黑" w:eastAsia="微软雅黑"/>
                <w:sz w:val="17"/>
              </w:rPr>
              <w:t>Unity/团结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A5697">
            <w:r>
              <w:rPr>
                <w:rFonts w:ascii="微软雅黑" w:hAnsi="微软雅黑" w:eastAsia="微软雅黑"/>
                <w:sz w:val="17"/>
              </w:rPr>
              <w:t>较高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1608">
            <w:r>
              <w:rPr>
                <w:rFonts w:ascii="微软雅黑" w:hAnsi="微软雅黑" w:eastAsia="微软雅黑"/>
                <w:sz w:val="17"/>
              </w:rPr>
              <w:t>压力最大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7CF93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01D64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7F739">
            <w:r>
              <w:rPr>
                <w:rFonts w:ascii="微软雅黑" w:hAnsi="微软雅黑" w:eastAsia="微软雅黑"/>
                <w:b/>
                <w:sz w:val="17"/>
              </w:rPr>
              <w:t>很高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D3BE">
            <w:r>
              <w:rPr>
                <w:rFonts w:ascii="微软雅黑" w:hAnsi="微软雅黑" w:eastAsia="微软雅黑"/>
                <w:sz w:val="17"/>
              </w:rPr>
              <w:t>3D、App 与存量资产</w:t>
            </w:r>
          </w:p>
        </w:tc>
      </w:tr>
      <w:tr w14:paraId="77DA9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E28C4">
            <w:r>
              <w:rPr>
                <w:rFonts w:ascii="微软雅黑" w:hAnsi="微软雅黑" w:eastAsia="微软雅黑"/>
                <w:sz w:val="17"/>
              </w:rPr>
              <w:t>Godot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5B91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3F71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11BD5">
            <w:r>
              <w:rPr>
                <w:rFonts w:ascii="微软雅黑" w:hAnsi="微软雅黑" w:eastAsia="微软雅黑"/>
                <w:sz w:val="17"/>
              </w:rPr>
              <w:t>中低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CC73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3AC99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759AC">
            <w:r>
              <w:rPr>
                <w:rFonts w:ascii="微软雅黑" w:hAnsi="微软雅黑" w:eastAsia="微软雅黑"/>
                <w:sz w:val="17"/>
              </w:rPr>
              <w:t>开源预研与受控项目</w:t>
            </w:r>
          </w:p>
        </w:tc>
      </w:tr>
    </w:tbl>
    <w:p w14:paraId="16C692B8">
      <w:pPr>
        <w:spacing w:after="20"/>
      </w:pPr>
    </w:p>
    <w:p w14:paraId="1B661629">
      <w:pPr>
        <w:pStyle w:val="3"/>
      </w:pPr>
      <w:r>
        <w:t>三、收费与授权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62C5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CE2BC"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720B1">
            <w:r>
              <w:rPr>
                <w:rFonts w:ascii="微软雅黑" w:hAnsi="微软雅黑" w:eastAsia="微软雅黑"/>
                <w:b/>
                <w:sz w:val="17"/>
              </w:rPr>
              <w:t>原生 TS/JS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E546">
            <w:r>
              <w:rPr>
                <w:rFonts w:ascii="微软雅黑" w:hAnsi="微软雅黑" w:eastAsia="微软雅黑"/>
                <w:b/>
                <w:sz w:val="17"/>
              </w:rPr>
              <w:t>Cocos Creator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33F7E">
            <w:r>
              <w:rPr>
                <w:rFonts w:ascii="微软雅黑" w:hAnsi="微软雅黑" w:eastAsia="微软雅黑"/>
                <w:b/>
                <w:sz w:val="17"/>
              </w:rPr>
              <w:t>Unity/团结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56BCE">
            <w:r>
              <w:rPr>
                <w:rFonts w:ascii="微软雅黑" w:hAnsi="微软雅黑" w:eastAsia="微软雅黑"/>
                <w:b/>
                <w:sz w:val="17"/>
              </w:rPr>
              <w:t>Godot</w:t>
            </w:r>
          </w:p>
        </w:tc>
      </w:tr>
      <w:tr w14:paraId="52D8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0F87">
            <w:r>
              <w:rPr>
                <w:rFonts w:ascii="微软雅黑" w:hAnsi="微软雅黑" w:eastAsia="微软雅黑"/>
                <w:sz w:val="17"/>
              </w:rPr>
              <w:t>基础工具费用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BE98A">
            <w:r>
              <w:rPr>
                <w:rFonts w:ascii="微软雅黑" w:hAnsi="微软雅黑" w:eastAsia="微软雅黑"/>
                <w:sz w:val="17"/>
              </w:rPr>
              <w:t>通常为 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E40D">
            <w:r>
              <w:rPr>
                <w:rFonts w:ascii="微软雅黑" w:hAnsi="微软雅黑" w:eastAsia="微软雅黑"/>
                <w:sz w:val="17"/>
              </w:rPr>
              <w:t>游戏开发通常为 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E8B5">
            <w:r>
              <w:rPr>
                <w:rFonts w:ascii="微软雅黑" w:hAnsi="微软雅黑" w:eastAsia="微软雅黑"/>
                <w:sz w:val="17"/>
              </w:rPr>
              <w:t>个人版有资格门槛，商业版按席位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15E55"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 w14:paraId="1AC0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D3B7">
            <w:r>
              <w:rPr>
                <w:rFonts w:ascii="微软雅黑" w:hAnsi="微软雅黑" w:eastAsia="微软雅黑"/>
                <w:sz w:val="17"/>
              </w:rPr>
              <w:t>版税/运行费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E4D14">
            <w:r>
              <w:rPr>
                <w:rFonts w:ascii="微软雅黑" w:hAnsi="微软雅黑" w:eastAsia="微软雅黑"/>
                <w:sz w:val="17"/>
              </w:rPr>
              <w:t>常见开源栈无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A7C89">
            <w:r>
              <w:rPr>
                <w:rFonts w:ascii="微软雅黑" w:hAnsi="微软雅黑" w:eastAsia="微软雅黑"/>
                <w:sz w:val="17"/>
              </w:rPr>
              <w:t>官方资料称游戏无版税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5063">
            <w:r>
              <w:rPr>
                <w:rFonts w:ascii="微软雅黑" w:hAnsi="微软雅黑" w:eastAsia="微软雅黑"/>
                <w:sz w:val="17"/>
              </w:rPr>
              <w:t>已取消 Runtime Fee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F3339"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</w:tr>
      <w:tr w14:paraId="0CD95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B0FCD">
            <w:r>
              <w:rPr>
                <w:rFonts w:ascii="微软雅黑" w:hAnsi="微软雅黑" w:eastAsia="微软雅黑"/>
                <w:sz w:val="17"/>
              </w:rPr>
              <w:t>收入/融资门槛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47649">
            <w:r>
              <w:rPr>
                <w:rFonts w:ascii="微软雅黑" w:hAnsi="微软雅黑" w:eastAsia="微软雅黑"/>
                <w:sz w:val="17"/>
              </w:rPr>
              <w:t>无统一门槛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8BD4D">
            <w:r>
              <w:rPr>
                <w:rFonts w:ascii="微软雅黑" w:hAnsi="微软雅黑" w:eastAsia="微软雅黑"/>
                <w:sz w:val="17"/>
              </w:rPr>
              <w:t>游戏用途未见统一门槛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8535A">
            <w:r>
              <w:rPr>
                <w:rFonts w:ascii="微软雅黑" w:hAnsi="微软雅黑" w:eastAsia="微软雅黑"/>
                <w:b/>
                <w:sz w:val="17"/>
              </w:rPr>
              <w:t>有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E94C3"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</w:tr>
      <w:tr w14:paraId="4DB7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C106D">
            <w:r>
              <w:rPr>
                <w:rFonts w:ascii="微软雅黑" w:hAnsi="微软雅黑" w:eastAsia="微软雅黑"/>
                <w:sz w:val="17"/>
              </w:rPr>
              <w:t>专业支持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9763">
            <w:r>
              <w:rPr>
                <w:rFonts w:ascii="微软雅黑" w:hAnsi="微软雅黑" w:eastAsia="微软雅黑"/>
                <w:sz w:val="17"/>
              </w:rPr>
              <w:t>内部或第三方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9A83">
            <w:r>
              <w:rPr>
                <w:rFonts w:ascii="微软雅黑" w:hAnsi="微软雅黑" w:eastAsia="微软雅黑"/>
                <w:sz w:val="17"/>
              </w:rPr>
              <w:t>可另购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75E4">
            <w:r>
              <w:rPr>
                <w:rFonts w:ascii="微软雅黑" w:hAnsi="微软雅黑" w:eastAsia="微软雅黑"/>
                <w:sz w:val="17"/>
              </w:rPr>
              <w:t>官方订阅与企业服务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25964">
            <w:r>
              <w:rPr>
                <w:rFonts w:ascii="微软雅黑" w:hAnsi="微软雅黑" w:eastAsia="微软雅黑"/>
                <w:sz w:val="17"/>
              </w:rPr>
              <w:t>社区或第三方</w:t>
            </w:r>
          </w:p>
        </w:tc>
      </w:tr>
      <w:tr w14:paraId="49C8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04B7C">
            <w:r>
              <w:rPr>
                <w:rFonts w:ascii="微软雅黑" w:hAnsi="微软雅黑" w:eastAsia="微软雅黑"/>
                <w:sz w:val="17"/>
              </w:rPr>
              <w:t>主要风险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EA0DD">
            <w:r>
              <w:rPr>
                <w:rFonts w:ascii="微软雅黑" w:hAnsi="微软雅黑" w:eastAsia="微软雅黑"/>
                <w:sz w:val="17"/>
              </w:rPr>
              <w:t>多个依赖分别审计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ED45F">
            <w:r>
              <w:rPr>
                <w:rFonts w:ascii="微软雅黑" w:hAnsi="微软雅黑" w:eastAsia="微软雅黑"/>
                <w:sz w:val="17"/>
              </w:rPr>
              <w:t>编辑器协议、插件和服务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7E3C8">
            <w:r>
              <w:rPr>
                <w:rFonts w:ascii="微软雅黑" w:hAnsi="微软雅黑" w:eastAsia="微软雅黑"/>
                <w:sz w:val="17"/>
              </w:rPr>
              <w:t>席位、财务门槛、区域产品差异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216D8">
            <w:r>
              <w:rPr>
                <w:rFonts w:ascii="微软雅黑" w:hAnsi="微软雅黑" w:eastAsia="微软雅黑"/>
                <w:sz w:val="17"/>
              </w:rPr>
              <w:t>第三方插件许可证和维护</w:t>
            </w:r>
          </w:p>
        </w:tc>
      </w:tr>
    </w:tbl>
    <w:p w14:paraId="70DFB1DF">
      <w:pPr>
        <w:spacing w:after="20"/>
      </w:pPr>
    </w:p>
    <w:p w14:paraId="1A8FF14A">
      <w:pPr>
        <w:pStyle w:val="3"/>
      </w:pPr>
      <w:r>
        <w:t>四、包体与性能成本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15DAE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2306F">
            <w:r>
              <w:rPr>
                <w:rFonts w:ascii="微软雅黑" w:hAnsi="微软雅黑" w:eastAsia="微软雅黑"/>
                <w:b/>
                <w:sz w:val="17"/>
              </w:rPr>
              <w:t>方案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0BAB4">
            <w:r>
              <w:rPr>
                <w:rFonts w:ascii="微软雅黑" w:hAnsi="微软雅黑" w:eastAsia="微软雅黑"/>
                <w:b/>
                <w:sz w:val="17"/>
              </w:rPr>
              <w:t>固定运行时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80063">
            <w:r>
              <w:rPr>
                <w:rFonts w:ascii="微软雅黑" w:hAnsi="微软雅黑" w:eastAsia="微软雅黑"/>
                <w:b/>
                <w:sz w:val="17"/>
              </w:rPr>
              <w:t>小游戏/Playable 压力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981A3">
            <w:r>
              <w:rPr>
                <w:rFonts w:ascii="微软雅黑" w:hAnsi="微软雅黑" w:eastAsia="微软雅黑"/>
                <w:b/>
                <w:sz w:val="17"/>
              </w:rPr>
              <w:t>Web 社交平台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4E5A4">
            <w:r>
              <w:rPr>
                <w:rFonts w:ascii="微软雅黑" w:hAnsi="微软雅黑" w:eastAsia="微软雅黑"/>
                <w:b/>
                <w:sz w:val="17"/>
              </w:rPr>
              <w:t>Google Play</w:t>
            </w:r>
          </w:p>
        </w:tc>
      </w:tr>
      <w:tr w14:paraId="3176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AAEB1">
            <w:r>
              <w:rPr>
                <w:rFonts w:ascii="微软雅黑" w:hAnsi="微软雅黑" w:eastAsia="微软雅黑"/>
                <w:sz w:val="17"/>
              </w:rPr>
              <w:t>原生 TS/JS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53F79">
            <w:r>
              <w:rPr>
                <w:rFonts w:ascii="微软雅黑" w:hAnsi="微软雅黑" w:eastAsia="微软雅黑"/>
                <w:sz w:val="17"/>
              </w:rPr>
              <w:t>最少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0760">
            <w:r>
              <w:rPr>
                <w:rFonts w:ascii="微软雅黑" w:hAnsi="微软雅黑" w:eastAsia="微软雅黑"/>
                <w:b/>
                <w:sz w:val="17"/>
              </w:rPr>
              <w:t>最低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6BCB2">
            <w:r>
              <w:rPr>
                <w:rFonts w:ascii="微软雅黑" w:hAnsi="微软雅黑" w:eastAsia="微软雅黑"/>
                <w:b/>
                <w:sz w:val="17"/>
              </w:rPr>
              <w:t>最佳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5A720">
            <w:r>
              <w:rPr>
                <w:rFonts w:ascii="微软雅黑" w:hAnsi="微软雅黑" w:eastAsia="微软雅黑"/>
                <w:sz w:val="17"/>
              </w:rPr>
              <w:t>需另建 App 外壳或技术栈</w:t>
            </w:r>
          </w:p>
        </w:tc>
      </w:tr>
      <w:tr w14:paraId="2874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21DE">
            <w:r>
              <w:rPr>
                <w:rFonts w:ascii="微软雅黑" w:hAnsi="微软雅黑" w:eastAsia="微软雅黑"/>
                <w:sz w:val="17"/>
              </w:rPr>
              <w:t>Cocos Creator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67472">
            <w:r>
              <w:rPr>
                <w:rFonts w:ascii="微软雅黑" w:hAnsi="微软雅黑" w:eastAsia="微软雅黑"/>
                <w:sz w:val="17"/>
              </w:rPr>
              <w:t>可裁剪 JS 引擎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55379">
            <w:r>
              <w:rPr>
                <w:rFonts w:ascii="微软雅黑" w:hAnsi="微软雅黑" w:eastAsia="微软雅黑"/>
                <w:sz w:val="17"/>
              </w:rPr>
              <w:t>低～中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3C0EF">
            <w:r>
              <w:rPr>
                <w:rFonts w:ascii="微软雅黑" w:hAnsi="微软雅黑" w:eastAsia="微软雅黑"/>
                <w:sz w:val="17"/>
              </w:rPr>
              <w:t>较好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C253C">
            <w:r>
              <w:rPr>
                <w:rFonts w:ascii="微软雅黑" w:hAnsi="微软雅黑" w:eastAsia="微软雅黑"/>
                <w:sz w:val="17"/>
              </w:rPr>
              <w:t>适合 2D、轻中度 3D</w:t>
            </w:r>
          </w:p>
        </w:tc>
      </w:tr>
      <w:tr w14:paraId="28CD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BA2FA">
            <w:r>
              <w:rPr>
                <w:rFonts w:ascii="微软雅黑" w:hAnsi="微软雅黑" w:eastAsia="微软雅黑"/>
                <w:sz w:val="17"/>
              </w:rPr>
              <w:t>Unity/团结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23559">
            <w:r>
              <w:rPr>
                <w:rFonts w:ascii="微软雅黑" w:hAnsi="微软雅黑" w:eastAsia="微软雅黑"/>
                <w:sz w:val="17"/>
              </w:rPr>
              <w:t>Player、IL2CPP/WASM、适配层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79545">
            <w:r>
              <w:rPr>
                <w:rFonts w:ascii="微软雅黑" w:hAnsi="微软雅黑" w:eastAsia="微软雅黑"/>
                <w:b/>
                <w:sz w:val="17"/>
              </w:rPr>
              <w:t>高～很高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6CA35">
            <w:r>
              <w:rPr>
                <w:rFonts w:ascii="微软雅黑" w:hAnsi="微软雅黑" w:eastAsia="微软雅黑"/>
                <w:sz w:val="17"/>
              </w:rPr>
              <w:t>WebGL 首屏压力高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52B23">
            <w:r>
              <w:rPr>
                <w:rFonts w:ascii="微软雅黑" w:hAnsi="微软雅黑" w:eastAsia="微软雅黑"/>
                <w:b/>
                <w:sz w:val="17"/>
              </w:rPr>
              <w:t>成熟</w:t>
            </w:r>
          </w:p>
        </w:tc>
      </w:tr>
      <w:tr w14:paraId="4A2F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E8E67">
            <w:r>
              <w:rPr>
                <w:rFonts w:ascii="微软雅黑" w:hAnsi="微软雅黑" w:eastAsia="微软雅黑"/>
                <w:sz w:val="17"/>
              </w:rPr>
              <w:t>Godot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EFB53">
            <w:r>
              <w:rPr>
                <w:rFonts w:ascii="微软雅黑" w:hAnsi="微软雅黑" w:eastAsia="微软雅黑"/>
                <w:sz w:val="17"/>
              </w:rPr>
              <w:t>Web/WASM 或原生运行时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4450">
            <w:r>
              <w:rPr>
                <w:rFonts w:ascii="微软雅黑" w:hAnsi="微软雅黑" w:eastAsia="微软雅黑"/>
                <w:sz w:val="17"/>
              </w:rPr>
              <w:t>中高，专项模板不足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CFAFB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9396E">
            <w:r>
              <w:rPr>
                <w:rFonts w:ascii="微软雅黑" w:hAnsi="微软雅黑" w:eastAsia="微软雅黑"/>
                <w:sz w:val="17"/>
              </w:rPr>
              <w:t>成熟度较好</w:t>
            </w:r>
          </w:p>
        </w:tc>
      </w:tr>
    </w:tbl>
    <w:p w14:paraId="5744D131">
      <w:pPr>
        <w:spacing w:after="20"/>
      </w:pPr>
    </w:p>
    <w:p w14:paraId="04DBE997">
      <w:pPr>
        <w:pStyle w:val="3"/>
      </w:pPr>
    </w:p>
    <w:p w14:paraId="243E4E2C">
      <w:pPr>
        <w:pStyle w:val="3"/>
      </w:pPr>
    </w:p>
    <w:p w14:paraId="7C11F2F8">
      <w:pPr>
        <w:pStyle w:val="3"/>
      </w:pPr>
      <w:r>
        <w:t>五、开发与运营成本</w:t>
      </w:r>
    </w:p>
    <w:p w14:paraId="3CC39265">
      <w:r>
        <w:rPr>
          <w:rFonts w:ascii="微软雅黑" w:hAnsi="微软雅黑" w:eastAsia="微软雅黑"/>
          <w:sz w:val="21"/>
        </w:rPr>
        <w:t>建议按三年总成本核算：</w:t>
      </w:r>
    </w:p>
    <w:p w14:paraId="081BB2CF">
      <w:pPr>
        <w:shd w:val="clear" w:fill="F2F4F7"/>
        <w:ind w:left="283"/>
      </w:pPr>
      <w:r>
        <w:rPr>
          <w:rFonts w:ascii="Consolas" w:hAnsi="Consolas"/>
          <w:sz w:val="18"/>
        </w:rPr>
        <w:t>三年总成本 = 引擎与席位 + 首个项目研发 + 内容生产</w:t>
      </w:r>
    </w:p>
    <w:p w14:paraId="3127699E">
      <w:pPr>
        <w:shd w:val="clear" w:fill="F2F4F7"/>
        <w:ind w:left="283"/>
      </w:pPr>
      <w:r>
        <w:rPr>
          <w:rFonts w:ascii="Consolas" w:hAnsi="Consolas"/>
          <w:sz w:val="18"/>
        </w:rPr>
        <w:t xml:space="preserve">           + 多平台适配 + 性能与包体优化 + 测试设备</w:t>
      </w:r>
    </w:p>
    <w:p w14:paraId="53288070">
      <w:pPr>
        <w:shd w:val="clear" w:fill="F2F4F7"/>
        <w:ind w:left="283"/>
      </w:pPr>
      <w:r>
        <w:rPr>
          <w:rFonts w:ascii="Consolas" w:hAnsi="Consolas"/>
          <w:sz w:val="18"/>
        </w:rPr>
        <w:t xml:space="preserve">           + SDK/云服务 + 本地化与合规 + 买量素材</w:t>
      </w:r>
    </w:p>
    <w:p w14:paraId="71C893A1">
      <w:pPr>
        <w:shd w:val="clear" w:fill="F2F4F7"/>
        <w:ind w:left="283"/>
      </w:pPr>
      <w:r>
        <w:rPr>
          <w:rFonts w:ascii="Consolas" w:hAnsi="Consolas"/>
          <w:sz w:val="18"/>
        </w:rPr>
        <w:t xml:space="preserve">           + 引擎升级、渠道维护和人员替代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0C34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11412">
            <w:r>
              <w:rPr>
                <w:rFonts w:ascii="微软雅黑" w:hAnsi="微软雅黑" w:eastAsia="微软雅黑"/>
                <w:b/>
                <w:sz w:val="17"/>
              </w:rPr>
              <w:t>成本阶段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F466">
            <w:r>
              <w:rPr>
                <w:rFonts w:ascii="微软雅黑" w:hAnsi="微软雅黑" w:eastAsia="微软雅黑"/>
                <w:b/>
                <w:sz w:val="17"/>
              </w:rPr>
              <w:t>原生 TS/JS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29EE0">
            <w:r>
              <w:rPr>
                <w:rFonts w:ascii="微软雅黑" w:hAnsi="微软雅黑" w:eastAsia="微软雅黑"/>
                <w:b/>
                <w:sz w:val="17"/>
              </w:rPr>
              <w:t>Cocos Creator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7B6D">
            <w:r>
              <w:rPr>
                <w:rFonts w:ascii="微软雅黑" w:hAnsi="微软雅黑" w:eastAsia="微软雅黑"/>
                <w:b/>
                <w:sz w:val="17"/>
              </w:rPr>
              <w:t>Unity/团结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F4B00">
            <w:r>
              <w:rPr>
                <w:rFonts w:ascii="微软雅黑" w:hAnsi="微软雅黑" w:eastAsia="微软雅黑"/>
                <w:b/>
                <w:sz w:val="17"/>
              </w:rPr>
              <w:t>Godot</w:t>
            </w:r>
          </w:p>
        </w:tc>
      </w:tr>
      <w:tr w14:paraId="2E12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1E09">
            <w:r>
              <w:rPr>
                <w:rFonts w:ascii="微软雅黑" w:hAnsi="微软雅黑" w:eastAsia="微软雅黑"/>
                <w:sz w:val="17"/>
              </w:rPr>
              <w:t>首个轻量 2D 原型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74EFB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1713E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98B78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D0C0"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 w14:paraId="0847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5313C">
            <w:r>
              <w:rPr>
                <w:rFonts w:ascii="微软雅黑" w:hAnsi="微软雅黑" w:eastAsia="微软雅黑"/>
                <w:sz w:val="17"/>
              </w:rPr>
              <w:t>UI、动画与批量关卡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5FFC9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14031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94AED">
            <w:r>
              <w:rPr>
                <w:rFonts w:ascii="微软雅黑" w:hAnsi="微软雅黑" w:eastAsia="微软雅黑"/>
                <w:sz w:val="17"/>
              </w:rPr>
              <w:t>低～中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E2DE4">
            <w:r>
              <w:rPr>
                <w:rFonts w:ascii="微软雅黑" w:hAnsi="微软雅黑" w:eastAsia="微软雅黑"/>
                <w:sz w:val="17"/>
              </w:rPr>
              <w:t>低～中</w:t>
            </w:r>
          </w:p>
        </w:tc>
      </w:tr>
      <w:tr w14:paraId="3AE5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AC927">
            <w:r>
              <w:rPr>
                <w:rFonts w:ascii="微软雅黑" w:hAnsi="微软雅黑" w:eastAsia="微软雅黑"/>
                <w:sz w:val="17"/>
              </w:rPr>
              <w:t>微信/抖音接入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FB0A1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222A2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7228B"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841A7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</w:tr>
      <w:tr w14:paraId="76C6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B0618">
            <w:r>
              <w:rPr>
                <w:rFonts w:ascii="微软雅黑" w:hAnsi="微软雅黑" w:eastAsia="微软雅黑"/>
                <w:sz w:val="17"/>
              </w:rPr>
              <w:t>TikTok/海外 Web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1B7B3">
            <w:r>
              <w:rPr>
                <w:rFonts w:ascii="微软雅黑" w:hAnsi="微软雅黑" w:eastAsia="微软雅黑"/>
                <w:sz w:val="17"/>
              </w:rPr>
              <w:t>低～中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B537A">
            <w:r>
              <w:rPr>
                <w:rFonts w:ascii="微软雅黑" w:hAnsi="微软雅黑" w:eastAsia="微软雅黑"/>
                <w:b/>
                <w:sz w:val="17"/>
              </w:rPr>
              <w:t>低～中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5C5E0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8B396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</w:tr>
      <w:tr w14:paraId="615B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F0D3A">
            <w:r>
              <w:rPr>
                <w:rFonts w:ascii="微软雅黑" w:hAnsi="微软雅黑" w:eastAsia="微软雅黑"/>
                <w:sz w:val="17"/>
              </w:rPr>
              <w:t>Google Play/重 3D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66EDA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24ACB"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D9786">
            <w:r>
              <w:rPr>
                <w:rFonts w:ascii="微软雅黑" w:hAnsi="微软雅黑" w:eastAsia="微软雅黑"/>
                <w:b/>
                <w:sz w:val="17"/>
              </w:rPr>
              <w:t>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8EBEC"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 w14:paraId="5EEB9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39CA">
            <w:r>
              <w:rPr>
                <w:rFonts w:ascii="微软雅黑" w:hAnsi="微软雅黑" w:eastAsia="微软雅黑"/>
                <w:sz w:val="17"/>
              </w:rPr>
              <w:t>包体与启动优化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A2DA">
            <w:r>
              <w:rPr>
                <w:rFonts w:ascii="微软雅黑" w:hAnsi="微软雅黑" w:eastAsia="微软雅黑"/>
                <w:sz w:val="17"/>
              </w:rPr>
              <w:t>低～中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4A14E"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A582E">
            <w:r>
              <w:rPr>
                <w:rFonts w:ascii="微软雅黑" w:hAnsi="微软雅黑" w:eastAsia="微软雅黑"/>
                <w:b/>
                <w:sz w:val="17"/>
              </w:rPr>
              <w:t>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A089F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</w:tr>
      <w:tr w14:paraId="01CF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04AF">
            <w:r>
              <w:rPr>
                <w:rFonts w:ascii="微软雅黑" w:hAnsi="微软雅黑" w:eastAsia="微软雅黑"/>
                <w:sz w:val="17"/>
              </w:rPr>
              <w:t>多渠道长期维护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7C06">
            <w:r>
              <w:rPr>
                <w:rFonts w:ascii="微软雅黑" w:hAnsi="微软雅黑" w:eastAsia="微软雅黑"/>
                <w:sz w:val="17"/>
              </w:rPr>
              <w:t>高，除非已有平台层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DDA7">
            <w:r>
              <w:rPr>
                <w:rFonts w:ascii="微软雅黑" w:hAnsi="微软雅黑" w:eastAsia="微软雅黑"/>
                <w:b/>
                <w:sz w:val="17"/>
              </w:rPr>
              <w:t>中低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1E29B">
            <w:r>
              <w:rPr>
                <w:rFonts w:ascii="微软雅黑" w:hAnsi="微软雅黑" w:eastAsia="微软雅黑"/>
                <w:sz w:val="17"/>
              </w:rPr>
              <w:t>中高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60D78"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</w:tr>
    </w:tbl>
    <w:p w14:paraId="4225D429">
      <w:pPr>
        <w:spacing w:after="20"/>
      </w:pPr>
    </w:p>
    <w:p w14:paraId="01B310FF">
      <w:pPr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跨国发行还会新增与引擎无关的成本：多语言与文化适配、客服时区、隐私与儿童保护、跨境税务、支付拒付、广告归因、地区服务器及素材持续生产。这部分常常高于引擎授权费。</w:t>
      </w:r>
    </w:p>
    <w:p w14:paraId="63183C82">
      <w:pPr>
        <w:rPr>
          <w:rFonts w:ascii="微软雅黑" w:hAnsi="微软雅黑" w:eastAsia="微软雅黑"/>
          <w:sz w:val="21"/>
        </w:rPr>
      </w:pPr>
    </w:p>
    <w:p w14:paraId="218EC604">
      <w:pPr>
        <w:rPr>
          <w:rFonts w:ascii="微软雅黑" w:hAnsi="微软雅黑" w:eastAsia="微软雅黑"/>
          <w:sz w:val="21"/>
        </w:rPr>
      </w:pPr>
    </w:p>
    <w:p w14:paraId="54D6523F">
      <w:pPr>
        <w:rPr>
          <w:rFonts w:ascii="微软雅黑" w:hAnsi="微软雅黑" w:eastAsia="微软雅黑"/>
          <w:sz w:val="21"/>
        </w:rPr>
      </w:pPr>
    </w:p>
    <w:p w14:paraId="12FA3149">
      <w:pPr>
        <w:pStyle w:val="3"/>
      </w:pPr>
      <w:r>
        <w:t>六、技术社区与人才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5272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DC1D1"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671A6">
            <w:r>
              <w:rPr>
                <w:rFonts w:ascii="微软雅黑" w:hAnsi="微软雅黑" w:eastAsia="微软雅黑"/>
                <w:b/>
                <w:sz w:val="17"/>
              </w:rPr>
              <w:t>原生 TS/JS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EE2C7">
            <w:r>
              <w:rPr>
                <w:rFonts w:ascii="微软雅黑" w:hAnsi="微软雅黑" w:eastAsia="微软雅黑"/>
                <w:b/>
                <w:sz w:val="17"/>
              </w:rPr>
              <w:t>Cocos Creator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89659">
            <w:r>
              <w:rPr>
                <w:rFonts w:ascii="微软雅黑" w:hAnsi="微软雅黑" w:eastAsia="微软雅黑"/>
                <w:b/>
                <w:sz w:val="17"/>
              </w:rPr>
              <w:t>Unity/团结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E0130">
            <w:r>
              <w:rPr>
                <w:rFonts w:ascii="微软雅黑" w:hAnsi="微软雅黑" w:eastAsia="微软雅黑"/>
                <w:b/>
                <w:sz w:val="17"/>
              </w:rPr>
              <w:t>Godot</w:t>
            </w:r>
          </w:p>
        </w:tc>
      </w:tr>
      <w:tr w14:paraId="54ED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1BB3E">
            <w:r>
              <w:rPr>
                <w:rFonts w:ascii="微软雅黑" w:hAnsi="微软雅黑" w:eastAsia="微软雅黑"/>
                <w:sz w:val="17"/>
              </w:rPr>
              <w:t>全球通用社区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45EEA">
            <w:r>
              <w:rPr>
                <w:rFonts w:ascii="微软雅黑" w:hAnsi="微软雅黑" w:eastAsia="微软雅黑"/>
                <w:b/>
                <w:sz w:val="17"/>
              </w:rPr>
              <w:t>很强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BFE55">
            <w:r>
              <w:rPr>
                <w:rFonts w:ascii="微软雅黑" w:hAnsi="微软雅黑" w:eastAsia="微软雅黑"/>
                <w:sz w:val="17"/>
              </w:rPr>
              <w:t>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91FCA">
            <w:r>
              <w:rPr>
                <w:rFonts w:ascii="微软雅黑" w:hAnsi="微软雅黑" w:eastAsia="微软雅黑"/>
                <w:b/>
                <w:sz w:val="17"/>
              </w:rPr>
              <w:t>最强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C121B">
            <w:r>
              <w:rPr>
                <w:rFonts w:ascii="微软雅黑" w:hAnsi="微软雅黑" w:eastAsia="微软雅黑"/>
                <w:sz w:val="17"/>
              </w:rPr>
              <w:t>强</w:t>
            </w:r>
          </w:p>
        </w:tc>
      </w:tr>
      <w:tr w14:paraId="0F630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0BC0">
            <w:r>
              <w:rPr>
                <w:rFonts w:ascii="微软雅黑" w:hAnsi="微软雅黑" w:eastAsia="微软雅黑"/>
                <w:sz w:val="17"/>
              </w:rPr>
              <w:t>国内小游戏资料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D939F">
            <w:r>
              <w:rPr>
                <w:rFonts w:ascii="微软雅黑" w:hAnsi="微软雅黑" w:eastAsia="微软雅黑"/>
                <w:sz w:val="17"/>
              </w:rPr>
              <w:t>中，分散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5AC96">
            <w:r>
              <w:rPr>
                <w:rFonts w:ascii="微软雅黑" w:hAnsi="微软雅黑" w:eastAsia="微软雅黑"/>
                <w:b/>
                <w:sz w:val="17"/>
              </w:rPr>
              <w:t>最丰富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23B26">
            <w:r>
              <w:rPr>
                <w:rFonts w:ascii="微软雅黑" w:hAnsi="微软雅黑" w:eastAsia="微软雅黑"/>
                <w:sz w:val="17"/>
              </w:rPr>
              <w:t>丰富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69439">
            <w:r>
              <w:rPr>
                <w:rFonts w:ascii="微软雅黑" w:hAnsi="微软雅黑" w:eastAsia="微软雅黑"/>
                <w:sz w:val="17"/>
              </w:rPr>
              <w:t>少</w:t>
            </w:r>
          </w:p>
        </w:tc>
      </w:tr>
      <w:tr w14:paraId="225F6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6BF40">
            <w:r>
              <w:rPr>
                <w:rFonts w:ascii="微软雅黑" w:hAnsi="微软雅黑" w:eastAsia="微软雅黑"/>
                <w:sz w:val="17"/>
              </w:rPr>
              <w:t>海外 Web 资料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F5393">
            <w:r>
              <w:rPr>
                <w:rFonts w:ascii="微软雅黑" w:hAnsi="微软雅黑" w:eastAsia="微软雅黑"/>
                <w:b/>
                <w:sz w:val="17"/>
              </w:rPr>
              <w:t>最丰富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7A654">
            <w:r>
              <w:rPr>
                <w:rFonts w:ascii="微软雅黑" w:hAnsi="微软雅黑" w:eastAsia="微软雅黑"/>
                <w:sz w:val="17"/>
              </w:rPr>
              <w:t>丰富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F645A">
            <w:r>
              <w:rPr>
                <w:rFonts w:ascii="微软雅黑" w:hAnsi="微软雅黑" w:eastAsia="微软雅黑"/>
                <w:sz w:val="17"/>
              </w:rPr>
              <w:t>丰富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9AD8">
            <w:r>
              <w:rPr>
                <w:rFonts w:ascii="微软雅黑" w:hAnsi="微软雅黑" w:eastAsia="微软雅黑"/>
                <w:sz w:val="17"/>
              </w:rPr>
              <w:t>丰富</w:t>
            </w:r>
          </w:p>
        </w:tc>
      </w:tr>
      <w:tr w14:paraId="2E63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574B4">
            <w:r>
              <w:rPr>
                <w:rFonts w:ascii="微软雅黑" w:hAnsi="微软雅黑" w:eastAsia="微软雅黑"/>
                <w:sz w:val="17"/>
              </w:rPr>
              <w:t>3D/技术美术人才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C4440">
            <w:r>
              <w:rPr>
                <w:rFonts w:ascii="微软雅黑" w:hAnsi="微软雅黑" w:eastAsia="微软雅黑"/>
                <w:sz w:val="17"/>
              </w:rPr>
              <w:t>少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83F2C"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6FB34">
            <w:r>
              <w:rPr>
                <w:rFonts w:ascii="微软雅黑" w:hAnsi="微软雅黑" w:eastAsia="微软雅黑"/>
                <w:b/>
                <w:sz w:val="17"/>
              </w:rPr>
              <w:t>最多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E10A8">
            <w:r>
              <w:rPr>
                <w:rFonts w:ascii="微软雅黑" w:hAnsi="微软雅黑" w:eastAsia="微软雅黑"/>
                <w:sz w:val="17"/>
              </w:rPr>
              <w:t>较少</w:t>
            </w:r>
          </w:p>
        </w:tc>
      </w:tr>
      <w:tr w14:paraId="48AA7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78DF2">
            <w:r>
              <w:rPr>
                <w:rFonts w:ascii="微软雅黑" w:hAnsi="微软雅黑" w:eastAsia="微软雅黑"/>
                <w:sz w:val="17"/>
              </w:rPr>
              <w:t>商业 SDK/插件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383F"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F059F">
            <w:r>
              <w:rPr>
                <w:rFonts w:ascii="微软雅黑" w:hAnsi="微软雅黑" w:eastAsia="微软雅黑"/>
                <w:b/>
                <w:sz w:val="17"/>
              </w:rPr>
              <w:t>国内较强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337DD">
            <w:r>
              <w:rPr>
                <w:rFonts w:ascii="微软雅黑" w:hAnsi="微软雅黑" w:eastAsia="微软雅黑"/>
                <w:b/>
                <w:sz w:val="17"/>
              </w:rPr>
              <w:t>全球较强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75BDB">
            <w:r>
              <w:rPr>
                <w:rFonts w:ascii="微软雅黑" w:hAnsi="微软雅黑" w:eastAsia="微软雅黑"/>
                <w:sz w:val="17"/>
              </w:rPr>
              <w:t>较少</w:t>
            </w:r>
          </w:p>
        </w:tc>
      </w:tr>
      <w:tr w14:paraId="1AA5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5AB5">
            <w:r>
              <w:rPr>
                <w:rFonts w:ascii="微软雅黑" w:hAnsi="微软雅黑" w:eastAsia="微软雅黑"/>
                <w:sz w:val="17"/>
              </w:rPr>
              <w:t>可购买官方支持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B02CE">
            <w:r>
              <w:rPr>
                <w:rFonts w:ascii="微软雅黑" w:hAnsi="微软雅黑" w:eastAsia="微软雅黑"/>
                <w:sz w:val="17"/>
              </w:rPr>
              <w:t>少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EACC1">
            <w:r>
              <w:rPr>
                <w:rFonts w:ascii="微软雅黑" w:hAnsi="微软雅黑" w:eastAsia="微软雅黑"/>
                <w:sz w:val="17"/>
              </w:rPr>
              <w:t>有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E4F67">
            <w:r>
              <w:rPr>
                <w:rFonts w:ascii="微软雅黑" w:hAnsi="微软雅黑" w:eastAsia="微软雅黑"/>
                <w:b/>
                <w:sz w:val="17"/>
              </w:rPr>
              <w:t>完整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8A4A7">
            <w:r>
              <w:rPr>
                <w:rFonts w:ascii="微软雅黑" w:hAnsi="微软雅黑" w:eastAsia="微软雅黑"/>
                <w:sz w:val="17"/>
              </w:rPr>
              <w:t>以第三方为主</w:t>
            </w:r>
          </w:p>
        </w:tc>
      </w:tr>
    </w:tbl>
    <w:p w14:paraId="06F5D1AB">
      <w:pPr>
        <w:spacing w:after="20"/>
      </w:pPr>
    </w:p>
    <w:p w14:paraId="0F7E3552">
      <w:r>
        <w:rPr>
          <w:rFonts w:ascii="微软雅黑" w:hAnsi="微软雅黑" w:eastAsia="微软雅黑"/>
          <w:sz w:val="21"/>
        </w:rPr>
        <w:t>社区规模不能直接等同于目标平台支持。Godot全球社区活跃，但微信、抖音、TikTok专项经验有限；Unity全球资产最强，但轻量 Web 优化仍需专门人员；Cocos的优势集中在亚洲轻量游戏与小游戏生态。</w:t>
      </w:r>
    </w:p>
    <w:p w14:paraId="750CC24C">
      <w:pPr>
        <w:pStyle w:val="3"/>
      </w:pPr>
      <w:r>
        <w:t>七、面向“国内+海外轻量游戏”的综合评分</w:t>
      </w:r>
    </w:p>
    <w:p w14:paraId="2E606E3D">
      <w:r>
        <w:rPr>
          <w:rFonts w:ascii="微软雅黑" w:hAnsi="微软雅黑" w:eastAsia="微软雅黑"/>
          <w:sz w:val="21"/>
        </w:rPr>
        <w:t>评分 1～5，5 分最好；对象是多平台轻量休闲产品，不代表重 3D 或单一 App 项目的绝对排名。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6FF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1C60E"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3F303">
            <w:r>
              <w:rPr>
                <w:rFonts w:ascii="微软雅黑" w:hAnsi="微软雅黑" w:eastAsia="微软雅黑"/>
                <w:b/>
                <w:sz w:val="17"/>
              </w:rPr>
              <w:t>权重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671E0">
            <w:r>
              <w:rPr>
                <w:rFonts w:ascii="微软雅黑" w:hAnsi="微软雅黑" w:eastAsia="微软雅黑"/>
                <w:b/>
                <w:sz w:val="17"/>
              </w:rPr>
              <w:t>原生 TS/JS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F0BDD">
            <w:r>
              <w:rPr>
                <w:rFonts w:ascii="微软雅黑" w:hAnsi="微软雅黑" w:eastAsia="微软雅黑"/>
                <w:b/>
                <w:sz w:val="17"/>
              </w:rPr>
              <w:t>Cocos Creator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8C8A">
            <w:r>
              <w:rPr>
                <w:rFonts w:ascii="微软雅黑" w:hAnsi="微软雅黑" w:eastAsia="微软雅黑"/>
                <w:b/>
                <w:sz w:val="17"/>
              </w:rPr>
              <w:t>Unity/团结</w:t>
            </w:r>
          </w:p>
        </w:tc>
        <w:tc>
          <w:tcPr>
            <w:tcW w:w="16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EB78E">
            <w:r>
              <w:rPr>
                <w:rFonts w:ascii="微软雅黑" w:hAnsi="微软雅黑" w:eastAsia="微软雅黑"/>
                <w:b/>
                <w:sz w:val="17"/>
              </w:rPr>
              <w:t>Godot</w:t>
            </w:r>
          </w:p>
        </w:tc>
      </w:tr>
      <w:tr w14:paraId="1D06A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92CEF">
            <w:r>
              <w:rPr>
                <w:rFonts w:ascii="微软雅黑" w:hAnsi="微软雅黑" w:eastAsia="微软雅黑"/>
                <w:sz w:val="17"/>
              </w:rPr>
              <w:t>授权成本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9FC44">
            <w:r>
              <w:rPr>
                <w:rFonts w:ascii="微软雅黑" w:hAnsi="微软雅黑" w:eastAsia="微软雅黑"/>
                <w:sz w:val="17"/>
              </w:rPr>
              <w:t>15%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A044C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32C07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C285A"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97DE2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</w:tr>
      <w:tr w14:paraId="2C4B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E1F4">
            <w:r>
              <w:rPr>
                <w:rFonts w:ascii="微软雅黑" w:hAnsi="微软雅黑" w:eastAsia="微软雅黑"/>
                <w:sz w:val="17"/>
              </w:rPr>
              <w:t>包体与启动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57E03">
            <w:r>
              <w:rPr>
                <w:rFonts w:ascii="微软雅黑" w:hAnsi="微软雅黑" w:eastAsia="微软雅黑"/>
                <w:sz w:val="17"/>
              </w:rPr>
              <w:t>15%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572FA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FF8F8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F338"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1D3C2"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</w:tr>
      <w:tr w14:paraId="6D1B5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40D26">
            <w:r>
              <w:rPr>
                <w:rFonts w:ascii="微软雅黑" w:hAnsi="微软雅黑" w:eastAsia="微软雅黑"/>
                <w:sz w:val="17"/>
              </w:rPr>
              <w:t>国内小游戏适配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96BFF">
            <w:r>
              <w:rPr>
                <w:rFonts w:ascii="微软雅黑" w:hAnsi="微软雅黑" w:eastAsia="微软雅黑"/>
                <w:sz w:val="17"/>
              </w:rPr>
              <w:t>20%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48FBF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42EC4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89927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1D56"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</w:tr>
      <w:tr w14:paraId="64AF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3BB5F">
            <w:r>
              <w:rPr>
                <w:rFonts w:ascii="微软雅黑" w:hAnsi="微软雅黑" w:eastAsia="微软雅黑"/>
                <w:sz w:val="17"/>
              </w:rPr>
              <w:t>海外 Web/社交适配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54B5C">
            <w:r>
              <w:rPr>
                <w:rFonts w:ascii="微软雅黑" w:hAnsi="微软雅黑" w:eastAsia="微软雅黑"/>
                <w:sz w:val="17"/>
              </w:rPr>
              <w:t>20%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EFFE9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0C81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1C4B5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886A9"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</w:tr>
      <w:tr w14:paraId="4747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06141">
            <w:r>
              <w:rPr>
                <w:rFonts w:ascii="微软雅黑" w:hAnsi="微软雅黑" w:eastAsia="微软雅黑"/>
                <w:sz w:val="17"/>
              </w:rPr>
              <w:t>多项目开发效率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E2806">
            <w:r>
              <w:rPr>
                <w:rFonts w:ascii="微软雅黑" w:hAnsi="微软雅黑" w:eastAsia="微软雅黑"/>
                <w:sz w:val="17"/>
              </w:rPr>
              <w:t>20%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4F08"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2A456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9A723"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F29C1"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</w:tr>
      <w:tr w14:paraId="6447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0A7ED">
            <w:r>
              <w:rPr>
                <w:rFonts w:ascii="微软雅黑" w:hAnsi="微软雅黑" w:eastAsia="微软雅黑"/>
                <w:sz w:val="17"/>
              </w:rPr>
              <w:t>社区与人才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70E3">
            <w:r>
              <w:rPr>
                <w:rFonts w:ascii="微软雅黑" w:hAnsi="微软雅黑" w:eastAsia="微软雅黑"/>
                <w:sz w:val="17"/>
              </w:rPr>
              <w:t>10%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2317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3C895"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5D22"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1228E"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</w:tr>
      <w:tr w14:paraId="03A4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EC641">
            <w:r>
              <w:rPr>
                <w:rFonts w:ascii="微软雅黑" w:hAnsi="微软雅黑" w:eastAsia="微软雅黑"/>
                <w:b/>
                <w:sz w:val="17"/>
              </w:rPr>
              <w:t>加权总分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38C5"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DCAF">
            <w:r>
              <w:rPr>
                <w:rFonts w:ascii="微软雅黑" w:hAnsi="微软雅黑" w:eastAsia="微软雅黑"/>
                <w:b/>
                <w:sz w:val="17"/>
              </w:rPr>
              <w:t>4.30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B126">
            <w:r>
              <w:rPr>
                <w:rFonts w:ascii="微软雅黑" w:hAnsi="微软雅黑" w:eastAsia="微软雅黑"/>
                <w:b/>
                <w:sz w:val="17"/>
              </w:rPr>
              <w:t>4.55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8DCF">
            <w:r>
              <w:rPr>
                <w:rFonts w:ascii="微软雅黑" w:hAnsi="微软雅黑" w:eastAsia="微软雅黑"/>
                <w:b/>
                <w:sz w:val="17"/>
              </w:rPr>
              <w:t>3.30</w:t>
            </w:r>
          </w:p>
        </w:tc>
        <w:tc>
          <w:tcPr>
            <w:tcW w:w="16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7CFBF">
            <w:r>
              <w:rPr>
                <w:rFonts w:ascii="微软雅黑" w:hAnsi="微软雅黑" w:eastAsia="微软雅黑"/>
                <w:b/>
                <w:sz w:val="17"/>
              </w:rPr>
              <w:t>2.95</w:t>
            </w:r>
          </w:p>
        </w:tc>
      </w:tr>
    </w:tbl>
    <w:p w14:paraId="5DF3C0CE">
      <w:pPr>
        <w:spacing w:after="20"/>
      </w:pPr>
    </w:p>
    <w:p w14:paraId="24F3F37E">
      <w:pPr>
        <w:pStyle w:val="3"/>
      </w:pPr>
      <w:bookmarkStart w:id="0" w:name="_GoBack"/>
      <w:bookmarkEnd w:id="0"/>
      <w:r>
        <w:t>八、管理层建议</w:t>
      </w:r>
    </w:p>
    <w:p w14:paraId="56FA4E51">
      <w:pPr>
        <w:pStyle w:val="14"/>
      </w:pPr>
      <w:r>
        <w:rPr>
          <w:rFonts w:ascii="微软雅黑" w:hAnsi="微软雅黑" w:eastAsia="微软雅黑"/>
          <w:b/>
          <w:sz w:val="21"/>
        </w:rPr>
        <w:t>默认栈：</w:t>
      </w:r>
      <w:r>
        <w:rPr>
          <w:rFonts w:ascii="微软雅黑" w:hAnsi="微软雅黑" w:eastAsia="微软雅黑"/>
          <w:sz w:val="21"/>
        </w:rPr>
        <w:t>新建 2D、轻中度 3D，并计划覆盖微信、抖音、TikTok和 Web 的产品，采用 Cocos Creator 稳定版本。</w:t>
      </w:r>
    </w:p>
    <w:p w14:paraId="314F0911">
      <w:pPr>
        <w:pStyle w:val="14"/>
      </w:pPr>
      <w:r>
        <w:rPr>
          <w:rFonts w:ascii="微软雅黑" w:hAnsi="微软雅黑" w:eastAsia="微软雅黑"/>
          <w:b/>
          <w:sz w:val="21"/>
        </w:rPr>
        <w:t>轻量例外：</w:t>
      </w:r>
      <w:r>
        <w:rPr>
          <w:rFonts w:ascii="微软雅黑" w:hAnsi="微软雅黑" w:eastAsia="微软雅黑"/>
          <w:sz w:val="21"/>
        </w:rPr>
        <w:t>可试玩广告、单屏玩法和首包极敏感项目采用原生 TS/JS。</w:t>
      </w:r>
    </w:p>
    <w:p w14:paraId="7A86C73F">
      <w:pPr>
        <w:pStyle w:val="14"/>
      </w:pPr>
      <w:r>
        <w:rPr>
          <w:rFonts w:ascii="微软雅黑" w:hAnsi="微软雅黑" w:eastAsia="微软雅黑"/>
          <w:b/>
          <w:sz w:val="21"/>
        </w:rPr>
        <w:t>App/3D 例外：</w:t>
      </w:r>
      <w:r>
        <w:rPr>
          <w:rFonts w:ascii="微软雅黑" w:hAnsi="微软雅黑" w:eastAsia="微软雅黑"/>
          <w:sz w:val="21"/>
        </w:rPr>
        <w:t>Google Play、复杂 3D或已有 Unity/C# 资产使用 Unity/团结。</w:t>
      </w:r>
    </w:p>
    <w:p w14:paraId="102C901F">
      <w:pPr>
        <w:pStyle w:val="14"/>
      </w:pPr>
      <w:r>
        <w:rPr>
          <w:rFonts w:ascii="微软雅黑" w:hAnsi="微软雅黑" w:eastAsia="微软雅黑"/>
          <w:b/>
          <w:sz w:val="21"/>
        </w:rPr>
        <w:t>实验栈：</w:t>
      </w:r>
      <w:r>
        <w:rPr>
          <w:rFonts w:ascii="微软雅黑" w:hAnsi="微软雅黑" w:eastAsia="微软雅黑"/>
          <w:sz w:val="21"/>
        </w:rPr>
        <w:t>Godot只有在明确需要开源控制、有内部维护人和退出方案时试点。</w:t>
      </w:r>
    </w:p>
    <w:p w14:paraId="7AF20644">
      <w:pPr>
        <w:pStyle w:val="14"/>
      </w:pPr>
      <w:r>
        <w:rPr>
          <w:rFonts w:ascii="微软雅黑" w:hAnsi="微软雅黑" w:eastAsia="微软雅黑"/>
          <w:b/>
          <w:sz w:val="21"/>
        </w:rPr>
        <w:t>平台层预算：</w:t>
      </w:r>
      <w:r>
        <w:rPr>
          <w:rFonts w:ascii="微软雅黑" w:hAnsi="微软雅黑" w:eastAsia="微软雅黑"/>
          <w:sz w:val="21"/>
        </w:rPr>
        <w:t>统一建设登录、广告、支付、分享、存档、埋点和隐私接口，每个平台保留独立适配实现。</w:t>
      </w:r>
    </w:p>
    <w:p w14:paraId="1BA462F3">
      <w:pPr>
        <w:pStyle w:val="14"/>
      </w:pPr>
      <w:r>
        <w:rPr>
          <w:rFonts w:ascii="微软雅黑" w:hAnsi="微软雅黑" w:eastAsia="微软雅黑"/>
          <w:b/>
          <w:sz w:val="21"/>
        </w:rPr>
        <w:t>采购核验：</w:t>
      </w:r>
      <w:r>
        <w:rPr>
          <w:rFonts w:ascii="微软雅黑" w:hAnsi="微软雅黑" w:eastAsia="微软雅黑"/>
          <w:sz w:val="21"/>
        </w:rPr>
        <w:t>Unity/团结的席位、收入门槛、构建权限、云服务和续费条件必须取得书面报价。</w:t>
      </w:r>
    </w:p>
    <w:p w14:paraId="24BD2FB4">
      <w:pPr>
        <w:pStyle w:val="14"/>
      </w:pPr>
      <w:r>
        <w:rPr>
          <w:rFonts w:ascii="微软雅黑" w:hAnsi="微软雅黑" w:eastAsia="微软雅黑"/>
          <w:b/>
          <w:sz w:val="21"/>
        </w:rPr>
        <w:t>两阶段投入：</w:t>
      </w:r>
      <w:r>
        <w:rPr>
          <w:rFonts w:ascii="微软雅黑" w:hAnsi="微软雅黑" w:eastAsia="微软雅黑"/>
          <w:sz w:val="21"/>
        </w:rPr>
        <w:t>先以 2～4 周 PoC 验证技术，再用小规模区域上线验证获客与商业模型。</w:t>
      </w:r>
    </w:p>
    <w:p w14:paraId="5FBFB379">
      <w:pPr>
        <w:pStyle w:val="3"/>
      </w:pPr>
      <w:r>
        <w:t>十、参考资料</w:t>
      </w:r>
    </w:p>
    <w:p w14:paraId="7280C960">
      <w:pPr>
        <w:pStyle w:val="16"/>
      </w:pPr>
      <w:r>
        <w:fldChar w:fldCharType="begin"/>
      </w:r>
      <w:r>
        <w:instrText xml:space="preserve"> HYPERLINK "https://unity.com/products" \h </w:instrText>
      </w:r>
      <w:r>
        <w:fldChar w:fldCharType="separate"/>
      </w:r>
      <w:r>
        <w:rPr>
          <w:rFonts w:eastAsia="微软雅黑"/>
          <w:color w:val="0563C1"/>
          <w:u w:val="single"/>
        </w:rPr>
        <w:t>Unity Plans &amp; Pricing</w:t>
      </w:r>
      <w:r>
        <w:rPr>
          <w:rFonts w:eastAsia="微软雅黑"/>
          <w:color w:val="0563C1"/>
          <w:u w:val="single"/>
        </w:rPr>
        <w:fldChar w:fldCharType="end"/>
      </w:r>
    </w:p>
    <w:p w14:paraId="301F72E6">
      <w:pPr>
        <w:pStyle w:val="16"/>
      </w:pPr>
      <w:r>
        <w:fldChar w:fldCharType="begin"/>
      </w:r>
      <w:r>
        <w:instrText xml:space="preserve"> HYPERLINK "https://store.unity.cn/tuanjie-licenses/tuanjie-editor" \h </w:instrText>
      </w:r>
      <w:r>
        <w:fldChar w:fldCharType="separate"/>
      </w:r>
      <w:r>
        <w:rPr>
          <w:rFonts w:eastAsia="微软雅黑"/>
          <w:color w:val="0563C1"/>
          <w:u w:val="single"/>
        </w:rPr>
        <w:t>团结引擎订阅商店</w:t>
      </w:r>
      <w:r>
        <w:rPr>
          <w:rFonts w:eastAsia="微软雅黑"/>
          <w:color w:val="0563C1"/>
          <w:u w:val="single"/>
        </w:rPr>
        <w:fldChar w:fldCharType="end"/>
      </w:r>
    </w:p>
    <w:p w14:paraId="5872AEA9">
      <w:pPr>
        <w:pStyle w:val="16"/>
      </w:pPr>
      <w:r>
        <w:fldChar w:fldCharType="begin"/>
      </w:r>
      <w:r>
        <w:instrText xml:space="preserve"> HYPERLINK "https://download.cocos.com/CocosUdc/agreement/Cocos_User_Service_Agreement_en_20220901.html" \h </w:instrText>
      </w:r>
      <w:r>
        <w:fldChar w:fldCharType="separate"/>
      </w:r>
      <w:r>
        <w:rPr>
          <w:rFonts w:eastAsia="微软雅黑"/>
          <w:color w:val="0563C1"/>
          <w:u w:val="single"/>
        </w:rPr>
        <w:t>Cocos 用户服务协议</w:t>
      </w:r>
      <w:r>
        <w:rPr>
          <w:rFonts w:eastAsia="微软雅黑"/>
          <w:color w:val="0563C1"/>
          <w:u w:val="single"/>
        </w:rPr>
        <w:fldChar w:fldCharType="end"/>
      </w:r>
    </w:p>
    <w:p w14:paraId="2B411F69">
      <w:pPr>
        <w:pStyle w:val="16"/>
      </w:pPr>
      <w:r>
        <w:fldChar w:fldCharType="begin"/>
      </w:r>
      <w:r>
        <w:instrText xml:space="preserve"> HYPERLINK "https://godotengine.org/license/" \h </w:instrText>
      </w:r>
      <w:r>
        <w:fldChar w:fldCharType="separate"/>
      </w:r>
      <w:r>
        <w:rPr>
          <w:rFonts w:eastAsia="微软雅黑"/>
          <w:color w:val="0563C1"/>
          <w:u w:val="single"/>
        </w:rPr>
        <w:t>Godot License</w:t>
      </w:r>
      <w:r>
        <w:rPr>
          <w:rFonts w:eastAsia="微软雅黑"/>
          <w:color w:val="0563C1"/>
          <w:u w:val="single"/>
        </w:rPr>
        <w:fldChar w:fldCharType="end"/>
      </w:r>
    </w:p>
    <w:p w14:paraId="48A19BB8">
      <w:pPr>
        <w:pStyle w:val="16"/>
      </w:pPr>
      <w:r>
        <w:fldChar w:fldCharType="begin"/>
      </w:r>
      <w:r>
        <w:instrText xml:space="preserve"> HYPERLINK "https://github.com/pixijs/pixijs/blob/dev/LICENSE" \h </w:instrText>
      </w:r>
      <w:r>
        <w:fldChar w:fldCharType="separate"/>
      </w:r>
      <w:r>
        <w:rPr>
          <w:rFonts w:eastAsia="微软雅黑"/>
          <w:color w:val="0563C1"/>
          <w:u w:val="single"/>
        </w:rPr>
        <w:t>PixiJS License</w:t>
      </w:r>
      <w:r>
        <w:rPr>
          <w:rFonts w:eastAsia="微软雅黑"/>
          <w:color w:val="0563C1"/>
          <w:u w:val="single"/>
        </w:rPr>
        <w:fldChar w:fldCharType="end"/>
      </w:r>
    </w:p>
    <w:p w14:paraId="78E7DA4C">
      <w:pPr>
        <w:pStyle w:val="16"/>
      </w:pPr>
      <w:r>
        <w:fldChar w:fldCharType="begin"/>
      </w:r>
      <w:r>
        <w:instrText xml:space="preserve"> HYPERLINK "https://docs.cocos.com/creator/3.8/manual/en/editor/publish/subpackage.html" \h </w:instrText>
      </w:r>
      <w:r>
        <w:fldChar w:fldCharType="separate"/>
      </w:r>
      <w:r>
        <w:rPr>
          <w:rFonts w:eastAsia="微软雅黑"/>
          <w:color w:val="0563C1"/>
          <w:u w:val="single"/>
        </w:rPr>
        <w:t>Cocos 微信小游戏分包</w:t>
      </w:r>
      <w:r>
        <w:rPr>
          <w:rFonts w:eastAsia="微软雅黑"/>
          <w:color w:val="0563C1"/>
          <w:u w:val="single"/>
        </w:rPr>
        <w:fldChar w:fldCharType="end"/>
      </w:r>
    </w:p>
    <w:p w14:paraId="2ECF2ACB">
      <w:pPr>
        <w:pStyle w:val="16"/>
      </w:pPr>
      <w:r>
        <w:fldChar w:fldCharType="begin"/>
      </w:r>
      <w:r>
        <w:instrText xml:space="preserve"> HYPERLINK "https://developer.open-douyin.com/docs/resource/zh-CN/mini-game/develop/guide/dev-guide/bytedance-mini-game" \h </w:instrText>
      </w:r>
      <w:r>
        <w:fldChar w:fldCharType="separate"/>
      </w:r>
      <w:r>
        <w:rPr>
          <w:rFonts w:eastAsia="微软雅黑"/>
          <w:color w:val="0563C1"/>
          <w:u w:val="single"/>
        </w:rPr>
        <w:t>抖音小游戏开发指南与包体规则</w:t>
      </w:r>
      <w:r>
        <w:rPr>
          <w:rFonts w:eastAsia="微软雅黑"/>
          <w:color w:val="0563C1"/>
          <w:u w:val="single"/>
        </w:rPr>
        <w:fldChar w:fldCharType="end"/>
      </w:r>
    </w:p>
    <w:p w14:paraId="7C6D9A9C">
      <w:pPr>
        <w:pStyle w:val="16"/>
      </w:pPr>
      <w:r>
        <w:fldChar w:fldCharType="begin"/>
      </w:r>
      <w:r>
        <w:instrText xml:space="preserve"> HYPERLINK "https://developers.tiktok.com/doc/mini-games-overview" \h </w:instrText>
      </w:r>
      <w:r>
        <w:fldChar w:fldCharType="separate"/>
      </w:r>
      <w:r>
        <w:rPr>
          <w:rFonts w:eastAsia="微软雅黑"/>
          <w:color w:val="0563C1"/>
          <w:u w:val="single"/>
        </w:rPr>
        <w:t>TikTok Mini Games Overview</w:t>
      </w:r>
      <w:r>
        <w:rPr>
          <w:rFonts w:eastAsia="微软雅黑"/>
          <w:color w:val="0563C1"/>
          <w:u w:val="single"/>
        </w:rPr>
        <w:fldChar w:fldCharType="end"/>
      </w:r>
    </w:p>
    <w:p w14:paraId="5119981A">
      <w:pPr>
        <w:pStyle w:val="16"/>
      </w:pPr>
      <w:r>
        <w:fldChar w:fldCharType="begin"/>
      </w:r>
      <w:r>
        <w:instrText xml:space="preserve"> HYPERLINK "https://facebook.github.io/meta-instant-games-unity-plugin/" \h </w:instrText>
      </w:r>
      <w:r>
        <w:fldChar w:fldCharType="separate"/>
      </w:r>
      <w:r>
        <w:rPr>
          <w:rFonts w:eastAsia="微软雅黑"/>
          <w:color w:val="0563C1"/>
          <w:u w:val="single"/>
        </w:rPr>
        <w:t>Meta Instant Games Unity Plugin</w:t>
      </w:r>
      <w:r>
        <w:rPr>
          <w:rFonts w:eastAsia="微软雅黑"/>
          <w:color w:val="0563C1"/>
          <w:u w:val="single"/>
        </w:rPr>
        <w:fldChar w:fldCharType="end"/>
      </w:r>
    </w:p>
    <w:p w14:paraId="465AB8BE">
      <w:pPr>
        <w:pStyle w:val="16"/>
      </w:pPr>
      <w:r>
        <w:fldChar w:fldCharType="begin"/>
      </w:r>
      <w:r>
        <w:instrText xml:space="preserve"> HYPERLINK "https://developers.google.com/android/reference/com/google/android/gms/instantapps/package-summary" \h </w:instrText>
      </w:r>
      <w:r>
        <w:fldChar w:fldCharType="separate"/>
      </w:r>
      <w:r>
        <w:rPr>
          <w:rFonts w:eastAsia="微软雅黑"/>
          <w:color w:val="0563C1"/>
          <w:u w:val="single"/>
        </w:rPr>
        <w:t>Google Play Instant API discontinuation notice</w:t>
      </w:r>
      <w:r>
        <w:rPr>
          <w:rFonts w:eastAsia="微软雅黑"/>
          <w:color w:val="0563C1"/>
          <w:u w:val="single"/>
        </w:rPr>
        <w:fldChar w:fldCharType="end"/>
      </w:r>
    </w:p>
    <w:p w14:paraId="394D5164">
      <w:pPr>
        <w:pStyle w:val="16"/>
      </w:pPr>
      <w:r>
        <w:fldChar w:fldCharType="begin"/>
      </w:r>
      <w:r>
        <w:instrText xml:space="preserve"> HYPERLINK "https://support.google.com/google-ads/answer/9981650" \h </w:instrText>
      </w:r>
      <w:r>
        <w:fldChar w:fldCharType="separate"/>
      </w:r>
      <w:r>
        <w:rPr>
          <w:rFonts w:eastAsia="微软雅黑"/>
          <w:color w:val="0563C1"/>
          <w:u w:val="single"/>
        </w:rPr>
        <w:t>Google Ads HTML5/Playable Ads</w:t>
      </w:r>
      <w:r>
        <w:rPr>
          <w:rFonts w:eastAsia="微软雅黑"/>
          <w:color w:val="0563C1"/>
          <w:u w:val="single"/>
        </w:rPr>
        <w:fldChar w:fldCharType="end"/>
      </w:r>
    </w:p>
    <w:p w14:paraId="044A302B">
      <w:pPr>
        <w:pStyle w:val="16"/>
      </w:pPr>
      <w:r>
        <w:fldChar w:fldCharType="begin"/>
      </w:r>
      <w:r>
        <w:instrText xml:space="preserve"> HYPERLINK "https://core.telegram.org/bots/webapps" \h </w:instrText>
      </w:r>
      <w:r>
        <w:fldChar w:fldCharType="separate"/>
      </w:r>
      <w:r>
        <w:rPr>
          <w:rFonts w:eastAsia="微软雅黑"/>
          <w:color w:val="0563C1"/>
          <w:u w:val="single"/>
        </w:rPr>
        <w:t>Telegram Mini Apps</w:t>
      </w:r>
      <w:r>
        <w:rPr>
          <w:rFonts w:eastAsia="微软雅黑"/>
          <w:color w:val="0563C1"/>
          <w:u w:val="single"/>
        </w:rPr>
        <w:fldChar w:fldCharType="end"/>
      </w:r>
    </w:p>
    <w:p w14:paraId="1CA5128D">
      <w:pPr>
        <w:spacing w:after="40"/>
        <w:ind w:left="283"/>
      </w:pPr>
      <w:r>
        <w:rPr>
          <w:rFonts w:ascii="微软雅黑" w:hAnsi="微软雅黑" w:eastAsia="微软雅黑"/>
          <w:sz w:val="18"/>
        </w:rPr>
        <w:t>价格、开放国家、财务门槛、包体、支付和审核规则均可能变化，采购或发版当天必须以平台正式条款为准。</w:t>
      </w:r>
    </w:p>
    <w:sectPr>
      <w:footerReference r:id="rId5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CF130">
    <w:pPr>
      <w:pStyle w:val="24"/>
      <w:jc w:val="center"/>
    </w:pPr>
    <w:r>
      <w:rPr>
        <w:rFonts w:ascii="微软雅黑" w:hAnsi="微软雅黑" w:eastAsia="微软雅黑"/>
        <w:color w:val="6E6E6E"/>
        <w:sz w:val="17"/>
      </w:rPr>
      <w:t xml:space="preserve">国内外轻量游戏平台技术选型与成本调研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D1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4444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1659</Words>
  <Characters>2263</Characters>
  <Lines>0</Lines>
  <Paragraphs>0</Paragraphs>
  <TotalTime>5</TotalTime>
  <ScaleCrop>false</ScaleCrop>
  <LinksUpToDate>false</LinksUpToDate>
  <CharactersWithSpaces>2462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86</cp:lastModifiedBy>
  <dcterms:modified xsi:type="dcterms:W3CDTF">2026-08-31T03:36:55Z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eyJoZGlkIjoiMTRjMzlmNjA2NWZkNWE5YWEwOWJmMmEwZDBmZjA1NGEiLCJ1c2VySWQiOiI0NjA1MjUxOTAifQ==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94BDD9C9F496446292234843A0D237AB_12</vt:lpwstr>
  </property>
</Properties>
</file>