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0D5C63"/>
          <w:sz w:val="60"/>
        </w:rPr>
        <w:t>《潮汐猎场》资产设定清单</w:t>
      </w:r>
    </w:p>
    <w:p>
      <w:pPr>
        <w:jc w:val="center"/>
      </w:pPr>
      <w:r>
        <w:rPr>
          <w:rFonts w:ascii="微软雅黑" w:hAnsi="微软雅黑" w:eastAsia="微软雅黑"/>
          <w:color w:val="49657D"/>
          <w:sz w:val="32"/>
        </w:rPr>
        <w:t>角色 · 场景 · 动画 · 特效 · UI · 音频 · 技术规格与验收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首版执行基线 · 2026-09-02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微软雅黑" w:hAnsi="微软雅黑" w:eastAsia="微软雅黑"/>
          <w:color w:val="787878"/>
          <w:sz w:val="18"/>
        </w:rPr>
        <w:t>如目录未自动显示，请在 Word 中右键目录并选择“更新域”。</w:t>
      </w:r>
    </w:p>
    <w:p>
      <w:r>
        <w:br w:type="page"/>
      </w:r>
    </w:p>
    <w:p>
      <w:pPr>
        <w:pStyle w:val="策划案引用"/>
      </w:pPr>
      <w:r>
        <w:rPr>
          <w:rFonts w:ascii="微软雅黑" w:hAnsi="微软雅黑" w:eastAsia="微软雅黑"/>
        </w:rPr>
        <w:t>制作基线：Unity 3D 角色与场景、2.5D 横屏呈现、16:9 主视口、微信小游戏 WebGL。所有数量为首版目标，概念稿、源文件、引擎文件和验收记录必须能通过资产 ID 对应。</w:t>
      </w:r>
    </w:p>
    <w:p>
      <w:pPr>
        <w:pStyle w:val="Heading2"/>
      </w:pPr>
      <w:r>
        <w:rPr>
          <w:rFonts w:ascii="微软雅黑" w:hAnsi="微软雅黑" w:eastAsia="微软雅黑"/>
        </w:rPr>
        <w:t>资产风格基线</w:t>
      </w:r>
    </w:p>
    <w:p>
      <w:pPr>
        <w:pStyle w:val="ListBullet"/>
      </w:pPr>
      <w:r>
        <w:rPr>
          <w:rFonts w:ascii="微软雅黑" w:hAnsi="微软雅黑" w:eastAsia="微软雅黑"/>
        </w:rPr>
        <w:t>视觉：高饱和卡通海洋、粗轮廓、软光照、夸张眼神和嘴部动作。</w:t>
      </w:r>
    </w:p>
    <w:p>
      <w:pPr>
        <w:pStyle w:val="ListBullet"/>
      </w:pPr>
      <w:r>
        <w:rPr>
          <w:rFonts w:ascii="微软雅黑" w:hAnsi="微软雅黑" w:eastAsia="微软雅黑"/>
        </w:rPr>
        <w:t>镜头：正交或弱透视侧视，鱼主要在 XY 平面移动，Z 轴用于层次和特效。</w:t>
      </w:r>
    </w:p>
    <w:p>
      <w:pPr>
        <w:pStyle w:val="ListBullet"/>
      </w:pPr>
      <w:r>
        <w:rPr>
          <w:rFonts w:ascii="微软雅黑" w:hAnsi="微软雅黑" w:eastAsia="微软雅黑"/>
        </w:rPr>
        <w:t>识别：玩家使用暖色高光，可吞噬目标为圆形轮廓，高阶威胁为尖角轮廓。</w:t>
      </w:r>
    </w:p>
    <w:p>
      <w:pPr>
        <w:pStyle w:val="ListBullet"/>
      </w:pPr>
      <w:r>
        <w:rPr>
          <w:rFonts w:ascii="微软雅黑" w:hAnsi="微软雅黑" w:eastAsia="微软雅黑"/>
        </w:rPr>
        <w:t>材质：优先共享 Shader 和材质实例；皮肤以纹理、调色和局部挂件实现。</w:t>
      </w:r>
    </w:p>
    <w:p>
      <w:pPr>
        <w:pStyle w:val="ListBullet"/>
      </w:pPr>
      <w:r>
        <w:rPr>
          <w:rFonts w:ascii="微软雅黑" w:hAnsi="微软雅黑" w:eastAsia="微软雅黑"/>
        </w:rPr>
        <w:t>性能：先满足中端手机 45—60 FPS，再增加装饰粒子和透明层。</w:t>
      </w:r>
    </w:p>
    <w:p>
      <w:pPr>
        <w:pStyle w:val="ListBullet"/>
      </w:pPr>
      <w:r>
        <w:rPr>
          <w:rFonts w:ascii="微软雅黑" w:hAnsi="微软雅黑" w:eastAsia="微软雅黑"/>
        </w:rPr>
        <w:t>原创：禁止临摹参考游戏鱼类造型、纹理、图标、UI 排版和动画节奏。</w:t>
      </w:r>
    </w:p>
    <w:p>
      <w:pPr>
        <w:pStyle w:val="Heading2"/>
      </w:pPr>
      <w:r>
        <w:rPr>
          <w:rFonts w:ascii="微软雅黑" w:hAnsi="微软雅黑" w:eastAsia="微软雅黑"/>
        </w:rPr>
        <w:t>资产生产流程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flowchart LR</w:t>
        <w:br/>
        <w:t xml:space="preserve">  request[资产需求卡] --&gt; concept[概念与轮廓]</w:t>
        <w:br/>
        <w:t xml:space="preserve">  concept --&gt; tech[技术规格审核]</w:t>
        <w:br/>
        <w:t xml:space="preserve">  tech --&gt; source[模型/贴图/动画制作]</w:t>
        <w:br/>
        <w:t xml:space="preserve">  source --&gt; import[引擎导入]</w:t>
        <w:br/>
        <w:t xml:space="preserve">  import --&gt; assemble[Prefab 与表现装配]</w:t>
        <w:br/>
        <w:t xml:space="preserve">  assemble --&gt; verify{验收通过?}</w:t>
        <w:br/>
        <w:t xml:space="preserve">  verify -- 否 --&gt; fix[按问题单返修]</w:t>
        <w:br/>
        <w:t xml:space="preserve">  fix --&gt; source</w:t>
        <w:br/>
        <w:t xml:space="preserve">  verify -- 是 --&gt; budget[性能与包体检查]</w:t>
        <w:br/>
        <w:t xml:space="preserve">  budget --&gt; release[标记可发布]</w:t>
      </w:r>
    </w:p>
    <w:p>
      <w:r>
        <w:rPr>
          <w:rFonts w:ascii="微软雅黑" w:hAnsi="微软雅黑" w:eastAsia="微软雅黑"/>
        </w:rPr>
        <w:t>资产需求卡至少包含：资产 ID、用途、首次出现位置、屏幕占比、交互状态、动画清单、特效/音效事件、技术预算、交付日期和负责人。</w:t>
      </w:r>
    </w:p>
    <w:p>
      <w:pPr>
        <w:pStyle w:val="Heading2"/>
      </w:pPr>
      <w:r>
        <w:rPr>
          <w:rFonts w:ascii="微软雅黑" w:hAnsi="微软雅黑" w:eastAsia="微软雅黑"/>
        </w:rPr>
        <w:t>目录与命名</w:t>
      </w:r>
    </w:p>
    <w:p>
      <w:pPr>
        <w:pStyle w:val="Heading3"/>
      </w:pPr>
      <w:r>
        <w:rPr>
          <w:rFonts w:ascii="微软雅黑" w:hAnsi="微软雅黑" w:eastAsia="微软雅黑"/>
        </w:rPr>
        <w:t>推荐目录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Assets/TideHunt/</w:t>
        <w:br/>
        <w:t xml:space="preserve">  Art/</w:t>
        <w:br/>
        <w:t xml:space="preserve">    Characters/Fish/</w:t>
        <w:br/>
        <w:t xml:space="preserve">    Environment/CoralBay/</w:t>
        <w:br/>
        <w:t xml:space="preserve">    Props/</w:t>
        <w:br/>
        <w:t xml:space="preserve">    VFX/</w:t>
        <w:br/>
        <w:t xml:space="preserve">    UI/</w:t>
        <w:br/>
        <w:t xml:space="preserve">  Audio/</w:t>
        <w:br/>
        <w:t xml:space="preserve">    BGM/</w:t>
        <w:br/>
        <w:t xml:space="preserve">    SFX/</w:t>
        <w:br/>
        <w:t xml:space="preserve">    Mixers/</w:t>
        <w:br/>
        <w:t xml:space="preserve">  Animation/</w:t>
        <w:br/>
        <w:t xml:space="preserve">    Controllers/</w:t>
        <w:br/>
        <w:t xml:space="preserve">    Clips/</w:t>
        <w:br/>
        <w:t xml:space="preserve">  Materials/</w:t>
        <w:br/>
        <w:t xml:space="preserve">  Prefabs/</w:t>
        <w:br/>
        <w:t xml:space="preserve">    Characters/</w:t>
        <w:br/>
        <w:t xml:space="preserve">    Environment/</w:t>
        <w:br/>
        <w:t xml:space="preserve">    UI/</w:t>
        <w:br/>
        <w:t xml:space="preserve">  Data/</w:t>
        <w:br/>
        <w:t xml:space="preserve">    Species/</w:t>
        <w:br/>
        <w:t xml:space="preserve">    Encounters/</w:t>
        <w:br/>
        <w:t xml:space="preserve">    Cosmetics/</w:t>
      </w:r>
    </w:p>
    <w:p>
      <w:pPr>
        <w:pStyle w:val="Heading3"/>
      </w:pPr>
      <w:r>
        <w:rPr>
          <w:rFonts w:ascii="微软雅黑" w:hAnsi="微软雅黑" w:eastAsia="微软雅黑"/>
        </w:rPr>
        <w:t>命名规则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格式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模型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CHR_Fish_&lt;ID&gt;_Mdl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CHR_Fish_SilverFry_Mdl.fbx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骨架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RIG_Fish_&lt;Family&gt;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RIG_Fish_Small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动画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AN_Fish_&lt;Family&gt;_&lt;Action&gt;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AN_Fish_Small_Swim.anim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纹理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TX_&lt;Asset&gt;_&lt;Channel&gt;_&lt;Size&gt;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TX_SilverFry_BC_512.png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材质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MAT_&lt;Asset&gt;_&lt;Variant&gt;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MAT_SilverFry_Default.mat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Prefab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PF_&lt;Category&gt;_&lt;ID&gt;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PF_Fish_SilverFry.prefab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特效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VFX_&lt;Event&gt;_&lt;Variant&gt;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VFX_Eat_Small_A.prefab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 图集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AT_UI_&lt;Module&gt;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AT_UI_Battle.spriteatlas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SFX_&lt;Module&gt;_&lt;Event&gt;_&lt;NN&gt;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SFX_Fish_Bite_01.wav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BGM_&lt;Scene&gt;_&lt;State&gt;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BGM_CoralBay_Normal.wav</w:t>
            </w:r>
          </w:p>
        </w:tc>
      </w:tr>
    </w:tbl>
    <w:p>
      <w:r>
        <w:rPr>
          <w:rFonts w:ascii="微软雅黑" w:hAnsi="微软雅黑" w:eastAsia="微软雅黑"/>
        </w:rPr>
        <w:t>ID 使用英文 PascalCase；文件名只用 ASCII、数字和下划线。版本由源代码管理，不在文件名追加 final2、new 或日期。</w:t>
      </w:r>
    </w:p>
    <w:p>
      <w:pPr>
        <w:pStyle w:val="Heading2"/>
      </w:pPr>
      <w:r>
        <w:rPr>
          <w:rFonts w:ascii="微软雅黑" w:hAnsi="微软雅黑" w:eastAsia="微软雅黑"/>
        </w:rPr>
        <w:t>鱼类角色总表</w:t>
      </w:r>
    </w:p>
    <w:p>
      <w:pPr>
        <w:pStyle w:val="Heading3"/>
      </w:pPr>
      <w:r>
        <w:rPr>
          <w:rFonts w:ascii="微软雅黑" w:hAnsi="微软雅黑" w:eastAsia="微软雅黑"/>
        </w:rPr>
        <w:t>玩家鱼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中文名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骨架族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初始轮廓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皮肤数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必要动作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OrangeDamsel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橙尾雀鲷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Small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圆润短身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首版必做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AzureDarter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青线梭鱼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Medium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细长流线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首版必做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RockscaleBream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岩鳞鲷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Medium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高背厚身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首版必做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MoonshadeFish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月影鱼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Small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月牙尾鳍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首版必做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GoldenPuffer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金斑河豚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Round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球形刺轮廓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首版必做</w:t>
            </w:r>
          </w:p>
        </w:tc>
      </w:tr>
    </w:tbl>
    <w:p>
      <w:r>
        <w:rPr>
          <w:rFonts w:ascii="微软雅黑" w:hAnsi="微软雅黑" w:eastAsia="微软雅黑"/>
        </w:rPr>
        <w:t>玩家鱼共 5 个基础模型、12 套首版皮肤。进化阶段优先通过缩放、鳍/背刺挂件和材质高光变化实现，不为 6 阶各做一套完整模型。</w:t>
      </w:r>
    </w:p>
    <w:p>
      <w:pPr>
        <w:pStyle w:val="Heading3"/>
      </w:pPr>
      <w:r>
        <w:rPr>
          <w:rFonts w:ascii="微软雅黑" w:hAnsi="微软雅黑" w:eastAsia="微软雅黑"/>
        </w:rPr>
        <w:t>生态与敌对鱼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单体预算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共享要求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鱼苗/鱼群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1.5k—3k 三角面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Small 骨架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支持 20 条同屏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中小型猎物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3k—5k 三角面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Small/Medium 骨架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强调不同尾鳍轮廓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中型捕食者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5k—8k 三角面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Medium 骨架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需要咬合和冲刺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大型威胁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8k—12k 三角面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Large 骨架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单屏通常不超过 2 条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精英鱼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10k—14k 三角面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Medium/Large 骨架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额外挂件与技能动作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海域霸主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18k—24k 三角面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Boss 独立骨架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三阶段、独立破绽部位</w:t>
            </w:r>
          </w:p>
        </w:tc>
      </w:tr>
    </w:tbl>
    <w:p>
      <w:r>
        <w:rPr>
          <w:rFonts w:ascii="微软雅黑" w:hAnsi="微软雅黑" w:eastAsia="微软雅黑"/>
        </w:rPr>
        <w:t>生态资产按策划案 12 种普通鱼、2 种精英和 1 个霸主制作。每个物种必须有正侧背三视图、纯黑剪影和与相邻阶级并排的尺寸图。</w:t>
      </w:r>
    </w:p>
    <w:p>
      <w:pPr>
        <w:pStyle w:val="Heading2"/>
      </w:pPr>
      <w:r>
        <w:rPr>
          <w:rFonts w:ascii="微软雅黑" w:hAnsi="微软雅黑" w:eastAsia="微软雅黑"/>
        </w:rPr>
        <w:t>鱼类模型与骨架规格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单位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 Unity Unit = 1 米；导入 Scale Factor 固定 1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朝向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模型默认朝 +X，背部朝 +Y，局内 XY 平面移动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原点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身体质量中心；嘴部与尾部不得作为原点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骨架根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Root，子节点包含 Body、Head、Jaw、Tail_01..N、Fin_*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吞噬点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Socket_Mouth，位于闭嘴状态口腔中心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受击点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Socket_Hit_Center，位于视觉质量中心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特效点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Socket_Head、Socket_Back、Socket_Tail、Socket_Belly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碰撞体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引擎中独立配置，不从网格自动生成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蒙皮影响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每顶点最多 4 根骨骼，优先 2 根以内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骨骼数量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Small ≤ 18，Medium ≤ 24，Large ≤ 30，Boss ≤ 45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BlendShape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普通鱼 ≤ 4，玩家鱼 ≤ 8，Boss ≤ 10</w:t>
            </w:r>
          </w:p>
        </w:tc>
      </w:tr>
    </w:tbl>
    <w:p>
      <w:r>
        <w:rPr>
          <w:rFonts w:ascii="微软雅黑" w:hAnsi="微软雅黑" w:eastAsia="微软雅黑"/>
        </w:rPr>
        <w:t>提交模型时必须清除隐藏面、重复顶点、负缩放和未使用材质槽；法线、切线与 UV 不得在导入后自动修复掩盖源文件问题。</w:t>
      </w:r>
    </w:p>
    <w:p>
      <w:pPr>
        <w:pStyle w:val="Heading2"/>
      </w:pPr>
      <w:r>
        <w:rPr>
          <w:rFonts w:ascii="微软雅黑" w:hAnsi="微软雅黑" w:eastAsia="微软雅黑"/>
        </w:rPr>
        <w:t>动画清单</w:t>
      </w:r>
    </w:p>
    <w:p>
      <w:pPr>
        <w:pStyle w:val="Heading3"/>
      </w:pPr>
      <w:r>
        <w:rPr>
          <w:rFonts w:ascii="微软雅黑" w:hAnsi="微软雅黑" w:eastAsia="微软雅黑"/>
        </w:rPr>
        <w:t>通用鱼动作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循环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长度目标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必做对象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事件点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Idle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1.2—2.0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全部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Swim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0.7—1.2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全部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尾摆峰值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Turn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0.2—0.4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全部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朝向翻转中点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Flee/SpeedUp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是/否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0.3—0.7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猎物与玩家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冲刺起点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Bite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0.25—0.45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捕食者与玩家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张嘴、咬合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Hit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0.18—0.3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可受击对象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受击帧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Eaten/Death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0.5—0.9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全部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隐藏网格前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Spawn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0.4—0.8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精英与首领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可交互起点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Blink/Gaze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是/否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0.3—1.0 秒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玩家与主要敌人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</w:tbl>
    <w:p>
      <w:r>
        <w:rPr>
          <w:rFonts w:ascii="微软雅黑" w:hAnsi="微软雅黑" w:eastAsia="微软雅黑"/>
        </w:rPr>
        <w:t>玩家鱼额外需要 LevelUp、Critical、Revive、Victory；同阶战斗鱼需要 Stagger；精英与首领按技能追加动作。</w:t>
      </w:r>
    </w:p>
    <w:p>
      <w:pPr>
        <w:pStyle w:val="Heading3"/>
      </w:pPr>
      <w:r>
        <w:rPr>
          <w:rFonts w:ascii="微软雅黑" w:hAnsi="微软雅黑" w:eastAsia="微软雅黑"/>
        </w:rPr>
        <w:t>首领动作</w:t>
      </w:r>
    </w:p>
    <w:p>
      <w:pPr>
        <w:pStyle w:val="ListBullet"/>
      </w:pPr>
      <w:r>
        <w:rPr>
          <w:rFonts w:ascii="微软雅黑" w:hAnsi="微软雅黑" w:eastAsia="微软雅黑"/>
        </w:rPr>
        <w:t>Boss_Enter：入场和镜头锁定。</w:t>
      </w:r>
    </w:p>
    <w:p>
      <w:pPr>
        <w:pStyle w:val="ListBullet"/>
      </w:pPr>
      <w:r>
        <w:rPr>
          <w:rFonts w:ascii="微软雅黑" w:hAnsi="微软雅黑" w:eastAsia="微软雅黑"/>
        </w:rPr>
        <w:t>Boss_Dash_Tell/Loop/End：冲刺预警、位移、撞击。</w:t>
      </w:r>
    </w:p>
    <w:p>
      <w:pPr>
        <w:pStyle w:val="ListBullet"/>
      </w:pPr>
      <w:r>
        <w:rPr>
          <w:rFonts w:ascii="微软雅黑" w:hAnsi="微软雅黑" w:eastAsia="微软雅黑"/>
        </w:rPr>
        <w:t>Boss_Current_Cast：扇形水流。</w:t>
      </w:r>
    </w:p>
    <w:p>
      <w:pPr>
        <w:pStyle w:val="ListBullet"/>
      </w:pPr>
      <w:r>
        <w:rPr>
          <w:rFonts w:ascii="微软雅黑" w:hAnsi="微软雅黑" w:eastAsia="微软雅黑"/>
        </w:rPr>
        <w:t>Boss_Summon：召群。</w:t>
      </w:r>
    </w:p>
    <w:p>
      <w:pPr>
        <w:pStyle w:val="ListBullet"/>
      </w:pPr>
      <w:r>
        <w:rPr>
          <w:rFonts w:ascii="微软雅黑" w:hAnsi="微软雅黑" w:eastAsia="微软雅黑"/>
        </w:rPr>
        <w:t>Boss_Stagger：撞船失衡。</w:t>
      </w:r>
    </w:p>
    <w:p>
      <w:pPr>
        <w:pStyle w:val="ListBullet"/>
      </w:pPr>
      <w:r>
        <w:rPr>
          <w:rFonts w:ascii="微软雅黑" w:hAnsi="微软雅黑" w:eastAsia="微软雅黑"/>
        </w:rPr>
        <w:t>Boss_Weak_Open/Close：破绽开启和关闭。</w:t>
      </w:r>
    </w:p>
    <w:p>
      <w:pPr>
        <w:pStyle w:val="ListBullet"/>
      </w:pPr>
      <w:r>
        <w:rPr>
          <w:rFonts w:ascii="微软雅黑" w:hAnsi="微软雅黑" w:eastAsia="微软雅黑"/>
        </w:rPr>
        <w:t>Boss_PhaseChange：二、三阶段转换。</w:t>
      </w:r>
    </w:p>
    <w:p>
      <w:pPr>
        <w:pStyle w:val="ListBullet"/>
      </w:pPr>
      <w:r>
        <w:rPr>
          <w:rFonts w:ascii="微软雅黑" w:hAnsi="微软雅黑" w:eastAsia="微软雅黑"/>
        </w:rPr>
        <w:t>Boss_Defeat：终局吞噬演出。</w:t>
      </w:r>
    </w:p>
    <w:p>
      <w:r>
        <w:rPr>
          <w:rFonts w:ascii="微软雅黑" w:hAnsi="微软雅黑" w:eastAsia="微软雅黑"/>
        </w:rPr>
        <w:t>所有攻击动画必须在源文件和引擎事件表中标记前摇、命中、收招三段，命中范围由逻辑配置驱动，不直接绑定动画骨骼碰撞。</w:t>
      </w:r>
    </w:p>
    <w:p>
      <w:pPr>
        <w:pStyle w:val="Heading2"/>
      </w:pPr>
      <w:r>
        <w:rPr>
          <w:rFonts w:ascii="微软雅黑" w:hAnsi="微软雅黑" w:eastAsia="微软雅黑"/>
        </w:rPr>
        <w:t>纹理与材质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资产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最大尺寸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格式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通道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普通鱼主纹理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512×512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PNG/TGA 源文件，平台压缩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BaseColor、Mask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玩家鱼/精英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1024×1024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PNG/TGA 源文件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BaseColor、Mask、Normal 可选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Boss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2048×2048，优先拆 2×1024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PNG/TGA 源文件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BaseColor、Mask、Normal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场景模块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1024×1024 图集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TGA/PNG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BaseColor、Mask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UI 图集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2048×2048 上限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PNG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RGBA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粒子纹理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128—512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PNG/TGA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Alpha/Additive Mask</w:t>
            </w:r>
          </w:p>
        </w:tc>
      </w:tr>
    </w:tbl>
    <w:p>
      <w:r>
        <w:rPr>
          <w:rFonts w:ascii="微软雅黑" w:hAnsi="微软雅黑" w:eastAsia="微软雅黑"/>
        </w:rPr>
        <w:t>Mask 推荐：R=阴影/明度遮罩，G=皮肤换色区域，B=高光，A=自发光或透明度。禁止为只改颜色的皮肤复制完整材质和 Shader。</w:t>
      </w:r>
    </w:p>
    <w:p>
      <w:r>
        <w:rPr>
          <w:rFonts w:ascii="微软雅黑" w:hAnsi="微软雅黑" w:eastAsia="微软雅黑"/>
        </w:rPr>
        <w:t>首版材质类型控制在 8 种以内：角色普通、角色透明、角色受击、场景普通、植被摆动、水体、粒子 Alpha、粒子 Additive。</w:t>
      </w:r>
    </w:p>
    <w:p>
      <w:pPr>
        <w:pStyle w:val="Heading2"/>
      </w:pPr>
      <w:r>
        <w:rPr>
          <w:rFonts w:ascii="微软雅黑" w:hAnsi="微软雅黑" w:eastAsia="微软雅黑"/>
        </w:rPr>
        <w:t>场景资产</w:t>
      </w:r>
    </w:p>
    <w:p>
      <w:pPr>
        <w:pStyle w:val="Heading3"/>
      </w:pPr>
      <w:r>
        <w:rPr>
          <w:rFonts w:ascii="微软雅黑" w:hAnsi="微软雅黑" w:eastAsia="微软雅黑"/>
        </w:rPr>
        <w:t>模块数量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分区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地形/背景模块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大型地标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中型道具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小型装饰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交互危险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阳光礁坪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海草回廊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沉船暗湾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通用水体/远景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必做场景清单</w:t>
      </w:r>
    </w:p>
    <w:p>
      <w:pPr>
        <w:pStyle w:val="ListBullet"/>
      </w:pPr>
      <w:r>
        <w:rPr>
          <w:rFonts w:ascii="微软雅黑" w:hAnsi="微软雅黑" w:eastAsia="微软雅黑"/>
        </w:rPr>
        <w:t>水体背景：浅水、中水、深水三组颜色与雾效参数。</w:t>
      </w:r>
    </w:p>
    <w:p>
      <w:pPr>
        <w:pStyle w:val="ListBullet"/>
      </w:pPr>
      <w:r>
        <w:rPr>
          <w:rFonts w:ascii="微软雅黑" w:hAnsi="微软雅黑" w:eastAsia="微软雅黑"/>
        </w:rPr>
        <w:t>礁石：直边、弧边、洞口、缝隙、平台、遮挡前景六类模块。</w:t>
      </w:r>
    </w:p>
    <w:p>
      <w:pPr>
        <w:pStyle w:val="ListBullet"/>
      </w:pPr>
      <w:r>
        <w:rPr>
          <w:rFonts w:ascii="微软雅黑" w:hAnsi="微软雅黑" w:eastAsia="微软雅黑"/>
        </w:rPr>
        <w:t>珊瑚：枝状、扇状、团状三族，每族 3 个变体。</w:t>
      </w:r>
    </w:p>
    <w:p>
      <w:pPr>
        <w:pStyle w:val="ListBullet"/>
      </w:pPr>
      <w:r>
        <w:rPr>
          <w:rFonts w:ascii="微软雅黑" w:hAnsi="微软雅黑" w:eastAsia="微软雅黑"/>
        </w:rPr>
        <w:t>海草：短草、中草、高草、发光草四族，支持 GPU 摆动。</w:t>
      </w:r>
    </w:p>
    <w:p>
      <w:pPr>
        <w:pStyle w:val="ListBullet"/>
      </w:pPr>
      <w:r>
        <w:rPr>
          <w:rFonts w:ascii="微软雅黑" w:hAnsi="微软雅黑" w:eastAsia="微软雅黑"/>
        </w:rPr>
        <w:t>沉船：船体、桅杆、船舱入口、断板、铁锚和宝箱区域。</w:t>
      </w:r>
    </w:p>
    <w:p>
      <w:pPr>
        <w:pStyle w:val="ListBullet"/>
      </w:pPr>
      <w:r>
        <w:rPr>
          <w:rFonts w:ascii="微软雅黑" w:hAnsi="微软雅黑" w:eastAsia="微软雅黑"/>
        </w:rPr>
        <w:t>环境危险：毒水母、鱼网残骸、暗流体积、岩缝入口。</w:t>
      </w:r>
    </w:p>
    <w:p>
      <w:pPr>
        <w:pStyle w:val="ListBullet"/>
      </w:pPr>
      <w:r>
        <w:rPr>
          <w:rFonts w:ascii="微软雅黑" w:hAnsi="微软雅黑" w:eastAsia="微软雅黑"/>
        </w:rPr>
        <w:t>交互对象：宝箱贝壳、珍珠、肉块、7 种道具。</w:t>
      </w:r>
    </w:p>
    <w:p>
      <w:pPr>
        <w:pStyle w:val="ListBullet"/>
      </w:pPr>
      <w:r>
        <w:rPr>
          <w:rFonts w:ascii="微软雅黑" w:hAnsi="微软雅黑" w:eastAsia="微软雅黑"/>
        </w:rPr>
        <w:t>远景：岩层、鱼群剪影、光柱、气泡层和漂浮颗粒。</w:t>
      </w:r>
    </w:p>
    <w:p>
      <w:r>
        <w:rPr>
          <w:rFonts w:ascii="微软雅黑" w:hAnsi="微软雅黑" w:eastAsia="微软雅黑"/>
        </w:rPr>
        <w:t>场景模块必须支持镜像和调色复用。前景遮挡物透明度不高于 45%，且玩家进入其后方时自动淡出。</w:t>
      </w:r>
    </w:p>
    <w:p>
      <w:pPr>
        <w:pStyle w:val="Heading2"/>
      </w:pPr>
      <w:r>
        <w:rPr>
          <w:rFonts w:ascii="微软雅黑" w:hAnsi="微软雅黑" w:eastAsia="微软雅黑"/>
        </w:rPr>
        <w:t>特效清单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特效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移动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尾流、冲刺蓄力、冲刺拖尾、急转水花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吞噬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小/中/大吞噬、同阶终结、连食升级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受击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普通受击、重击、护盾命中、护盾破裂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成长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经验吸收、升阶预热、升阶爆发、终阶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状态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7 种道具拾取与持续状态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危险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高阶警戒、毒、暗流、缠绕、濒死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最高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宝箱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出现光柱、开启进度、奖励爆发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首领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冲刺、水流、召群、破绽、阶段变化、死亡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最高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UI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新纪录、成就、图鉴发现、奖励获得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低到中</w:t>
            </w:r>
          </w:p>
        </w:tc>
      </w:tr>
    </w:tbl>
    <w:p>
      <w:r>
        <w:rPr>
          <w:rFonts w:ascii="微软雅黑" w:hAnsi="微软雅黑" w:eastAsia="微软雅黑"/>
        </w:rPr>
        <w:t>单屏移动端预算：普通粒子 90、桌面 160；透明全屏层最多 2 层；同一角色拖尾最多 2 条；屏幕闪光每秒最多 2 次。</w:t>
      </w:r>
    </w:p>
    <w:p>
      <w:r>
        <w:rPr>
          <w:rFonts w:ascii="微软雅黑" w:hAnsi="微软雅黑" w:eastAsia="微软雅黑"/>
        </w:rPr>
        <w:t>危险特效必须在减少闪光模式下仍可通过轮廓和形状识别，不能只靠颜色和亮度。</w:t>
      </w:r>
    </w:p>
    <w:p>
      <w:pPr>
        <w:pStyle w:val="Heading2"/>
      </w:pPr>
      <w:r>
        <w:rPr>
          <w:rFonts w:ascii="微软雅黑" w:hAnsi="微软雅黑" w:eastAsia="微软雅黑"/>
        </w:rPr>
        <w:t>UI 资产清单</w:t>
      </w:r>
    </w:p>
    <w:p>
      <w:pPr>
        <w:pStyle w:val="Heading3"/>
      </w:pPr>
      <w:r>
        <w:rPr>
          <w:rFonts w:ascii="微软雅黑" w:hAnsi="微软雅黑" w:eastAsia="微软雅黑"/>
        </w:rPr>
        <w:t>页面与弹窗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页面/弹窗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启动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Logo、加载、更新提示、隐私授权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主界面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首页、模式选择、鱼种选择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局内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HUD、暂停、进化三选一、复活、教学提示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结算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胜利、失败、纪录详情、战报预览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成长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图鉴、鱼详情、成就、外观、商品详情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社交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好友榜、挑战卡、云存档冲突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活动页、赛季册、任务、奖励预览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设置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音频、画质、无障碍、账号与隐私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图标与通用组件</w:t>
      </w:r>
    </w:p>
    <w:p>
      <w:pPr>
        <w:pStyle w:val="ListBullet"/>
      </w:pPr>
      <w:r>
        <w:rPr>
          <w:rFonts w:ascii="微软雅黑" w:hAnsi="微软雅黑" w:eastAsia="微软雅黑"/>
        </w:rPr>
        <w:t>5 个玩家鱼头像、15 个生态鱼图标、12 个皮肤缩略图。</w:t>
      </w:r>
    </w:p>
    <w:p>
      <w:pPr>
        <w:pStyle w:val="ListBullet"/>
      </w:pPr>
      <w:r>
        <w:rPr>
          <w:rFonts w:ascii="微软雅黑" w:hAnsi="微软雅黑" w:eastAsia="微软雅黑"/>
        </w:rPr>
        <w:t>7 个道具图标、8 个构筑图标、8 个成就徽章。</w:t>
      </w:r>
    </w:p>
    <w:p>
      <w:pPr>
        <w:pStyle w:val="ListBullet"/>
      </w:pPr>
      <w:r>
        <w:rPr>
          <w:rFonts w:ascii="微软雅黑" w:hAnsi="微软雅黑" w:eastAsia="微软雅黑"/>
        </w:rPr>
        <w:t>生命、经验、体力、护盾、连食、计时、分数、贝壳币 8 类 HUD 图标。</w:t>
      </w:r>
    </w:p>
    <w:p>
      <w:pPr>
        <w:pStyle w:val="ListBullet"/>
      </w:pPr>
      <w:r>
        <w:rPr>
          <w:rFonts w:ascii="微软雅黑" w:hAnsi="微软雅黑" w:eastAsia="微软雅黑"/>
        </w:rPr>
        <w:t>16 个通用按钮/状态图标：返回、关闭、确认、取消、设置、静音、分享、帮助等。</w:t>
      </w:r>
    </w:p>
    <w:p>
      <w:pPr>
        <w:pStyle w:val="ListBullet"/>
      </w:pPr>
      <w:r>
        <w:rPr>
          <w:rFonts w:ascii="微软雅黑" w:hAnsi="微软雅黑" w:eastAsia="微软雅黑"/>
        </w:rPr>
        <w:t>9-slice 面板 6 套、按钮 5 状态、标签 4 状态、品质框 4 级。</w:t>
      </w:r>
    </w:p>
    <w:p>
      <w:pPr>
        <w:pStyle w:val="ListBullet"/>
      </w:pPr>
      <w:r>
        <w:rPr>
          <w:rFonts w:ascii="微软雅黑" w:hAnsi="微软雅黑" w:eastAsia="微软雅黑"/>
        </w:rPr>
        <w:t>好友榜头像框 3 套、战报背景 3 套、赛季主题装饰 1 套。</w:t>
      </w:r>
    </w:p>
    <w:p>
      <w:r>
        <w:rPr>
          <w:rFonts w:ascii="微软雅黑" w:hAnsi="微软雅黑" w:eastAsia="微软雅黑"/>
        </w:rPr>
        <w:t>UI 源文件使用 Figma；组件、变量、色板和文本样式必须发布为团队库。导出 PNG 前检查 1x/2x 规格和透明边缘，不直接将整页界面烘焙成大图。</w:t>
      </w:r>
    </w:p>
    <w:p>
      <w:pPr>
        <w:pStyle w:val="Heading2"/>
      </w:pPr>
      <w:r>
        <w:rPr>
          <w:rFonts w:ascii="微软雅黑" w:hAnsi="微软雅黑" w:eastAsia="微软雅黑"/>
        </w:rPr>
        <w:t>字体与文案资产</w:t>
      </w:r>
    </w:p>
    <w:p>
      <w:pPr>
        <w:pStyle w:val="ListBullet"/>
      </w:pPr>
      <w:r>
        <w:rPr>
          <w:rFonts w:ascii="微软雅黑" w:hAnsi="微软雅黑" w:eastAsia="微软雅黑"/>
        </w:rPr>
        <w:t>中文主字体使用具备商业授权的黑体类字体；数字分数可使用独立展示字体。</w:t>
      </w:r>
    </w:p>
    <w:p>
      <w:pPr>
        <w:pStyle w:val="ListBullet"/>
      </w:pPr>
      <w:r>
        <w:rPr>
          <w:rFonts w:ascii="微软雅黑" w:hAnsi="微软雅黑" w:eastAsia="微软雅黑"/>
        </w:rPr>
        <w:t>字体子集必须覆盖简体中文、数字、基础拉丁、常用标点和策划最终文案。</w:t>
      </w:r>
    </w:p>
    <w:p>
      <w:pPr>
        <w:pStyle w:val="ListBullet"/>
      </w:pPr>
      <w:r>
        <w:rPr>
          <w:rFonts w:ascii="微软雅黑" w:hAnsi="微软雅黑" w:eastAsia="微软雅黑"/>
        </w:rPr>
        <w:t>关键数字至少包含 0—9、加号、乘号、百分号、冒号和小数点。</w:t>
      </w:r>
    </w:p>
    <w:p>
      <w:pPr>
        <w:pStyle w:val="ListBullet"/>
      </w:pPr>
      <w:r>
        <w:rPr>
          <w:rFonts w:ascii="微软雅黑" w:hAnsi="微软雅黑" w:eastAsia="微软雅黑"/>
        </w:rPr>
        <w:t>所有按钮文案预留 30% 横向扩展；禁止把文本写进背景图片。</w:t>
      </w:r>
    </w:p>
    <w:p>
      <w:pPr>
        <w:pStyle w:val="ListBullet"/>
      </w:pPr>
      <w:r>
        <w:rPr>
          <w:rFonts w:ascii="微软雅黑" w:hAnsi="微软雅黑" w:eastAsia="微软雅黑"/>
        </w:rPr>
        <w:t>首版准备简体中文，资源结构预留繁体中文和英文，不在首版强制完成全量翻译。</w:t>
      </w:r>
    </w:p>
    <w:p>
      <w:pPr>
        <w:pStyle w:val="Heading2"/>
      </w:pPr>
      <w:r>
        <w:rPr>
          <w:rFonts w:ascii="微软雅黑" w:hAnsi="微软雅黑" w:eastAsia="微软雅黑"/>
        </w:rPr>
        <w:t>音频资产清单</w:t>
      </w:r>
    </w:p>
    <w:p>
      <w:pPr>
        <w:pStyle w:val="Heading3"/>
      </w:pPr>
      <w:r>
        <w:rPr>
          <w:rFonts w:ascii="微软雅黑" w:hAnsi="微软雅黑" w:eastAsia="微软雅黑"/>
        </w:rPr>
        <w:t>音乐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曲目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循环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主界面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90—120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无缝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阳光礁坪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120—150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无缝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海草回廊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120—150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无缝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沉船暗湾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120—150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无缝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首领战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100—130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无缝，可分层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结算胜利/失败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8—15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</w:tbl>
    <w:p>
      <w:r>
        <w:rPr>
          <w:rFonts w:ascii="微软雅黑" w:hAnsi="微软雅黑" w:eastAsia="微软雅黑"/>
        </w:rPr>
        <w:t>音乐交付 WAV 48 kHz/24 bit 源文件，引擎内按平台压缩。循环曲提供 Loop Start/End 样点和无响度跳变版本。</w:t>
      </w:r>
    </w:p>
    <w:p>
      <w:pPr>
        <w:pStyle w:val="Heading3"/>
      </w:pPr>
      <w:r>
        <w:rPr>
          <w:rFonts w:ascii="微软雅黑" w:hAnsi="微软雅黑" w:eastAsia="微软雅黑"/>
        </w:rPr>
        <w:t>音效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预计数量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变体要求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移动与冲刺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小/中/大体型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吞噬与咬合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至少 3 个随机变体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受击与死亡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普通、重击、护盾、毒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成长与奖励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六阶音高递进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道具与状态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拾取与持续/结束分离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环境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水流、气泡、珊瑚、沉船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前摇、攻击、破绽、阶段转换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点击、返回、解锁、错误、排名</w:t>
            </w:r>
          </w:p>
        </w:tc>
      </w:tr>
    </w:tbl>
    <w:p>
      <w:r>
        <w:rPr>
          <w:rFonts w:ascii="微软雅黑" w:hAnsi="微软雅黑" w:eastAsia="微软雅黑"/>
        </w:rPr>
        <w:t>音效峰值不高于 -1 dBFS，提供无混响干声；响度在引擎 Mixer 中统一，不通过重复归一化破坏动态。</w:t>
      </w:r>
    </w:p>
    <w:p>
      <w:pPr>
        <w:pStyle w:val="Heading2"/>
      </w:pPr>
      <w:r>
        <w:rPr>
          <w:rFonts w:ascii="微软雅黑" w:hAnsi="微软雅黑" w:eastAsia="微软雅黑"/>
        </w:rPr>
        <w:t>宣传与平台资产</w:t>
      </w:r>
    </w:p>
    <w:p>
      <w:pPr>
        <w:pStyle w:val="ListBullet"/>
      </w:pPr>
      <w:r>
        <w:rPr>
          <w:rFonts w:ascii="微软雅黑" w:hAnsi="微软雅黑" w:eastAsia="微软雅黑"/>
        </w:rPr>
        <w:t>小游戏图标：1024×1024 主文件，适配圆角裁切安全区。</w:t>
      </w:r>
    </w:p>
    <w:p>
      <w:pPr>
        <w:pStyle w:val="ListBullet"/>
      </w:pPr>
      <w:r>
        <w:rPr>
          <w:rFonts w:ascii="微软雅黑" w:hAnsi="微软雅黑" w:eastAsia="微软雅黑"/>
        </w:rPr>
        <w:t>启动封面：横版 1920×1080、竖版 1080×1920 各 1 套。</w:t>
      </w:r>
    </w:p>
    <w:p>
      <w:pPr>
        <w:pStyle w:val="ListBullet"/>
      </w:pPr>
      <w:r>
        <w:rPr>
          <w:rFonts w:ascii="微软雅黑" w:hAnsi="微软雅黑" w:eastAsia="微软雅黑"/>
        </w:rPr>
        <w:t>商店/分享素材：主 KV 1 套、功能截图 5 张、15 秒与 30 秒视频各 1 条。</w:t>
      </w:r>
    </w:p>
    <w:p>
      <w:pPr>
        <w:pStyle w:val="ListBullet"/>
      </w:pPr>
      <w:r>
        <w:rPr>
          <w:rFonts w:ascii="微软雅黑" w:hAnsi="微软雅黑" w:eastAsia="微软雅黑"/>
        </w:rPr>
        <w:t>战报卡：3 套主题，安全区适配不同分享裁切。</w:t>
      </w:r>
    </w:p>
    <w:p>
      <w:pPr>
        <w:pStyle w:val="ListBullet"/>
      </w:pPr>
      <w:r>
        <w:rPr>
          <w:rFonts w:ascii="微软雅黑" w:hAnsi="微软雅黑" w:eastAsia="微软雅黑"/>
        </w:rPr>
        <w:t>活动 Banner：主界面、活动页、好友分享三种比例模板。</w:t>
      </w:r>
    </w:p>
    <w:p>
      <w:pPr>
        <w:pStyle w:val="ListBullet"/>
      </w:pPr>
      <w:r>
        <w:rPr>
          <w:rFonts w:ascii="微软雅黑" w:hAnsi="微软雅黑" w:eastAsia="微软雅黑"/>
        </w:rPr>
        <w:t>审核演示图：登录、广告、支付、隐私和未成年人流程各 1 套。</w:t>
      </w:r>
    </w:p>
    <w:p>
      <w:r>
        <w:rPr>
          <w:rFonts w:ascii="微软雅黑" w:hAnsi="微软雅黑" w:eastAsia="微软雅黑"/>
        </w:rPr>
        <w:t>宣传素材不得使用未授权海洋照片、字体、音效或参考游戏截图。</w:t>
      </w:r>
    </w:p>
    <w:p>
      <w:pPr>
        <w:pStyle w:val="Heading2"/>
      </w:pPr>
      <w:r>
        <w:rPr>
          <w:rFonts w:ascii="微软雅黑" w:hAnsi="微软雅黑" w:eastAsia="微软雅黑"/>
        </w:rPr>
        <w:t>性能与包体预算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首版预算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红线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首包下载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≤ 8 MB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10 MB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首次可操作所需资源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≤ 18 MB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25 MB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单海域增量包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≤ 22 MB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30 MB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峰值纹理内存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≤ 55 MB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70 MB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角色网格与动画内存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≤ 30 MB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40 MB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音频常驻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≤ 12 MB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16 MB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同屏 Skinned Mesh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移动 24 / 桌面 40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移动 30 / 桌面 50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同屏材质实例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移动 35 / 桌面 55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移动 45 / 桌面 70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Draw Calls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移动 ≤ 120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160</w:t>
            </w:r>
          </w:p>
        </w:tc>
      </w:tr>
    </w:tbl>
    <w:p>
      <w:r>
        <w:rPr>
          <w:rFonts w:ascii="微软雅黑" w:hAnsi="微软雅黑" w:eastAsia="微软雅黑"/>
        </w:rPr>
        <w:t>超过预算 80% 即触发技术美术复审，不能等到 Beta 再统一优化。</w:t>
      </w:r>
    </w:p>
    <w:p>
      <w:pPr>
        <w:pStyle w:val="Heading2"/>
      </w:pPr>
      <w:r>
        <w:rPr>
          <w:rFonts w:ascii="微软雅黑" w:hAnsi="微软雅黑" w:eastAsia="微软雅黑"/>
        </w:rPr>
        <w:t>资产清单字段</w:t>
      </w:r>
    </w:p>
    <w:p>
      <w:r>
        <w:rPr>
          <w:rFonts w:ascii="微软雅黑" w:hAnsi="微软雅黑" w:eastAsia="微软雅黑"/>
        </w:rPr>
        <w:t>正式资产表至少包含以下列：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AssetID, 中文名, 类型, 模块, 阶级/区域, 优先级,</w:t>
        <w:br/>
        <w:t>概念负责人, 制作负责人, 技术审核人, 计划日期, 当前状态,</w:t>
        <w:br/>
        <w:t>源文件路径, 引擎路径, Prefab路径, 三角面, 骨骼数,</w:t>
        <w:br/>
        <w:t>纹理尺寸, 材质数, 动画数, 内存估算, 首次引用场景,</w:t>
        <w:br/>
        <w:t>版权来源, 验收版本, 返修次数, 备注</w:t>
      </w:r>
    </w:p>
    <w:p>
      <w:r>
        <w:rPr>
          <w:rFonts w:ascii="微软雅黑" w:hAnsi="微软雅黑" w:eastAsia="微软雅黑"/>
        </w:rPr>
        <w:t>状态只能使用：Requested、ConceptApproved、InProduction、TechReview、InEngine、Accepted、Deprecated。不使用“差不多”“待看看”等非结构化状态。</w:t>
      </w:r>
    </w:p>
    <w:p>
      <w:pPr>
        <w:pStyle w:val="Heading2"/>
      </w:pPr>
      <w:r>
        <w:rPr>
          <w:rFonts w:ascii="微软雅黑" w:hAnsi="微软雅黑" w:eastAsia="微软雅黑"/>
        </w:rPr>
        <w:t>单资产验收</w:t>
      </w:r>
    </w:p>
    <w:p>
      <w:pPr>
        <w:pStyle w:val="Heading3"/>
      </w:pPr>
      <w:r>
        <w:rPr>
          <w:rFonts w:ascii="微软雅黑" w:hAnsi="微软雅黑" w:eastAsia="微软雅黑"/>
        </w:rPr>
        <w:t>角色验收</w:t>
      </w:r>
    </w:p>
    <w:p>
      <w:pPr>
        <w:pStyle w:val="ListBullet"/>
      </w:pPr>
      <w:r>
        <w:rPr>
          <w:rFonts w:ascii="微软雅黑" w:hAnsi="微软雅黑" w:eastAsia="微软雅黑"/>
        </w:rPr>
        <w:t>[ ] 剪影与同阶相邻鱼种可区分，尺寸关系与设计表一致。</w:t>
      </w:r>
    </w:p>
    <w:p>
      <w:pPr>
        <w:pStyle w:val="ListBullet"/>
      </w:pPr>
      <w:r>
        <w:rPr>
          <w:rFonts w:ascii="微软雅黑" w:hAnsi="微软雅黑" w:eastAsia="微软雅黑"/>
        </w:rPr>
        <w:t>[ ] 原点、朝向、命名、骨架、Socket 和比例符合规范。</w:t>
      </w:r>
    </w:p>
    <w:p>
      <w:pPr>
        <w:pStyle w:val="ListBullet"/>
      </w:pPr>
      <w:r>
        <w:rPr>
          <w:rFonts w:ascii="微软雅黑" w:hAnsi="微软雅黑" w:eastAsia="微软雅黑"/>
        </w:rPr>
        <w:t>[ ] 动画无脚滑式漂移、尾部穿身和首尾跳帧。</w:t>
      </w:r>
    </w:p>
    <w:p>
      <w:pPr>
        <w:pStyle w:val="ListBullet"/>
      </w:pPr>
      <w:r>
        <w:rPr>
          <w:rFonts w:ascii="微软雅黑" w:hAnsi="微软雅黑" w:eastAsia="微软雅黑"/>
        </w:rPr>
        <w:t>[ ] 口部吞噬点与实际张嘴动作对齐。</w:t>
      </w:r>
    </w:p>
    <w:p>
      <w:pPr>
        <w:pStyle w:val="ListBullet"/>
      </w:pPr>
      <w:r>
        <w:rPr>
          <w:rFonts w:ascii="微软雅黑" w:hAnsi="微软雅黑" w:eastAsia="微软雅黑"/>
        </w:rPr>
        <w:t>[ ] 受击、危险和可吞噬轮廓在三档画质下可读。</w:t>
      </w:r>
    </w:p>
    <w:p>
      <w:pPr>
        <w:pStyle w:val="ListBullet"/>
      </w:pPr>
      <w:r>
        <w:rPr>
          <w:rFonts w:ascii="微软雅黑" w:hAnsi="微软雅黑" w:eastAsia="微软雅黑"/>
        </w:rPr>
        <w:t>[ ] 材质、纹理、网格、骨骼和 BlendShape 未超预算。</w:t>
      </w:r>
    </w:p>
    <w:p>
      <w:pPr>
        <w:pStyle w:val="ListBullet"/>
      </w:pPr>
      <w:r>
        <w:rPr>
          <w:rFonts w:ascii="微软雅黑" w:hAnsi="微软雅黑" w:eastAsia="微软雅黑"/>
        </w:rPr>
        <w:t>[ ] 对象池重复启用后动画、材质参数和特效状态正确重置。</w:t>
      </w:r>
    </w:p>
    <w:p>
      <w:pPr>
        <w:pStyle w:val="Heading3"/>
      </w:pPr>
      <w:r>
        <w:rPr>
          <w:rFonts w:ascii="微软雅黑" w:hAnsi="微软雅黑" w:eastAsia="微软雅黑"/>
        </w:rPr>
        <w:t>场景验收</w:t>
      </w:r>
    </w:p>
    <w:p>
      <w:pPr>
        <w:pStyle w:val="ListBullet"/>
      </w:pPr>
      <w:r>
        <w:rPr>
          <w:rFonts w:ascii="微软雅黑" w:hAnsi="微软雅黑" w:eastAsia="微软雅黑"/>
        </w:rPr>
        <w:t>[ ] 模块拼接无明显缝隙，镜像和调色不会露出错误法线。</w:t>
      </w:r>
    </w:p>
    <w:p>
      <w:pPr>
        <w:pStyle w:val="ListBullet"/>
      </w:pPr>
      <w:r>
        <w:rPr>
          <w:rFonts w:ascii="微软雅黑" w:hAnsi="微软雅黑" w:eastAsia="微软雅黑"/>
        </w:rPr>
        <w:t>[ ] 前景遮挡可自动淡出，不盖住玩家与危险提示。</w:t>
      </w:r>
    </w:p>
    <w:p>
      <w:pPr>
        <w:pStyle w:val="ListBullet"/>
      </w:pPr>
      <w:r>
        <w:rPr>
          <w:rFonts w:ascii="微软雅黑" w:hAnsi="微软雅黑" w:eastAsia="微软雅黑"/>
        </w:rPr>
        <w:t>[ ] 碰撞体与视觉边界一致，大型鱼和小型鱼通路符合设计。</w:t>
      </w:r>
    </w:p>
    <w:p>
      <w:pPr>
        <w:pStyle w:val="ListBullet"/>
      </w:pPr>
      <w:r>
        <w:rPr>
          <w:rFonts w:ascii="微软雅黑" w:hAnsi="微软雅黑" w:eastAsia="微软雅黑"/>
        </w:rPr>
        <w:t>[ ] 远景、装饰和交互层级正确，不参与不必要的碰撞与 AI 查询。</w:t>
      </w:r>
    </w:p>
    <w:p>
      <w:pPr>
        <w:pStyle w:val="ListBullet"/>
      </w:pPr>
      <w:r>
        <w:rPr>
          <w:rFonts w:ascii="微软雅黑" w:hAnsi="微软雅黑" w:eastAsia="微软雅黑"/>
        </w:rPr>
        <w:t>[ ] 同一遭遇块在三档画质和两种屏幕比例下均可读。</w:t>
      </w:r>
    </w:p>
    <w:p>
      <w:pPr>
        <w:pStyle w:val="Heading3"/>
      </w:pPr>
      <w:r>
        <w:rPr>
          <w:rFonts w:ascii="微软雅黑" w:hAnsi="微软雅黑" w:eastAsia="微软雅黑"/>
        </w:rPr>
        <w:t>UI 验收</w:t>
      </w:r>
    </w:p>
    <w:p>
      <w:pPr>
        <w:pStyle w:val="ListBullet"/>
      </w:pPr>
      <w:r>
        <w:rPr>
          <w:rFonts w:ascii="微软雅黑" w:hAnsi="微软雅黑" w:eastAsia="微软雅黑"/>
        </w:rPr>
        <w:t>[ ] 触控热区不小于 44×44 CSS 像素，按钮五态完整。</w:t>
      </w:r>
    </w:p>
    <w:p>
      <w:pPr>
        <w:pStyle w:val="ListBullet"/>
      </w:pPr>
      <w:r>
        <w:rPr>
          <w:rFonts w:ascii="微软雅黑" w:hAnsi="微软雅黑" w:eastAsia="微软雅黑"/>
        </w:rPr>
        <w:t>[ ] 200% 字体缩放下主要操作仍可见，长文本可滚动。</w:t>
      </w:r>
    </w:p>
    <w:p>
      <w:pPr>
        <w:pStyle w:val="ListBullet"/>
      </w:pPr>
      <w:r>
        <w:rPr>
          <w:rFonts w:ascii="微软雅黑" w:hAnsi="微软雅黑" w:eastAsia="微软雅黑"/>
        </w:rPr>
        <w:t>[ ] 色盲模式下规则不只依靠红绿区别。</w:t>
      </w:r>
    </w:p>
    <w:p>
      <w:pPr>
        <w:pStyle w:val="ListBullet"/>
      </w:pPr>
      <w:r>
        <w:rPr>
          <w:rFonts w:ascii="微软雅黑" w:hAnsi="微软雅黑" w:eastAsia="微软雅黑"/>
        </w:rPr>
        <w:t>[ ] 图集无透明毛边、重复大图和未引用 Sprite。</w:t>
      </w:r>
    </w:p>
    <w:p>
      <w:pPr>
        <w:pStyle w:val="ListBullet"/>
      </w:pPr>
      <w:r>
        <w:rPr>
          <w:rFonts w:ascii="微软雅黑" w:hAnsi="微软雅黑" w:eastAsia="微软雅黑"/>
        </w:rPr>
        <w:t>[ ] 文本未烘焙进背景，数字字体包含全部符号。</w:t>
      </w:r>
    </w:p>
    <w:p>
      <w:pPr>
        <w:pStyle w:val="Heading3"/>
      </w:pPr>
      <w:r>
        <w:rPr>
          <w:rFonts w:ascii="微软雅黑" w:hAnsi="微软雅黑" w:eastAsia="微软雅黑"/>
        </w:rPr>
        <w:t>音频验收</w:t>
      </w:r>
    </w:p>
    <w:p>
      <w:pPr>
        <w:pStyle w:val="ListBullet"/>
      </w:pPr>
      <w:r>
        <w:rPr>
          <w:rFonts w:ascii="微软雅黑" w:hAnsi="微软雅黑" w:eastAsia="微软雅黑"/>
        </w:rPr>
        <w:t>[ ] 循环无爆音、断点和响度跳变。</w:t>
      </w:r>
    </w:p>
    <w:p>
      <w:pPr>
        <w:pStyle w:val="ListBullet"/>
      </w:pPr>
      <w:r>
        <w:rPr>
          <w:rFonts w:ascii="微软雅黑" w:hAnsi="微软雅黑" w:eastAsia="微软雅黑"/>
        </w:rPr>
        <w:t>[ ] 相同高频事件具备随机变体与频率限制。</w:t>
      </w:r>
    </w:p>
    <w:p>
      <w:pPr>
        <w:pStyle w:val="ListBullet"/>
      </w:pPr>
      <w:r>
        <w:rPr>
          <w:rFonts w:ascii="微软雅黑" w:hAnsi="微软雅黑" w:eastAsia="微软雅黑"/>
        </w:rPr>
        <w:t>[ ] 威胁、受击、奖励和 UI 音效在混音中层级清晰。</w:t>
      </w:r>
    </w:p>
    <w:p>
      <w:pPr>
        <w:pStyle w:val="ListBullet"/>
      </w:pPr>
      <w:r>
        <w:rPr>
          <w:rFonts w:ascii="微软雅黑" w:hAnsi="微软雅黑" w:eastAsia="微软雅黑"/>
        </w:rPr>
        <w:t>[ ] 静音、后台切换、耳机插拔后播放状态正确。</w:t>
      </w:r>
    </w:p>
    <w:p>
      <w:pPr>
        <w:pStyle w:val="Heading2"/>
      </w:pPr>
      <w:r>
        <w:rPr>
          <w:rFonts w:ascii="微软雅黑" w:hAnsi="微软雅黑" w:eastAsia="微软雅黑"/>
        </w:rPr>
        <w:t>外包交付包</w:t>
      </w:r>
    </w:p>
    <w:p>
      <w:r>
        <w:rPr>
          <w:rFonts w:ascii="微软雅黑" w:hAnsi="微软雅黑" w:eastAsia="微软雅黑"/>
        </w:rPr>
        <w:t>外包需求必须同时提供：风格板、尺寸对比、技术规格、动作表、命名模板、参考 Prefab、验收清单和返修轮次。外包方交付源文件、导出文件和使用到的第三方授权清单。</w:t>
      </w:r>
    </w:p>
    <w:p>
      <w:r>
        <w:rPr>
          <w:rFonts w:ascii="微软雅黑" w:hAnsi="微软雅黑" w:eastAsia="微软雅黑"/>
        </w:rPr>
        <w:t>禁止只收 FBX/PNG 而不收源文件；禁止把未知来源材质、插件、字体或音频直接并入项目。所有外包资产先进入隔离目录，通过版权和技术检查后再迁入正式目录。</w:t>
      </w:r>
    </w:p>
    <w:p>
      <w:pPr>
        <w:pStyle w:val="Heading2"/>
      </w:pPr>
      <w:r>
        <w:rPr>
          <w:rFonts w:ascii="微软雅黑" w:hAnsi="微软雅黑" w:eastAsia="微软雅黑"/>
        </w:rPr>
        <w:t>首版资产量汇总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大类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预计核心资产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主要变体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玩家鱼模型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12 套皮肤、6 阶挂件/材质变化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生态/敌对鱼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 个共享骨架族 + 1 个 Boss 骨架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鱼类动画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约 145 条 Clip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通用动作复用 + 技能动作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场景模块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调色、镜像和材质变体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场景道具/装饰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104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密度和画质档位变体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环境危险/交互物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状态与破坏变体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VFX Prefab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低/中/高画质分级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 页面/弹窗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横屏与安全区适配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 图标/徽章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约 95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状态、品质和赛季变体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7 首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分层与循环版本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约 115 条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随机变体与体型分层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宣传/平台资产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18 组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比例和渠道适配</w:t>
            </w:r>
          </w:p>
        </w:tc>
      </w:tr>
    </w:tbl>
    <w:p>
      <w:r>
        <w:rPr>
          <w:rFonts w:ascii="微软雅黑" w:hAnsi="微软雅黑" w:eastAsia="微软雅黑"/>
        </w:rPr>
        <w:t>该汇总用于估算产能，不替代正式资产表。任何新增资产必须说明玩家价值、首次出现位置和被删除时的体验影响。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D5C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6B7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7A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234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策划案代码">
    <w:name w:val="策划案代码"/>
    <w:pPr>
      <w:spacing w:before="80" w:after="160"/>
      <w:ind w:left="283" w:right="283"/>
    </w:pPr>
    <w:rPr>
      <w:rFonts w:ascii="Consolas" w:hAnsi="Consolas" w:eastAsia="等线"/>
      <w:sz w:val="17"/>
    </w:rPr>
  </w:style>
  <w:style w:type="paragraph" w:customStyle="1" w:styleId="策划案引用">
    <w:name w:val="策划案引用"/>
    <w:pPr>
      <w:ind w:left="454"/>
    </w:pPr>
    <w:rPr>
      <w:rFonts w:ascii="微软雅黑" w:hAnsi="微软雅黑" w:eastAsia="微软雅黑"/>
      <w:i/>
      <w:color w:val="53606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《潮汐猎场》资产设定清单</dc:title>
  <dc:subject>角色 · 场景 · 动画 · 特效 · UI · 音频 · 技术规格与验收</dc:subject>
  <dc:creator>项目策划组</dc:creator>
  <cp:keywords>游戏开发, 执行流程, 资产清单, 微信小游戏, 潮汐猎场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