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mbria" w:cs="Cambria" w:eastAsia="Cambria" w:hAnsi="Cambria"/>
          <w:color w:val="6B7280"/>
          <w:spacing w:val="20"/>
          <w:sz w:val="24"/>
          <w:szCs w:val="24"/>
        </w:rPr>
        <w:t xml:space="preserve">SOFTWARE REQUIREMENTS SPECIFICATION</w:t>
      </w:r>
    </w:p>
    <w:p>
      <w:pPr>
        <w:spacing w:after="0" w:before="240"/>
        <w:jc w:val="center"/>
      </w:pPr>
      <w:r>
        <w:rPr>
          <w:rFonts w:ascii="Cambria" w:cs="Cambria" w:eastAsia="Cambria" w:hAnsi="Cambria"/>
          <w:b/>
          <w:bCs/>
          <w:color w:val="1B2A4A"/>
          <w:sz w:val="72"/>
          <w:szCs w:val="72"/>
        </w:rPr>
        <w:t xml:space="preserve">TaxiSphere</w:t>
      </w:r>
    </w:p>
    <w:p>
      <w:pPr>
        <w:spacing w:after="0" w:before="120"/>
        <w:jc w:val="center"/>
      </w:pPr>
      <w:r>
        <w:rPr>
          <w:rFonts w:ascii="Cambria" w:cs="Cambria" w:eastAsia="Cambria" w:hAnsi="Cambria"/>
          <w:i/>
          <w:iCs/>
          <w:color w:val="0F7C7C"/>
          <w:sz w:val="30"/>
          <w:szCs w:val="30"/>
        </w:rPr>
        <w:t xml:space="preserve">A Multi-Tenant SaaS Platform for Taxi Associations</w:t>
      </w:r>
    </w:p>
    <w:p>
      <w:pPr>
        <w:spacing w:after="0" w:before="800"/>
        <w:jc w:val="center"/>
      </w:pPr>
      <w:r>
        <w:rPr>
          <w:rFonts w:ascii="Calibri" w:cs="Calibri" w:eastAsia="Calibri" w:hAnsi="Calibri"/>
          <w:b/>
          <w:bCs/>
          <w:color w:val="44546A"/>
          <w:sz w:val="24"/>
          <w:szCs w:val="24"/>
        </w:rPr>
        <w:t xml:space="preserve">Document Version 2.0</w:t>
      </w:r>
    </w:p>
    <w:p>
      <w:pPr>
        <w:spacing w:after="0" w:before="80"/>
        <w:jc w:val="center"/>
      </w:pPr>
      <w:r>
        <w:rPr>
          <w:rFonts w:ascii="Calibri" w:cs="Calibri" w:eastAsia="Calibri" w:hAnsi="Calibri"/>
          <w:color w:val="6B7280"/>
          <w:sz w:val="20"/>
          <w:szCs w:val="20"/>
        </w:rPr>
        <w:t xml:space="preserve">Supersedes Version 1.0 (Taxi Rank Management System)</w:t>
      </w:r>
    </w:p>
    <w:p>
      <w:pPr>
        <w:spacing w:after="0" w:before="80"/>
        <w:jc w:val="center"/>
      </w:pPr>
      <w:r>
        <w:rPr>
          <w:rFonts w:ascii="Calibri" w:cs="Calibri" w:eastAsia="Calibri" w:hAnsi="Calibri"/>
          <w:color w:val="6B7280"/>
          <w:sz w:val="20"/>
          <w:szCs w:val="20"/>
        </w:rPr>
        <w:t xml:space="preserve">19 July 2026</w:t>
      </w:r>
    </w:p>
    <w:p>
      <w:pPr>
        <w:spacing w:before="2000"/>
        <w:jc w:val="center"/>
      </w:pPr>
      <w:r>
        <w:rPr>
          <w:rFonts w:ascii="Calibri" w:cs="Calibri" w:eastAsia="Calibri" w:hAnsi="Calibri"/>
          <w:color w:val="6B7280"/>
          <w:sz w:val="18"/>
          <w:szCs w:val="18"/>
        </w:rPr>
        <w:t xml:space="preserve">Prepared as the single source of truth for architecture, ERD, API design,</w:t>
      </w:r>
    </w:p>
    <w:p>
      <w:pPr>
        <w:jc w:val="center"/>
      </w:pPr>
      <w:r>
        <w:rPr>
          <w:rFonts w:ascii="Calibri" w:cs="Calibri" w:eastAsia="Calibri" w:hAnsi="Calibri"/>
          <w:color w:val="6B7280"/>
          <w:sz w:val="18"/>
          <w:szCs w:val="18"/>
        </w:rPr>
        <w:t xml:space="preserve">Angular frontend, Spring Boot backend, test cases, and deployment.</w:t>
      </w:r>
    </w:p>
    <w:p>
      <w:pPr>
        <w:sectPr>
          <w:pgSz w:w="12240" w:h="15840" w:orient="portrait"/>
          <w:pgMar w:top="1440" w:right="1440" w:bottom="1440" w:left="1440" w:header="708" w:footer="708" w:gutter="0"/>
          <w:pgNumType/>
          <w:docGrid w:linePitch="360"/>
        </w:sectPr>
      </w:pPr>
    </w:p>
    <w:p>
      <w:pPr>
        <w:pStyle w:val="Heading1"/>
        <w:pBdr>
          <w:bottom w:val="single" w:color="0F7C7C" w:sz="12" w:space="4"/>
        </w:pBdr>
        <w:spacing w:after="240" w:before="480"/>
      </w:pPr>
      <w:r>
        <w:rPr>
          <w:rFonts w:ascii="Cambria" w:cs="Cambria" w:eastAsia="Cambria" w:hAnsi="Cambria"/>
          <w:b/>
          <w:bCs/>
          <w:color w:val="1B2A4A"/>
          <w:sz w:val="32"/>
          <w:szCs w:val="32"/>
        </w:rPr>
        <w:t xml:space="preserve">Document Control</w:t>
      </w:r>
    </w:p>
    <w:p>
      <w:pPr>
        <w:pStyle w:val="Heading2"/>
        <w:spacing w:after="160" w:before="320"/>
      </w:pPr>
      <w:r>
        <w:rPr>
          <w:rFonts w:ascii="Cambria" w:cs="Cambria" w:eastAsia="Cambria" w:hAnsi="Cambria"/>
          <w:b/>
          <w:bCs/>
          <w:color w:val="0F7C7C"/>
          <w:sz w:val="25"/>
          <w:szCs w:val="25"/>
        </w:rPr>
        <w:t xml:space="preserve">Revision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4000"/>
      </w:tblGrid>
      <w:tr>
        <w:trPr>
          <w:tblHeader/>
        </w:trPr>
        <w:tc>
          <w:tcPr>
            <w:tcW w:type="dxa" w:w="1400"/>
            <w:shd w:fill="1B2A4A" w:val="clear"/>
            <w:tcMar>
              <w:top w:type="dxa" w:w="80"/>
              <w:left w:type="dxa" w:w="100"/>
              <w:bottom w:type="dxa" w:w="80"/>
              <w:right w:type="dxa" w:w="100"/>
            </w:tcMar>
          </w:tcPr>
          <w:p>
            <w:r>
              <w:rPr>
                <w:rFonts w:ascii="Calibri" w:cs="Calibri" w:eastAsia="Calibri" w:hAnsi="Calibri"/>
                <w:b/>
                <w:bCs/>
                <w:color w:val="FFFFFF"/>
                <w:sz w:val="19"/>
                <w:szCs w:val="19"/>
              </w:rPr>
              <w:t xml:space="preserve">Version</w:t>
            </w:r>
          </w:p>
        </w:tc>
        <w:tc>
          <w:tcPr>
            <w:tcW w:type="dxa" w:w="1800"/>
            <w:shd w:fill="1B2A4A" w:val="clear"/>
            <w:tcMar>
              <w:top w:type="dxa" w:w="80"/>
              <w:left w:type="dxa" w:w="100"/>
              <w:bottom w:type="dxa" w:w="80"/>
              <w:right w:type="dxa" w:w="100"/>
            </w:tcMar>
          </w:tcPr>
          <w:p>
            <w:r>
              <w:rPr>
                <w:rFonts w:ascii="Calibri" w:cs="Calibri" w:eastAsia="Calibri" w:hAnsi="Calibri"/>
                <w:b/>
                <w:bCs/>
                <w:color w:val="FFFFFF"/>
                <w:sz w:val="19"/>
                <w:szCs w:val="19"/>
              </w:rPr>
              <w:t xml:space="preserve">Date</w:t>
            </w:r>
          </w:p>
        </w:tc>
        <w:tc>
          <w:tcPr>
            <w:tcW w:type="dxa" w:w="2200"/>
            <w:shd w:fill="1B2A4A" w:val="clear"/>
            <w:tcMar>
              <w:top w:type="dxa" w:w="80"/>
              <w:left w:type="dxa" w:w="100"/>
              <w:bottom w:type="dxa" w:w="80"/>
              <w:right w:type="dxa" w:w="100"/>
            </w:tcMar>
          </w:tcPr>
          <w:p>
            <w:r>
              <w:rPr>
                <w:rFonts w:ascii="Calibri" w:cs="Calibri" w:eastAsia="Calibri" w:hAnsi="Calibri"/>
                <w:b/>
                <w:bCs/>
                <w:color w:val="FFFFFF"/>
                <w:sz w:val="19"/>
                <w:szCs w:val="19"/>
              </w:rPr>
              <w:t xml:space="preserve">Author</w:t>
            </w:r>
          </w:p>
        </w:tc>
        <w:tc>
          <w:tcPr>
            <w:tcW w:type="dxa" w:w="4000"/>
            <w:shd w:fill="1B2A4A" w:val="clear"/>
            <w:tcMar>
              <w:top w:type="dxa" w:w="80"/>
              <w:left w:type="dxa" w:w="100"/>
              <w:bottom w:type="dxa" w:w="80"/>
              <w:right w:type="dxa" w:w="100"/>
            </w:tcMar>
          </w:tcPr>
          <w:p>
            <w:r>
              <w:rPr>
                <w:rFonts w:ascii="Calibri" w:cs="Calibri" w:eastAsia="Calibri" w:hAnsi="Calibri"/>
                <w:b/>
                <w:bCs/>
                <w:color w:val="FFFFFF"/>
                <w:sz w:val="19"/>
                <w:szCs w:val="19"/>
              </w:rPr>
              <w:t xml:space="preserve">Summary of Changes</w:t>
            </w:r>
          </w:p>
        </w:tc>
      </w:tr>
      <w:tr>
        <w:tc>
          <w:tcPr>
            <w:tcW w:type="dxa" w:w="1400"/>
            <w:shd w:fill="EEF2F6" w:val="clear"/>
            <w:tcMar>
              <w:top w:type="dxa" w:w="80"/>
              <w:left w:type="dxa" w:w="100"/>
              <w:bottom w:type="dxa" w:w="80"/>
              <w:right w:type="dxa" w:w="100"/>
            </w:tcMar>
          </w:tcPr>
          <w:p>
            <w:r>
              <w:rPr>
                <w:rFonts w:ascii="Calibri" w:cs="Calibri" w:eastAsia="Calibri" w:hAnsi="Calibri"/>
                <w:sz w:val="19"/>
                <w:szCs w:val="19"/>
              </w:rPr>
              <w:t xml:space="preserve">1.0</w:t>
            </w:r>
          </w:p>
        </w:tc>
        <w:tc>
          <w:tcPr>
            <w:tcW w:type="dxa" w:w="1800"/>
            <w:shd w:fill="EEF2F6" w:val="clear"/>
            <w:tcMar>
              <w:top w:type="dxa" w:w="80"/>
              <w:left w:type="dxa" w:w="100"/>
              <w:bottom w:type="dxa" w:w="80"/>
              <w:right w:type="dxa" w:w="100"/>
            </w:tcMar>
          </w:tcPr>
          <w:p>
            <w:r>
              <w:rPr>
                <w:rFonts w:ascii="Calibri" w:cs="Calibri" w:eastAsia="Calibri" w:hAnsi="Calibri"/>
                <w:sz w:val="19"/>
                <w:szCs w:val="19"/>
              </w:rPr>
              <w:t xml:space="preserve">Earlier</w:t>
            </w:r>
          </w:p>
        </w:tc>
        <w:tc>
          <w:tcPr>
            <w:tcW w:type="dxa" w:w="2200"/>
            <w:shd w:fill="EEF2F6" w:val="clear"/>
            <w:tcMar>
              <w:top w:type="dxa" w:w="80"/>
              <w:left w:type="dxa" w:w="100"/>
              <w:bottom w:type="dxa" w:w="80"/>
              <w:right w:type="dxa" w:w="100"/>
            </w:tcMar>
          </w:tcPr>
          <w:p>
            <w:r>
              <w:rPr>
                <w:rFonts w:ascii="Calibri" w:cs="Calibri" w:eastAsia="Calibri" w:hAnsi="Calibri"/>
                <w:sz w:val="19"/>
                <w:szCs w:val="19"/>
              </w:rPr>
              <w:t xml:space="preserve">Project Owner</w:t>
            </w:r>
          </w:p>
        </w:tc>
        <w:tc>
          <w:tcPr>
            <w:tcW w:type="dxa" w:w="4000"/>
            <w:shd w:fill="EEF2F6" w:val="clear"/>
            <w:tcMar>
              <w:top w:type="dxa" w:w="80"/>
              <w:left w:type="dxa" w:w="100"/>
              <w:bottom w:type="dxa" w:w="80"/>
              <w:right w:type="dxa" w:w="100"/>
            </w:tcMar>
          </w:tcPr>
          <w:p>
            <w:r>
              <w:rPr>
                <w:rFonts w:ascii="Calibri" w:cs="Calibri" w:eastAsia="Calibri" w:hAnsi="Calibri"/>
                <w:sz w:val="19"/>
                <w:szCs w:val="19"/>
              </w:rPr>
              <w:t xml:space="preserve">Initial SRS for a single-tenant Taxi Rank Management System.</w:t>
            </w:r>
          </w:p>
        </w:tc>
      </w:tr>
      <w:tr>
        <w:tc>
          <w:tcPr>
            <w:tcW w:type="dxa" w:w="1400"/>
            <w:tcMar>
              <w:top w:type="dxa" w:w="80"/>
              <w:left w:type="dxa" w:w="100"/>
              <w:bottom w:type="dxa" w:w="80"/>
              <w:right w:type="dxa" w:w="100"/>
            </w:tcMar>
          </w:tcPr>
          <w:p>
            <w:r>
              <w:rPr>
                <w:rFonts w:ascii="Calibri" w:cs="Calibri" w:eastAsia="Calibri" w:hAnsi="Calibri"/>
                <w:b/>
                <w:bCs/>
                <w:sz w:val="19"/>
                <w:szCs w:val="19"/>
              </w:rPr>
              <w:t xml:space="preserve">2.0</w:t>
            </w:r>
          </w:p>
        </w:tc>
        <w:tc>
          <w:tcPr>
            <w:tcW w:type="dxa" w:w="1800"/>
            <w:tcMar>
              <w:top w:type="dxa" w:w="80"/>
              <w:left w:type="dxa" w:w="100"/>
              <w:bottom w:type="dxa" w:w="80"/>
              <w:right w:type="dxa" w:w="100"/>
            </w:tcMar>
          </w:tcPr>
          <w:p>
            <w:r>
              <w:rPr>
                <w:rFonts w:ascii="Calibri" w:cs="Calibri" w:eastAsia="Calibri" w:hAnsi="Calibri"/>
                <w:sz w:val="19"/>
                <w:szCs w:val="19"/>
              </w:rPr>
              <w:t xml:space="preserve">19 Jul 2026</w:t>
            </w:r>
          </w:p>
        </w:tc>
        <w:tc>
          <w:tcPr>
            <w:tcW w:type="dxa" w:w="2200"/>
            <w:tcMar>
              <w:top w:type="dxa" w:w="80"/>
              <w:left w:type="dxa" w:w="100"/>
              <w:bottom w:type="dxa" w:w="80"/>
              <w:right w:type="dxa" w:w="100"/>
            </w:tcMar>
          </w:tcPr>
          <w:p>
            <w:r>
              <w:rPr>
                <w:rFonts w:ascii="Calibri" w:cs="Calibri" w:eastAsia="Calibri" w:hAnsi="Calibri"/>
                <w:sz w:val="19"/>
                <w:szCs w:val="19"/>
              </w:rPr>
              <w:t xml:space="preserve">Project Owner</w:t>
            </w:r>
          </w:p>
        </w:tc>
        <w:tc>
          <w:tcPr>
            <w:tcW w:type="dxa" w:w="4000"/>
            <w:tcMar>
              <w:top w:type="dxa" w:w="80"/>
              <w:left w:type="dxa" w:w="100"/>
              <w:bottom w:type="dxa" w:w="80"/>
              <w:right w:type="dxa" w:w="100"/>
            </w:tcMar>
          </w:tcPr>
          <w:p>
            <w:r>
              <w:rPr>
                <w:rFonts w:ascii="Calibri" w:cs="Calibri" w:eastAsia="Calibri" w:hAnsi="Calibri"/>
                <w:sz w:val="19"/>
                <w:szCs w:val="19"/>
              </w:rPr>
              <w:t xml:space="preserve">Re-scoped to TaxiSphere, a multi-tenant SaaS Taxi Mobility Platform. Revised purpose, vision, stakeholders, scope, functional and non-functional requirements, architecture, and roadmap.</w:t>
            </w:r>
          </w:p>
        </w:tc>
      </w:tr>
    </w:tbl>
    <w:p>
      <w:pPr>
        <w:spacing w:before="200"/>
      </w:pPr>
    </w:p>
    <w:p>
      <w:pPr>
        <w:pStyle w:val="Heading2"/>
        <w:spacing w:after="160" w:before="320"/>
      </w:pPr>
      <w:r>
        <w:rPr>
          <w:rFonts w:ascii="Cambria" w:cs="Cambria" w:eastAsia="Cambria" w:hAnsi="Cambria"/>
          <w:b/>
          <w:bCs/>
          <w:color w:val="0F7C7C"/>
          <w:sz w:val="25"/>
          <w:szCs w:val="25"/>
        </w:rPr>
        <w:t xml:space="preserve">Approval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B2A4A" w:val="clear"/>
            <w:tcMar>
              <w:top w:type="dxa" w:w="80"/>
              <w:left w:type="dxa" w:w="100"/>
              <w:bottom w:type="dxa" w:w="80"/>
              <w:right w:type="dxa" w:w="100"/>
            </w:tcMar>
          </w:tcPr>
          <w:p>
            <w:r>
              <w:rPr>
                <w:rFonts w:ascii="Calibri" w:cs="Calibri" w:eastAsia="Calibri" w:hAnsi="Calibri"/>
                <w:b/>
                <w:bCs/>
                <w:color w:val="FFFFFF"/>
                <w:sz w:val="19"/>
                <w:szCs w:val="19"/>
              </w:rPr>
              <w:t xml:space="preserve">Role</w:t>
            </w:r>
          </w:p>
        </w:tc>
        <w:tc>
          <w:tcPr>
            <w:tcW w:type="dxa" w:w="6800"/>
            <w:shd w:fill="1B2A4A" w:val="clear"/>
            <w:tcMar>
              <w:top w:type="dxa" w:w="80"/>
              <w:left w:type="dxa" w:w="100"/>
              <w:bottom w:type="dxa" w:w="80"/>
              <w:right w:type="dxa" w:w="100"/>
            </w:tcMar>
          </w:tcPr>
          <w:p>
            <w:r>
              <w:rPr>
                <w:rFonts w:ascii="Calibri" w:cs="Calibri" w:eastAsia="Calibri" w:hAnsi="Calibri"/>
                <w:b/>
                <w:bCs/>
                <w:color w:val="FFFFFF"/>
                <w:sz w:val="19"/>
                <w:szCs w:val="19"/>
              </w:rPr>
              <w:t xml:space="preserve">Sign-off</w:t>
            </w:r>
          </w:p>
        </w:tc>
      </w:tr>
      <w:tr>
        <w:tc>
          <w:tcPr>
            <w:tcW w:type="dxa" w:w="2600"/>
            <w:shd w:fill="EEF2F6" w:val="clear"/>
            <w:tcMar>
              <w:top w:type="dxa" w:w="80"/>
              <w:left w:type="dxa" w:w="100"/>
              <w:bottom w:type="dxa" w:w="80"/>
              <w:right w:type="dxa" w:w="100"/>
            </w:tcMar>
            <w:vAlign w:val="center"/>
          </w:tcPr>
          <w:p>
            <w:r>
              <w:rPr>
                <w:rFonts w:ascii="Calibri" w:cs="Calibri" w:eastAsia="Calibri" w:hAnsi="Calibri"/>
                <w:b/>
                <w:bCs/>
                <w:color w:val="44546A"/>
                <w:sz w:val="19"/>
                <w:szCs w:val="19"/>
              </w:rPr>
              <w:t xml:space="preserve">Product Owner</w:t>
            </w:r>
          </w:p>
        </w:tc>
        <w:tc>
          <w:tcPr>
            <w:tcW w:type="dxa" w:w="6800"/>
            <w:shd w:fill="EEF2F6" w:val="clear"/>
            <w:tcMar>
              <w:top w:type="dxa" w:w="80"/>
              <w:left w:type="dxa" w:w="100"/>
              <w:bottom w:type="dxa" w:w="80"/>
              <w:right w:type="dxa" w:w="100"/>
            </w:tcMar>
          </w:tcPr>
          <w:p>
            <w:r>
              <w:rPr>
                <w:rFonts w:ascii="Calibri" w:cs="Calibri" w:eastAsia="Calibri" w:hAnsi="Calibri"/>
                <w:color w:val="2A2A2A"/>
                <w:sz w:val="19"/>
                <w:szCs w:val="19"/>
              </w:rPr>
              <w:t xml:space="preserve">_____________________________  Date: _______________</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bCs/>
                <w:color w:val="44546A"/>
                <w:sz w:val="19"/>
                <w:szCs w:val="19"/>
              </w:rPr>
              <w:t xml:space="preserve">Technical Lead</w:t>
            </w:r>
          </w:p>
        </w:tc>
        <w:tc>
          <w:tcPr>
            <w:tcW w:type="dxa" w:w="6800"/>
            <w:shd w:fill="FFFFFF" w:val="clear"/>
            <w:tcMar>
              <w:top w:type="dxa" w:w="80"/>
              <w:left w:type="dxa" w:w="100"/>
              <w:bottom w:type="dxa" w:w="80"/>
              <w:right w:type="dxa" w:w="100"/>
            </w:tcMar>
          </w:tcPr>
          <w:p>
            <w:r>
              <w:rPr>
                <w:rFonts w:ascii="Calibri" w:cs="Calibri" w:eastAsia="Calibri" w:hAnsi="Calibri"/>
                <w:color w:val="2A2A2A"/>
                <w:sz w:val="19"/>
                <w:szCs w:val="19"/>
              </w:rPr>
              <w:t xml:space="preserve">_____________________________  Date: _______________</w:t>
            </w:r>
          </w:p>
        </w:tc>
      </w:tr>
    </w:tbl>
    <w:p>
      <w:r>
        <w:br w:type="page"/>
      </w:r>
    </w:p>
    <w:p>
      <w:pPr>
        <w:pStyle w:val="Heading1"/>
        <w:pBdr>
          <w:bottom w:val="single" w:color="0F7C7C" w:sz="12" w:space="4"/>
        </w:pBdr>
        <w:spacing w:after="240" w:before="480"/>
      </w:pPr>
      <w:r>
        <w:rPr>
          <w:rFonts w:ascii="Cambria" w:cs="Cambria" w:eastAsia="Cambria" w:hAnsi="Cambria"/>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F7C7C" w:sz="12" w:space="4"/>
        </w:pBdr>
        <w:spacing w:after="240" w:before="480"/>
      </w:pPr>
      <w:r>
        <w:rPr>
          <w:rFonts w:ascii="Cambria" w:cs="Cambria" w:eastAsia="Cambria" w:hAnsi="Cambria"/>
          <w:b/>
          <w:bCs/>
          <w:color w:val="1B2A4A"/>
          <w:sz w:val="32"/>
          <w:szCs w:val="32"/>
        </w:rPr>
        <w:t xml:space="preserve">1. Introduction</w:t>
      </w:r>
    </w:p>
    <w:p>
      <w:pPr>
        <w:pStyle w:val="Heading2"/>
        <w:spacing w:after="160" w:before="320"/>
      </w:pPr>
      <w:r>
        <w:rPr>
          <w:rFonts w:ascii="Cambria" w:cs="Cambria" w:eastAsia="Cambria" w:hAnsi="Cambria"/>
          <w:b/>
          <w:bCs/>
          <w:color w:val="0F7C7C"/>
          <w:sz w:val="25"/>
          <w:szCs w:val="25"/>
        </w:rPr>
        <w:t xml:space="preserve">1.1 Purpose</w:t>
      </w:r>
    </w:p>
    <w:p>
      <w:pPr>
        <w:spacing w:after="160" w:line="276"/>
      </w:pPr>
      <w:r>
        <w:rPr>
          <w:rFonts w:ascii="Calibri" w:cs="Calibri" w:eastAsia="Calibri" w:hAnsi="Calibri"/>
          <w:i w:val="false"/>
          <w:iCs w:val="false"/>
          <w:color w:val="2A2A2A"/>
          <w:sz w:val="21"/>
          <w:szCs w:val="21"/>
        </w:rPr>
        <w:t xml:space="preserve">This document defines the requirements for TaxiSphere, a cloud-based Software-as-a-Service (SaaS) platform that enables multiple independent taxi associations to securely manage their ranks, routes, drivers, vehicles, trips, and finances through a single, shared application.</w:t>
      </w:r>
    </w:p>
    <w:p>
      <w:pPr>
        <w:spacing w:after="160" w:line="276"/>
      </w:pPr>
      <w:r>
        <w:rPr>
          <w:rFonts w:ascii="Calibri" w:cs="Calibri" w:eastAsia="Calibri" w:hAnsi="Calibri"/>
          <w:i w:val="false"/>
          <w:iCs w:val="false"/>
          <w:color w:val="2A2A2A"/>
          <w:sz w:val="21"/>
          <w:szCs w:val="21"/>
        </w:rPr>
        <w:t xml:space="preserve">It supersedes Version 1.0, which described a single-tenant Taxi Rank Management System built for one association. Every section below has been re-derived from a multi-tenant, cloud-native starting point rather than patched onto the original document.</w:t>
      </w:r>
    </w:p>
    <w:p>
      <w:pPr>
        <w:pStyle w:val="Heading2"/>
        <w:spacing w:after="160" w:before="320"/>
      </w:pPr>
      <w:r>
        <w:rPr>
          <w:rFonts w:ascii="Cambria" w:cs="Cambria" w:eastAsia="Cambria" w:hAnsi="Cambria"/>
          <w:b/>
          <w:bCs/>
          <w:color w:val="0F7C7C"/>
          <w:sz w:val="25"/>
          <w:szCs w:val="25"/>
        </w:rPr>
        <w:t xml:space="preserve">1.2 Document Conventions</w:t>
      </w:r>
    </w:p>
    <w:p>
      <w:pPr>
        <w:pStyle w:val="ListParagraph"/>
        <w:numPr>
          <w:ilvl w:val="0"/>
          <w:numId w:val="2"/>
        </w:numPr>
        <w:spacing w:after="80"/>
      </w:pPr>
      <w:r>
        <w:rPr>
          <w:rFonts w:ascii="Calibri" w:cs="Calibri" w:eastAsia="Calibri" w:hAnsi="Calibri"/>
          <w:color w:val="2A2A2A"/>
          <w:sz w:val="21"/>
          <w:szCs w:val="21"/>
        </w:rPr>
        <w:t xml:space="preserve">“Shall” denotes a mandatory requirement; “should” denotes a recommended but non-mandatory requirement.</w:t>
      </w:r>
    </w:p>
    <w:p>
      <w:pPr>
        <w:pStyle w:val="ListParagraph"/>
        <w:numPr>
          <w:ilvl w:val="0"/>
          <w:numId w:val="2"/>
        </w:numPr>
        <w:spacing w:after="80"/>
      </w:pPr>
      <w:r>
        <w:rPr>
          <w:rFonts w:ascii="Calibri" w:cs="Calibri" w:eastAsia="Calibri" w:hAnsi="Calibri"/>
          <w:color w:val="2A2A2A"/>
          <w:sz w:val="21"/>
          <w:szCs w:val="21"/>
        </w:rPr>
        <w:t xml:space="preserve">“Tenant” refers to a single taxi association operating within the platform.</w:t>
      </w:r>
    </w:p>
    <w:p>
      <w:pPr>
        <w:pStyle w:val="ListParagraph"/>
        <w:numPr>
          <w:ilvl w:val="0"/>
          <w:numId w:val="2"/>
        </w:numPr>
        <w:spacing w:after="80"/>
      </w:pPr>
      <w:r>
        <w:rPr>
          <w:rFonts w:ascii="Calibri" w:cs="Calibri" w:eastAsia="Calibri" w:hAnsi="Calibri"/>
          <w:color w:val="2A2A2A"/>
          <w:sz w:val="21"/>
          <w:szCs w:val="21"/>
        </w:rPr>
        <w:t xml:space="preserve">Functional requirement identifiers follow the pattern FR-&lt;Module&gt;-&lt;Number&gt;, e.g. FR-AUTH-01.</w:t>
      </w:r>
    </w:p>
    <w:p>
      <w:pPr>
        <w:pStyle w:val="ListParagraph"/>
        <w:numPr>
          <w:ilvl w:val="0"/>
          <w:numId w:val="2"/>
        </w:numPr>
        <w:spacing w:after="80"/>
      </w:pPr>
      <w:r>
        <w:rPr>
          <w:rFonts w:ascii="Calibri" w:cs="Calibri" w:eastAsia="Calibri" w:hAnsi="Calibri"/>
          <w:color w:val="2A2A2A"/>
          <w:sz w:val="21"/>
          <w:szCs w:val="21"/>
        </w:rPr>
        <w:t xml:space="preserve">Non-functional requirement identifiers follow the pattern NFR-&lt;Category&gt;-&lt;Number&gt;, e.g. NFR-SEC-01.</w:t>
      </w:r>
    </w:p>
    <w:p>
      <w:pPr>
        <w:pStyle w:val="Heading2"/>
        <w:spacing w:after="160" w:before="320"/>
      </w:pPr>
      <w:r>
        <w:rPr>
          <w:rFonts w:ascii="Cambria" w:cs="Cambria" w:eastAsia="Cambria" w:hAnsi="Cambria"/>
          <w:b/>
          <w:bCs/>
          <w:color w:val="0F7C7C"/>
          <w:sz w:val="25"/>
          <w:szCs w:val="25"/>
        </w:rPr>
        <w:t xml:space="preserve">1.3 Intended Audience</w:t>
      </w:r>
    </w:p>
    <w:p>
      <w:pPr>
        <w:pStyle w:val="ListParagraph"/>
        <w:numPr>
          <w:ilvl w:val="0"/>
          <w:numId w:val="2"/>
        </w:numPr>
        <w:spacing w:after="80"/>
      </w:pPr>
      <w:r>
        <w:rPr>
          <w:rFonts w:ascii="Calibri" w:cs="Calibri" w:eastAsia="Calibri" w:hAnsi="Calibri"/>
          <w:color w:val="2A2A2A"/>
          <w:sz w:val="21"/>
          <w:szCs w:val="21"/>
        </w:rPr>
        <w:t xml:space="preserve">Software architects and senior engineers reviewing the platform design.</w:t>
      </w:r>
    </w:p>
    <w:p>
      <w:pPr>
        <w:pStyle w:val="ListParagraph"/>
        <w:numPr>
          <w:ilvl w:val="0"/>
          <w:numId w:val="2"/>
        </w:numPr>
        <w:spacing w:after="80"/>
      </w:pPr>
      <w:r>
        <w:rPr>
          <w:rFonts w:ascii="Calibri" w:cs="Calibri" w:eastAsia="Calibri" w:hAnsi="Calibri"/>
          <w:color w:val="2A2A2A"/>
          <w:sz w:val="21"/>
          <w:szCs w:val="21"/>
        </w:rPr>
        <w:t xml:space="preserve">Backend engineers implementing Spring Boot services.</w:t>
      </w:r>
    </w:p>
    <w:p>
      <w:pPr>
        <w:pStyle w:val="ListParagraph"/>
        <w:numPr>
          <w:ilvl w:val="0"/>
          <w:numId w:val="2"/>
        </w:numPr>
        <w:spacing w:after="80"/>
      </w:pPr>
      <w:r>
        <w:rPr>
          <w:rFonts w:ascii="Calibri" w:cs="Calibri" w:eastAsia="Calibri" w:hAnsi="Calibri"/>
          <w:color w:val="2A2A2A"/>
          <w:sz w:val="21"/>
          <w:szCs w:val="21"/>
        </w:rPr>
        <w:t xml:space="preserve">Frontend engineers implementing the Angular application.</w:t>
      </w:r>
    </w:p>
    <w:p>
      <w:pPr>
        <w:pStyle w:val="ListParagraph"/>
        <w:numPr>
          <w:ilvl w:val="0"/>
          <w:numId w:val="2"/>
        </w:numPr>
        <w:spacing w:after="80"/>
      </w:pPr>
      <w:r>
        <w:rPr>
          <w:rFonts w:ascii="Calibri" w:cs="Calibri" w:eastAsia="Calibri" w:hAnsi="Calibri"/>
          <w:color w:val="2A2A2A"/>
          <w:sz w:val="21"/>
          <w:szCs w:val="21"/>
        </w:rPr>
        <w:t xml:space="preserve">QA engineers deriving test plans and acceptance criteria.</w:t>
      </w:r>
    </w:p>
    <w:p>
      <w:pPr>
        <w:pStyle w:val="ListParagraph"/>
        <w:numPr>
          <w:ilvl w:val="0"/>
          <w:numId w:val="2"/>
        </w:numPr>
        <w:spacing w:after="80"/>
      </w:pPr>
      <w:r>
        <w:rPr>
          <w:rFonts w:ascii="Calibri" w:cs="Calibri" w:eastAsia="Calibri" w:hAnsi="Calibri"/>
          <w:color w:val="2A2A2A"/>
          <w:sz w:val="21"/>
          <w:szCs w:val="21"/>
        </w:rPr>
        <w:t xml:space="preserve">The project owner, for portfolio, CV, and interview presentation purposes.</w:t>
      </w:r>
    </w:p>
    <w:p>
      <w:pPr>
        <w:pStyle w:val="Heading2"/>
        <w:spacing w:after="160" w:before="320"/>
      </w:pPr>
      <w:r>
        <w:rPr>
          <w:rFonts w:ascii="Cambria" w:cs="Cambria" w:eastAsia="Cambria" w:hAnsi="Cambria"/>
          <w:b/>
          <w:bCs/>
          <w:color w:val="0F7C7C"/>
          <w:sz w:val="25"/>
          <w:szCs w:val="25"/>
        </w:rPr>
        <w:t xml:space="preserve">1.4 Product Scope</w:t>
      </w:r>
    </w:p>
    <w:p>
      <w:pPr>
        <w:spacing w:after="160" w:line="276"/>
      </w:pPr>
      <w:r>
        <w:rPr>
          <w:rFonts w:ascii="Calibri" w:cs="Calibri" w:eastAsia="Calibri" w:hAnsi="Calibri"/>
          <w:i w:val="false"/>
          <w:iCs w:val="false"/>
          <w:color w:val="2A2A2A"/>
          <w:sz w:val="21"/>
          <w:szCs w:val="21"/>
        </w:rPr>
        <w:t xml:space="preserve">TaxiSphere is a multi-tenant mobility management platform, not a single-organisation booking app. It centralises operations for many taxi associations while keeping each association's data, users, and reporting logically isolated. In its first release it manages associations, ranks, routes, drivers, vehicles, and trips, and produces operational dashboards and reports. Later phases add live tracking, QR ticketing, digital payments, AI-based demand prediction, and mobile applications.</w:t>
      </w:r>
    </w:p>
    <w:p>
      <w:pPr>
        <w:pStyle w:val="Heading2"/>
        <w:spacing w:after="160" w:before="320"/>
      </w:pPr>
      <w:r>
        <w:rPr>
          <w:rFonts w:ascii="Cambria" w:cs="Cambria" w:eastAsia="Cambria" w:hAnsi="Cambria"/>
          <w:b/>
          <w:bCs/>
          <w:color w:val="0F7C7C"/>
          <w:sz w:val="25"/>
          <w:szCs w:val="25"/>
        </w:rPr>
        <w:t xml:space="preserve">1.5 References</w:t>
      </w:r>
    </w:p>
    <w:p>
      <w:pPr>
        <w:pStyle w:val="ListParagraph"/>
        <w:numPr>
          <w:ilvl w:val="0"/>
          <w:numId w:val="2"/>
        </w:numPr>
        <w:spacing w:after="80"/>
      </w:pPr>
      <w:r>
        <w:rPr>
          <w:rFonts w:ascii="Calibri" w:cs="Calibri" w:eastAsia="Calibri" w:hAnsi="Calibri"/>
          <w:color w:val="2A2A2A"/>
          <w:sz w:val="21"/>
          <w:szCs w:val="21"/>
        </w:rPr>
        <w:t xml:space="preserve">Version 1.0 SRS – Taxi Rank Management System (superseded by this document).</w:t>
      </w:r>
    </w:p>
    <w:p>
      <w:pPr>
        <w:pStyle w:val="ListParagraph"/>
        <w:numPr>
          <w:ilvl w:val="0"/>
          <w:numId w:val="2"/>
        </w:numPr>
        <w:spacing w:after="80"/>
      </w:pPr>
      <w:r>
        <w:rPr>
          <w:rFonts w:ascii="Calibri" w:cs="Calibri" w:eastAsia="Calibri" w:hAnsi="Calibri"/>
          <w:color w:val="2A2A2A"/>
          <w:sz w:val="21"/>
          <w:szCs w:val="21"/>
        </w:rPr>
        <w:t xml:space="preserve">Spring Boot 3 / Spring Security / Spring Data JPA documentation.</w:t>
      </w:r>
    </w:p>
    <w:p>
      <w:pPr>
        <w:pStyle w:val="ListParagraph"/>
        <w:numPr>
          <w:ilvl w:val="0"/>
          <w:numId w:val="2"/>
        </w:numPr>
        <w:spacing w:after="80"/>
      </w:pPr>
      <w:r>
        <w:rPr>
          <w:rFonts w:ascii="Calibri" w:cs="Calibri" w:eastAsia="Calibri" w:hAnsi="Calibri"/>
          <w:color w:val="2A2A2A"/>
          <w:sz w:val="21"/>
          <w:szCs w:val="21"/>
        </w:rPr>
        <w:t xml:space="preserve">Angular 20 and Angular Material documentation.</w:t>
      </w:r>
    </w:p>
    <w:p>
      <w:pPr>
        <w:pStyle w:val="ListParagraph"/>
        <w:numPr>
          <w:ilvl w:val="0"/>
          <w:numId w:val="2"/>
        </w:numPr>
        <w:spacing w:after="80"/>
      </w:pPr>
      <w:r>
        <w:rPr>
          <w:rFonts w:ascii="Calibri" w:cs="Calibri" w:eastAsia="Calibri" w:hAnsi="Calibri"/>
          <w:color w:val="2A2A2A"/>
          <w:sz w:val="21"/>
          <w:szCs w:val="21"/>
        </w:rPr>
        <w:t xml:space="preserve">OWASP Top 10, used as the baseline security checklist.</w:t>
      </w:r>
    </w:p>
    <w:p>
      <w:r>
        <w:br w:type="page"/>
      </w:r>
    </w:p>
    <w:p>
      <w:pPr>
        <w:pStyle w:val="Heading1"/>
        <w:pBdr>
          <w:bottom w:val="single" w:color="0F7C7C" w:sz="12" w:space="4"/>
        </w:pBdr>
        <w:spacing w:after="240" w:before="480"/>
      </w:pPr>
      <w:r>
        <w:rPr>
          <w:rFonts w:ascii="Cambria" w:cs="Cambria" w:eastAsia="Cambria" w:hAnsi="Cambria"/>
          <w:b/>
          <w:bCs/>
          <w:color w:val="1B2A4A"/>
          <w:sz w:val="32"/>
          <w:szCs w:val="32"/>
        </w:rPr>
        <w:t xml:space="preserve">2. Overall Description</w:t>
      </w:r>
    </w:p>
    <w:p>
      <w:pPr>
        <w:pStyle w:val="Heading2"/>
        <w:spacing w:after="160" w:before="320"/>
      </w:pPr>
      <w:r>
        <w:rPr>
          <w:rFonts w:ascii="Cambria" w:cs="Cambria" w:eastAsia="Cambria" w:hAnsi="Cambria"/>
          <w:b/>
          <w:bCs/>
          <w:color w:val="0F7C7C"/>
          <w:sz w:val="25"/>
          <w:szCs w:val="25"/>
        </w:rPr>
        <w:t xml:space="preserve">2.1 Product Perspective</w:t>
      </w:r>
    </w:p>
    <w:p>
      <w:pPr>
        <w:spacing w:after="160" w:line="276"/>
      </w:pPr>
      <w:r>
        <w:rPr>
          <w:rFonts w:ascii="Calibri" w:cs="Calibri" w:eastAsia="Calibri" w:hAnsi="Calibri"/>
          <w:i w:val="false"/>
          <w:iCs w:val="false"/>
          <w:color w:val="2A2A2A"/>
          <w:sz w:val="21"/>
          <w:szCs w:val="21"/>
        </w:rPr>
        <w:t xml:space="preserve">TaxiSphere is a new, greenfield product. It replaces the earlier single-tenant design with a shared-application, shared-database architecture that serves many taxi associations concurrently. Each association interacts with the platform as if it had a dedicated system, while the Platform Owner administers the underlying infrastructure and all tenants from a separate control plane.</w:t>
      </w:r>
    </w:p>
    <w:p>
      <w:pPr>
        <w:pStyle w:val="Heading2"/>
        <w:spacing w:after="160" w:before="320"/>
      </w:pPr>
      <w:r>
        <w:rPr>
          <w:rFonts w:ascii="Cambria" w:cs="Cambria" w:eastAsia="Cambria" w:hAnsi="Cambria"/>
          <w:b/>
          <w:bCs/>
          <w:color w:val="0F7C7C"/>
          <w:sz w:val="25"/>
          <w:szCs w:val="25"/>
        </w:rPr>
        <w:t xml:space="preserve">2.2 Problem Statement</w:t>
      </w:r>
    </w:p>
    <w:p>
      <w:pPr>
        <w:spacing w:after="160" w:line="276"/>
      </w:pPr>
      <w:r>
        <w:rPr>
          <w:rFonts w:ascii="Calibri" w:cs="Calibri" w:eastAsia="Calibri" w:hAnsi="Calibri"/>
          <w:i w:val="false"/>
          <w:iCs w:val="false"/>
          <w:color w:val="2A2A2A"/>
          <w:sz w:val="21"/>
          <w:szCs w:val="21"/>
        </w:rPr>
        <w:t xml:space="preserve">Existing digitisation attempts for South African taxi associations are typically deployed as one-off systems per organisation, or rely on manual paper-based processes at the rank. Both approaches are hard to maintain, expensive to scale, and impossible to compare across associations for regulatory or industry reporting. TaxiSphere addresses this by providing one centralised, cloud-hosted platform with strict tenant isolation, so any number of associations can onboard onto the same codebase and infrastructure without operating separate deployments.</w:t>
      </w:r>
    </w:p>
    <w:p>
      <w:pPr>
        <w:pStyle w:val="Heading2"/>
        <w:spacing w:after="160" w:before="320"/>
      </w:pPr>
      <w:r>
        <w:rPr>
          <w:rFonts w:ascii="Cambria" w:cs="Cambria" w:eastAsia="Cambria" w:hAnsi="Cambria"/>
          <w:b/>
          <w:bCs/>
          <w:color w:val="0F7C7C"/>
          <w:sz w:val="25"/>
          <w:szCs w:val="25"/>
        </w:rPr>
        <w:t xml:space="preserve">2.3 Vision Statement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left w:val="single" w:color="0F7C7C" w:sz="24"/>
              <w:bottom w:val="none"/>
              <w:right w:val="none"/>
            </w:tcBorders>
            <w:shd w:fill="DCE6EF" w:val="clear"/>
            <w:tcMar>
              <w:top w:type="dxa" w:w="160"/>
              <w:left w:type="dxa" w:w="200"/>
              <w:bottom w:type="dxa" w:w="160"/>
              <w:right w:type="dxa" w:w="200"/>
            </w:tcMar>
          </w:tcPr>
          <w:p>
            <w:pPr>
              <w:spacing w:after="60"/>
            </w:pPr>
            <w:r>
              <w:rPr>
                <w:rFonts w:ascii="Calibri" w:cs="Calibri" w:eastAsia="Calibri" w:hAnsi="Calibri"/>
                <w:b/>
                <w:bCs/>
                <w:color w:val="1B2A4A"/>
                <w:sz w:val="20"/>
                <w:szCs w:val="20"/>
              </w:rPr>
              <w:t xml:space="preserve">Vision</w:t>
            </w:r>
          </w:p>
          <w:p>
            <w:r>
              <w:rPr>
                <w:rFonts w:ascii="Calibri" w:cs="Calibri" w:eastAsia="Calibri" w:hAnsi="Calibri"/>
                <w:color w:val="2A2A2A"/>
                <w:sz w:val="20"/>
                <w:szCs w:val="20"/>
              </w:rPr>
              <w:t xml:space="preserve">Become South Africa's leading cloud-based mobility management platform, serving thousands of taxi associations through a secure, scalable, multi-tenant architecture.</w:t>
            </w:r>
          </w:p>
        </w:tc>
      </w:tr>
    </w:tbl>
    <w:p>
      <w:pPr>
        <w:pStyle w:val="Heading2"/>
        <w:spacing w:after="160" w:before="320"/>
      </w:pPr>
      <w:r>
        <w:rPr>
          <w:rFonts w:ascii="Cambria" w:cs="Cambria" w:eastAsia="Cambria" w:hAnsi="Cambria"/>
          <w:b/>
          <w:bCs/>
          <w:color w:val="0F7C7C"/>
          <w:sz w:val="25"/>
          <w:szCs w:val="25"/>
        </w:rPr>
        <w:t xml:space="preserve">2.4 Product Identity</w:t>
      </w:r>
    </w:p>
    <w:p>
      <w:pPr>
        <w:spacing w:after="160" w:line="276"/>
      </w:pPr>
      <w:r>
        <w:rPr>
          <w:rFonts w:ascii="Calibri" w:cs="Calibri" w:eastAsia="Calibri" w:hAnsi="Calibri"/>
          <w:i w:val="false"/>
          <w:iCs w:val="false"/>
          <w:color w:val="2A2A2A"/>
          <w:sz w:val="21"/>
          <w:szCs w:val="21"/>
        </w:rPr>
        <w:t xml:space="preserve">The platform is branded TaxiSphere throughout this document, the codebase, and public-facing materials (GitHub, LinkedIn, CV, demo deployment). Alternative names considered were RankFlow, TaxiCore, and MobilityHub; TaxiSphere was selected for its availability, neutrality across regions, and clarity as a platform (rather than app) name.</w:t>
      </w:r>
    </w:p>
    <w:p>
      <w:pPr>
        <w:pStyle w:val="Heading2"/>
        <w:spacing w:after="160" w:before="320"/>
      </w:pPr>
      <w:r>
        <w:rPr>
          <w:rFonts w:ascii="Cambria" w:cs="Cambria" w:eastAsia="Cambria" w:hAnsi="Cambria"/>
          <w:b/>
          <w:bCs/>
          <w:color w:val="0F7C7C"/>
          <w:sz w:val="25"/>
          <w:szCs w:val="25"/>
        </w:rPr>
        <w:t xml:space="preserve">2.5 Objectives</w:t>
      </w:r>
    </w:p>
    <w:p>
      <w:pPr>
        <w:pStyle w:val="ListParagraph"/>
        <w:numPr>
          <w:ilvl w:val="0"/>
          <w:numId w:val="3"/>
        </w:numPr>
        <w:spacing w:after="80"/>
      </w:pPr>
      <w:r>
        <w:rPr>
          <w:rFonts w:ascii="Calibri" w:cs="Calibri" w:eastAsia="Calibri" w:hAnsi="Calibri"/>
          <w:color w:val="2A2A2A"/>
          <w:sz w:val="21"/>
          <w:szCs w:val="21"/>
        </w:rPr>
        <w:t xml:space="preserve">Support an effectively unlimited number of taxi associations (tenants) on shared infrastructure.</w:t>
      </w:r>
    </w:p>
    <w:p>
      <w:pPr>
        <w:pStyle w:val="ListParagraph"/>
        <w:numPr>
          <w:ilvl w:val="0"/>
          <w:numId w:val="3"/>
        </w:numPr>
        <w:spacing w:after="80"/>
      </w:pPr>
      <w:r>
        <w:rPr>
          <w:rFonts w:ascii="Calibri" w:cs="Calibri" w:eastAsia="Calibri" w:hAnsi="Calibri"/>
          <w:color w:val="2A2A2A"/>
          <w:sz w:val="21"/>
          <w:szCs w:val="21"/>
        </w:rPr>
        <w:t xml:space="preserve">Provide secure, enforced tenant isolation at every layer of the stack.</w:t>
      </w:r>
    </w:p>
    <w:p>
      <w:pPr>
        <w:pStyle w:val="ListParagraph"/>
        <w:numPr>
          <w:ilvl w:val="0"/>
          <w:numId w:val="3"/>
        </w:numPr>
        <w:spacing w:after="80"/>
      </w:pPr>
      <w:r>
        <w:rPr>
          <w:rFonts w:ascii="Calibri" w:cs="Calibri" w:eastAsia="Calibri" w:hAnsi="Calibri"/>
          <w:color w:val="2A2A2A"/>
          <w:sz w:val="21"/>
          <w:szCs w:val="21"/>
        </w:rPr>
        <w:t xml:space="preserve">Provide a Platform Administration control plane separate from tenant operations.</w:t>
      </w:r>
    </w:p>
    <w:p>
      <w:pPr>
        <w:pStyle w:val="ListParagraph"/>
        <w:numPr>
          <w:ilvl w:val="0"/>
          <w:numId w:val="3"/>
        </w:numPr>
        <w:spacing w:after="80"/>
      </w:pPr>
      <w:r>
        <w:rPr>
          <w:rFonts w:ascii="Calibri" w:cs="Calibri" w:eastAsia="Calibri" w:hAnsi="Calibri"/>
          <w:color w:val="2A2A2A"/>
          <w:sz w:val="21"/>
          <w:szCs w:val="21"/>
        </w:rPr>
        <w:t xml:space="preserve">Support subscription-based tenant onboarding and lifecycle management.</w:t>
      </w:r>
    </w:p>
    <w:p>
      <w:pPr>
        <w:pStyle w:val="ListParagraph"/>
        <w:numPr>
          <w:ilvl w:val="0"/>
          <w:numId w:val="3"/>
        </w:numPr>
        <w:spacing w:after="80"/>
      </w:pPr>
      <w:r>
        <w:rPr>
          <w:rFonts w:ascii="Calibri" w:cs="Calibri" w:eastAsia="Calibri" w:hAnsi="Calibri"/>
          <w:color w:val="2A2A2A"/>
          <w:sz w:val="21"/>
          <w:szCs w:val="21"/>
        </w:rPr>
        <w:t xml:space="preserve">Provide association-level operational tools: ranks, routes, drivers, vehicles, and trips.</w:t>
      </w:r>
    </w:p>
    <w:p>
      <w:pPr>
        <w:pStyle w:val="ListParagraph"/>
        <w:numPr>
          <w:ilvl w:val="0"/>
          <w:numId w:val="3"/>
        </w:numPr>
        <w:spacing w:after="80"/>
      </w:pPr>
      <w:r>
        <w:rPr>
          <w:rFonts w:ascii="Calibri" w:cs="Calibri" w:eastAsia="Calibri" w:hAnsi="Calibri"/>
          <w:color w:val="2A2A2A"/>
          <w:sz w:val="21"/>
          <w:szCs w:val="21"/>
        </w:rPr>
        <w:t xml:space="preserve">Provide real-time and historical reporting for both tenants and the platform operator.</w:t>
      </w:r>
    </w:p>
    <w:p>
      <w:pPr>
        <w:pStyle w:val="ListParagraph"/>
        <w:numPr>
          <w:ilvl w:val="0"/>
          <w:numId w:val="3"/>
        </w:numPr>
        <w:spacing w:after="80"/>
      </w:pPr>
      <w:r>
        <w:rPr>
          <w:rFonts w:ascii="Calibri" w:cs="Calibri" w:eastAsia="Calibri" w:hAnsi="Calibri"/>
          <w:color w:val="2A2A2A"/>
          <w:sz w:val="21"/>
          <w:szCs w:val="21"/>
        </w:rPr>
        <w:t xml:space="preserve">Be architected for future regional and continental expansion.</w:t>
      </w:r>
    </w:p>
    <w:p>
      <w:pPr>
        <w:pStyle w:val="Heading2"/>
        <w:spacing w:after="160" w:before="320"/>
      </w:pPr>
      <w:r>
        <w:rPr>
          <w:rFonts w:ascii="Cambria" w:cs="Cambria" w:eastAsia="Cambria" w:hAnsi="Cambria"/>
          <w:b/>
          <w:bCs/>
          <w:color w:val="0F7C7C"/>
          <w:sz w:val="25"/>
          <w:szCs w:val="25"/>
        </w:rPr>
        <w:t xml:space="preserve">2.6 Stakeholders and User Roles</w:t>
      </w:r>
    </w:p>
    <w:p>
      <w:pPr>
        <w:spacing w:after="160" w:line="276"/>
      </w:pPr>
      <w:r>
        <w:rPr>
          <w:rFonts w:ascii="Calibri" w:cs="Calibri" w:eastAsia="Calibri" w:hAnsi="Calibri"/>
          <w:i w:val="false"/>
          <w:iCs w:val="false"/>
          <w:color w:val="2A2A2A"/>
          <w:sz w:val="21"/>
          <w:szCs w:val="21"/>
        </w:rPr>
        <w:t xml:space="preserve">Version 1.0 defined operational roles only. Version 2.0 adds a platform tier above the association tier.</w:t>
      </w:r>
    </w:p>
    <w:p>
      <w:pPr>
        <w:pStyle w:val="Heading3"/>
        <w:spacing w:after="120" w:before="220"/>
      </w:pPr>
      <w:r>
        <w:rPr>
          <w:rFonts w:ascii="Cambria" w:cs="Cambria" w:eastAsia="Cambria" w:hAnsi="Cambria"/>
          <w:b/>
          <w:bCs/>
          <w:color w:val="44546A"/>
          <w:sz w:val="22"/>
          <w:szCs w:val="22"/>
        </w:rPr>
        <w:t xml:space="preserve">Platform-tier roles</w:t>
      </w:r>
    </w:p>
    <w:p>
      <w:pPr>
        <w:pStyle w:val="ListParagraph"/>
        <w:numPr>
          <w:ilvl w:val="0"/>
          <w:numId w:val="2"/>
        </w:numPr>
        <w:spacing w:after="80"/>
      </w:pPr>
      <w:r>
        <w:rPr>
          <w:rFonts w:ascii="Calibri" w:cs="Calibri" w:eastAsia="Calibri" w:hAnsi="Calibri"/>
          <w:color w:val="2A2A2A"/>
          <w:sz w:val="21"/>
          <w:szCs w:val="21"/>
        </w:rPr>
        <w:t xml:space="preserve">Platform Owner – commercial owner of TaxiSphere; full visibility, no operational data edit rights by default.</w:t>
      </w:r>
    </w:p>
    <w:p>
      <w:pPr>
        <w:pStyle w:val="ListParagraph"/>
        <w:numPr>
          <w:ilvl w:val="0"/>
          <w:numId w:val="2"/>
        </w:numPr>
        <w:spacing w:after="80"/>
      </w:pPr>
      <w:r>
        <w:rPr>
          <w:rFonts w:ascii="Calibri" w:cs="Calibri" w:eastAsia="Calibri" w:hAnsi="Calibri"/>
          <w:color w:val="2A2A2A"/>
          <w:sz w:val="21"/>
          <w:szCs w:val="21"/>
        </w:rPr>
        <w:t xml:space="preserve">Platform Administrator – manages tenant onboarding, suspension, subscriptions, and global configuration.</w:t>
      </w:r>
    </w:p>
    <w:p>
      <w:pPr>
        <w:pStyle w:val="Heading3"/>
        <w:spacing w:after="120" w:before="220"/>
      </w:pPr>
      <w:r>
        <w:rPr>
          <w:rFonts w:ascii="Cambria" w:cs="Cambria" w:eastAsia="Cambria" w:hAnsi="Cambria"/>
          <w:b/>
          <w:bCs/>
          <w:color w:val="44546A"/>
          <w:sz w:val="22"/>
          <w:szCs w:val="22"/>
        </w:rPr>
        <w:t xml:space="preserve">Tenant-tier roles</w:t>
      </w:r>
    </w:p>
    <w:p>
      <w:pPr>
        <w:pStyle w:val="ListParagraph"/>
        <w:numPr>
          <w:ilvl w:val="0"/>
          <w:numId w:val="2"/>
        </w:numPr>
        <w:spacing w:after="80"/>
      </w:pPr>
      <w:r>
        <w:rPr>
          <w:rFonts w:ascii="Calibri" w:cs="Calibri" w:eastAsia="Calibri" w:hAnsi="Calibri"/>
          <w:color w:val="2A2A2A"/>
          <w:sz w:val="21"/>
          <w:szCs w:val="21"/>
        </w:rPr>
        <w:t xml:space="preserve">Association Administrator – full control over their association's data and users.</w:t>
      </w:r>
    </w:p>
    <w:p>
      <w:pPr>
        <w:pStyle w:val="ListParagraph"/>
        <w:numPr>
          <w:ilvl w:val="0"/>
          <w:numId w:val="2"/>
        </w:numPr>
        <w:spacing w:after="80"/>
      </w:pPr>
      <w:r>
        <w:rPr>
          <w:rFonts w:ascii="Calibri" w:cs="Calibri" w:eastAsia="Calibri" w:hAnsi="Calibri"/>
          <w:color w:val="2A2A2A"/>
          <w:sz w:val="21"/>
          <w:szCs w:val="21"/>
        </w:rPr>
        <w:t xml:space="preserve">Dispatcher – assigns drivers and vehicles to trips, manages daily operations at a rank.</w:t>
      </w:r>
    </w:p>
    <w:p>
      <w:pPr>
        <w:pStyle w:val="ListParagraph"/>
        <w:numPr>
          <w:ilvl w:val="0"/>
          <w:numId w:val="2"/>
        </w:numPr>
        <w:spacing w:after="80"/>
      </w:pPr>
      <w:r>
        <w:rPr>
          <w:rFonts w:ascii="Calibri" w:cs="Calibri" w:eastAsia="Calibri" w:hAnsi="Calibri"/>
          <w:color w:val="2A2A2A"/>
          <w:sz w:val="21"/>
          <w:szCs w:val="21"/>
        </w:rPr>
        <w:t xml:space="preserve">Rank Manager – manages a specific taxi rank: capacity, operating hours, on-site staff.</w:t>
      </w:r>
    </w:p>
    <w:p>
      <w:pPr>
        <w:pStyle w:val="ListParagraph"/>
        <w:numPr>
          <w:ilvl w:val="0"/>
          <w:numId w:val="2"/>
        </w:numPr>
        <w:spacing w:after="80"/>
      </w:pPr>
      <w:r>
        <w:rPr>
          <w:rFonts w:ascii="Calibri" w:cs="Calibri" w:eastAsia="Calibri" w:hAnsi="Calibri"/>
          <w:color w:val="2A2A2A"/>
          <w:sz w:val="21"/>
          <w:szCs w:val="21"/>
        </w:rPr>
        <w:t xml:space="preserve">Taxi Owner – manages their own vehicles and views related earnings.</w:t>
      </w:r>
    </w:p>
    <w:p>
      <w:pPr>
        <w:pStyle w:val="ListParagraph"/>
        <w:numPr>
          <w:ilvl w:val="0"/>
          <w:numId w:val="2"/>
        </w:numPr>
        <w:spacing w:after="80"/>
      </w:pPr>
      <w:r>
        <w:rPr>
          <w:rFonts w:ascii="Calibri" w:cs="Calibri" w:eastAsia="Calibri" w:hAnsi="Calibri"/>
          <w:color w:val="2A2A2A"/>
          <w:sz w:val="21"/>
          <w:szCs w:val="21"/>
        </w:rPr>
        <w:t xml:space="preserve">Driver – views assigned trips, updates availability and trip status.</w:t>
      </w:r>
    </w:p>
    <w:p>
      <w:pPr>
        <w:pStyle w:val="ListParagraph"/>
        <w:numPr>
          <w:ilvl w:val="0"/>
          <w:numId w:val="2"/>
        </w:numPr>
        <w:spacing w:after="80"/>
      </w:pPr>
      <w:r>
        <w:rPr>
          <w:rFonts w:ascii="Calibri" w:cs="Calibri" w:eastAsia="Calibri" w:hAnsi="Calibri"/>
          <w:color w:val="2A2A2A"/>
          <w:sz w:val="21"/>
          <w:szCs w:val="21"/>
        </w:rPr>
        <w:t xml:space="preserve">Passenger – books/pays for trips where applicable, views route and fare information.</w:t>
      </w:r>
    </w:p>
    <w:p>
      <w:pPr>
        <w:pStyle w:val="ListParagraph"/>
        <w:numPr>
          <w:ilvl w:val="0"/>
          <w:numId w:val="2"/>
        </w:numPr>
        <w:spacing w:after="80"/>
      </w:pPr>
      <w:r>
        <w:rPr>
          <w:rFonts w:ascii="Calibri" w:cs="Calibri" w:eastAsia="Calibri" w:hAnsi="Calibri"/>
          <w:color w:val="2A2A2A"/>
          <w:sz w:val="21"/>
          <w:szCs w:val="21"/>
        </w:rPr>
        <w:t xml:space="preserve">Finance Officer – views and exports revenue, fare, and reconciliation reports for the tenant.</w:t>
      </w:r>
    </w:p>
    <w:p>
      <w:pPr>
        <w:pStyle w:val="ListParagraph"/>
        <w:numPr>
          <w:ilvl w:val="0"/>
          <w:numId w:val="2"/>
        </w:numPr>
        <w:spacing w:after="80"/>
      </w:pPr>
      <w:r>
        <w:rPr>
          <w:rFonts w:ascii="Calibri" w:cs="Calibri" w:eastAsia="Calibri" w:hAnsi="Calibri"/>
          <w:color w:val="2A2A2A"/>
          <w:sz w:val="21"/>
          <w:szCs w:val="21"/>
        </w:rPr>
        <w:t xml:space="preserve">Traffic Officer – read-only regulatory access to vehicle roadworthiness and driver licensing data.</w:t>
      </w:r>
    </w:p>
    <w:p>
      <w:pPr>
        <w:pStyle w:val="Heading2"/>
        <w:spacing w:after="160" w:before="320"/>
      </w:pPr>
      <w:r>
        <w:rPr>
          <w:rFonts w:ascii="Cambria" w:cs="Cambria" w:eastAsia="Cambria" w:hAnsi="Cambria"/>
          <w:b/>
          <w:bCs/>
          <w:color w:val="0F7C7C"/>
          <w:sz w:val="25"/>
          <w:szCs w:val="25"/>
        </w:rPr>
        <w:t xml:space="preserve">2.7 Operating Environment</w:t>
      </w:r>
    </w:p>
    <w:p>
      <w:pPr>
        <w:pStyle w:val="ListParagraph"/>
        <w:numPr>
          <w:ilvl w:val="0"/>
          <w:numId w:val="2"/>
        </w:numPr>
        <w:spacing w:after="80"/>
      </w:pPr>
      <w:r>
        <w:rPr>
          <w:rFonts w:ascii="Calibri" w:cs="Calibri" w:eastAsia="Calibri" w:hAnsi="Calibri"/>
          <w:color w:val="2A2A2A"/>
          <w:sz w:val="21"/>
          <w:szCs w:val="21"/>
        </w:rPr>
        <w:t xml:space="preserve">Server: Linux containers orchestrated via Docker / Kubernetes, deployed to Azure (or AWS as a secondary target).</w:t>
      </w:r>
    </w:p>
    <w:p>
      <w:pPr>
        <w:pStyle w:val="ListParagraph"/>
        <w:numPr>
          <w:ilvl w:val="0"/>
          <w:numId w:val="2"/>
        </w:numPr>
        <w:spacing w:after="80"/>
      </w:pPr>
      <w:r>
        <w:rPr>
          <w:rFonts w:ascii="Calibri" w:cs="Calibri" w:eastAsia="Calibri" w:hAnsi="Calibri"/>
          <w:color w:val="2A2A2A"/>
          <w:sz w:val="21"/>
          <w:szCs w:val="21"/>
        </w:rPr>
        <w:t xml:space="preserve">Client: modern evergreen browsers (Chrome, Edge, Safari, Firefox) via the Angular 20 web application; native mobile clients are a later phase.</w:t>
      </w:r>
    </w:p>
    <w:p>
      <w:pPr>
        <w:pStyle w:val="ListParagraph"/>
        <w:numPr>
          <w:ilvl w:val="0"/>
          <w:numId w:val="2"/>
        </w:numPr>
        <w:spacing w:after="80"/>
      </w:pPr>
      <w:r>
        <w:rPr>
          <w:rFonts w:ascii="Calibri" w:cs="Calibri" w:eastAsia="Calibri" w:hAnsi="Calibri"/>
          <w:color w:val="2A2A2A"/>
          <w:sz w:val="21"/>
          <w:szCs w:val="21"/>
        </w:rPr>
        <w:t xml:space="preserve">Database: MySQL for the initial release, with a documented migration path to PostgreSQL.</w:t>
      </w:r>
    </w:p>
    <w:p>
      <w:pPr>
        <w:pStyle w:val="Heading2"/>
        <w:spacing w:after="160" w:before="320"/>
      </w:pPr>
      <w:r>
        <w:rPr>
          <w:rFonts w:ascii="Cambria" w:cs="Cambria" w:eastAsia="Cambria" w:hAnsi="Cambria"/>
          <w:b/>
          <w:bCs/>
          <w:color w:val="0F7C7C"/>
          <w:sz w:val="25"/>
          <w:szCs w:val="25"/>
        </w:rPr>
        <w:t xml:space="preserve">2.8 Design and Implementation Constraints</w:t>
      </w:r>
    </w:p>
    <w:p>
      <w:pPr>
        <w:pStyle w:val="ListParagraph"/>
        <w:numPr>
          <w:ilvl w:val="0"/>
          <w:numId w:val="2"/>
        </w:numPr>
        <w:spacing w:after="80"/>
      </w:pPr>
      <w:r>
        <w:rPr>
          <w:rFonts w:ascii="Calibri" w:cs="Calibri" w:eastAsia="Calibri" w:hAnsi="Calibri"/>
          <w:color w:val="2A2A2A"/>
          <w:sz w:val="21"/>
          <w:szCs w:val="21"/>
        </w:rPr>
        <w:t xml:space="preserve">Multi-tenancy is mandatory from the first release; no code path may assume a single tenant.</w:t>
      </w:r>
    </w:p>
    <w:p>
      <w:pPr>
        <w:pStyle w:val="ListParagraph"/>
        <w:numPr>
          <w:ilvl w:val="0"/>
          <w:numId w:val="2"/>
        </w:numPr>
        <w:spacing w:after="80"/>
      </w:pPr>
      <w:r>
        <w:rPr>
          <w:rFonts w:ascii="Calibri" w:cs="Calibri" w:eastAsia="Calibri" w:hAnsi="Calibri"/>
          <w:color w:val="2A2A2A"/>
          <w:sz w:val="21"/>
          <w:szCs w:val="21"/>
        </w:rPr>
        <w:t xml:space="preserve">Data isolation between tenants is mandatory and must be enforced in the service layer, not only in the UI.</w:t>
      </w:r>
    </w:p>
    <w:p>
      <w:pPr>
        <w:pStyle w:val="ListParagraph"/>
        <w:numPr>
          <w:ilvl w:val="0"/>
          <w:numId w:val="2"/>
        </w:numPr>
        <w:spacing w:after="80"/>
      </w:pPr>
      <w:r>
        <w:rPr>
          <w:rFonts w:ascii="Calibri" w:cs="Calibri" w:eastAsia="Calibri" w:hAnsi="Calibri"/>
          <w:color w:val="2A2A2A"/>
          <w:sz w:val="21"/>
          <w:szCs w:val="21"/>
        </w:rPr>
        <w:t xml:space="preserve">The platform must expose a REST-first API; all clients (web, future mobile) consume the same API.</w:t>
      </w:r>
    </w:p>
    <w:p>
      <w:pPr>
        <w:pStyle w:val="ListParagraph"/>
        <w:numPr>
          <w:ilvl w:val="0"/>
          <w:numId w:val="2"/>
        </w:numPr>
        <w:spacing w:after="80"/>
      </w:pPr>
      <w:r>
        <w:rPr>
          <w:rFonts w:ascii="Calibri" w:cs="Calibri" w:eastAsia="Calibri" w:hAnsi="Calibri"/>
          <w:color w:val="2A2A2A"/>
          <w:sz w:val="21"/>
          <w:szCs w:val="21"/>
        </w:rPr>
        <w:t xml:space="preserve">All services must be containerised and independently deployable.</w:t>
      </w:r>
    </w:p>
    <w:p>
      <w:pPr>
        <w:pStyle w:val="ListParagraph"/>
        <w:numPr>
          <w:ilvl w:val="0"/>
          <w:numId w:val="2"/>
        </w:numPr>
        <w:spacing w:after="80"/>
      </w:pPr>
      <w:r>
        <w:rPr>
          <w:rFonts w:ascii="Calibri" w:cs="Calibri" w:eastAsia="Calibri" w:hAnsi="Calibri"/>
          <w:color w:val="2A2A2A"/>
          <w:sz w:val="21"/>
          <w:szCs w:val="21"/>
        </w:rPr>
        <w:t xml:space="preserve">Architecture must be cloud-native and avoid host-specific dependencies.</w:t>
      </w:r>
    </w:p>
    <w:p>
      <w:pPr>
        <w:pStyle w:val="Heading2"/>
        <w:spacing w:after="160" w:before="320"/>
      </w:pPr>
      <w:r>
        <w:rPr>
          <w:rFonts w:ascii="Cambria" w:cs="Cambria" w:eastAsia="Cambria" w:hAnsi="Cambria"/>
          <w:b/>
          <w:bCs/>
          <w:color w:val="0F7C7C"/>
          <w:sz w:val="25"/>
          <w:szCs w:val="25"/>
        </w:rPr>
        <w:t xml:space="preserve">2.9 Assumptions and Dependencies</w:t>
      </w:r>
    </w:p>
    <w:p>
      <w:pPr>
        <w:pStyle w:val="ListParagraph"/>
        <w:numPr>
          <w:ilvl w:val="0"/>
          <w:numId w:val="2"/>
        </w:numPr>
        <w:spacing w:after="80"/>
      </w:pPr>
      <w:r>
        <w:rPr>
          <w:rFonts w:ascii="Calibri" w:cs="Calibri" w:eastAsia="Calibri" w:hAnsi="Calibri"/>
          <w:color w:val="2A2A2A"/>
          <w:sz w:val="21"/>
          <w:szCs w:val="21"/>
        </w:rPr>
        <w:t xml:space="preserve">Associations onboarding to the platform have at least one designated Association Administrator at signup.</w:t>
      </w:r>
    </w:p>
    <w:p>
      <w:pPr>
        <w:pStyle w:val="ListParagraph"/>
        <w:numPr>
          <w:ilvl w:val="0"/>
          <w:numId w:val="2"/>
        </w:numPr>
        <w:spacing w:after="80"/>
      </w:pPr>
      <w:r>
        <w:rPr>
          <w:rFonts w:ascii="Calibri" w:cs="Calibri" w:eastAsia="Calibri" w:hAnsi="Calibri"/>
          <w:color w:val="2A2A2A"/>
          <w:sz w:val="21"/>
          <w:szCs w:val="21"/>
        </w:rPr>
        <w:t xml:space="preserve">Initial release targets South African taxi associations; currency, locale, and regulatory fields default to South Africa but are not hard-coded.</w:t>
      </w:r>
    </w:p>
    <w:p>
      <w:pPr>
        <w:pStyle w:val="ListParagraph"/>
        <w:numPr>
          <w:ilvl w:val="0"/>
          <w:numId w:val="2"/>
        </w:numPr>
        <w:spacing w:after="80"/>
      </w:pPr>
      <w:r>
        <w:rPr>
          <w:rFonts w:ascii="Calibri" w:cs="Calibri" w:eastAsia="Calibri" w:hAnsi="Calibri"/>
          <w:color w:val="2A2A2A"/>
          <w:sz w:val="21"/>
          <w:szCs w:val="21"/>
        </w:rPr>
        <w:t xml:space="preserve">Third-party SMS/email/push providers are assumed available for the notification module in Phase 4.</w:t>
      </w:r>
    </w:p>
    <w:p>
      <w:r>
        <w:br w:type="page"/>
      </w:r>
    </w:p>
    <w:p>
      <w:pPr>
        <w:pStyle w:val="Heading1"/>
        <w:pBdr>
          <w:bottom w:val="single" w:color="0F7C7C" w:sz="12" w:space="4"/>
        </w:pBdr>
        <w:spacing w:after="240" w:before="480"/>
      </w:pPr>
      <w:r>
        <w:rPr>
          <w:rFonts w:ascii="Cambria" w:cs="Cambria" w:eastAsia="Cambria" w:hAnsi="Cambria"/>
          <w:b/>
          <w:bCs/>
          <w:color w:val="1B2A4A"/>
          <w:sz w:val="32"/>
          <w:szCs w:val="32"/>
        </w:rPr>
        <w:t xml:space="preserve">3. Multi-Tenant SaaS Architecture</w:t>
      </w:r>
    </w:p>
    <w:p>
      <w:pPr>
        <w:pStyle w:val="Heading2"/>
        <w:spacing w:after="160" w:before="320"/>
      </w:pPr>
      <w:r>
        <w:rPr>
          <w:rFonts w:ascii="Cambria" w:cs="Cambria" w:eastAsia="Cambria" w:hAnsi="Cambria"/>
          <w:b/>
          <w:bCs/>
          <w:color w:val="0F7C7C"/>
          <w:sz w:val="25"/>
          <w:szCs w:val="25"/>
        </w:rPr>
        <w:t xml:space="preserve">3.1 Architecture Overview</w:t>
      </w:r>
    </w:p>
    <w:p>
      <w:pPr>
        <w:spacing w:after="160" w:line="276"/>
      </w:pPr>
      <w:r>
        <w:rPr>
          <w:rFonts w:ascii="Calibri" w:cs="Calibri" w:eastAsia="Calibri" w:hAnsi="Calibri"/>
          <w:i w:val="false"/>
          <w:iCs w:val="false"/>
          <w:color w:val="2A2A2A"/>
          <w:sz w:val="21"/>
          <w:szCs w:val="21"/>
        </w:rPr>
        <w:t xml:space="preserve">TaxiSphere implements a shared-application, shared-database architecture with logical tenant isolation, rather than one deployment per association. This keeps operating cost and maintenance burden low while still letting each association operate as though it has its own system.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left w:val="single" w:color="0F7C7C" w:sz="24"/>
              <w:bottom w:val="none"/>
              <w:right w:val="none"/>
            </w:tcBorders>
            <w:shd w:fill="DCE6EF" w:val="clear"/>
            <w:tcMar>
              <w:top w:type="dxa" w:w="160"/>
              <w:left w:type="dxa" w:w="200"/>
              <w:bottom w:type="dxa" w:w="160"/>
              <w:right w:type="dxa" w:w="200"/>
            </w:tcMar>
          </w:tcPr>
          <w:p>
            <w:pPr>
              <w:spacing w:after="60"/>
            </w:pPr>
            <w:r>
              <w:rPr>
                <w:rFonts w:ascii="Calibri" w:cs="Calibri" w:eastAsia="Calibri" w:hAnsi="Calibri"/>
                <w:b/>
                <w:bCs/>
                <w:color w:val="1B2A4A"/>
                <w:sz w:val="20"/>
                <w:szCs w:val="20"/>
              </w:rPr>
              <w:t xml:space="preserve">Architecture Statement</w:t>
            </w:r>
          </w:p>
          <w:p>
            <w:r>
              <w:rPr>
                <w:rFonts w:ascii="Calibri" w:cs="Calibri" w:eastAsia="Calibri" w:hAnsi="Calibri"/>
                <w:color w:val="2A2A2A"/>
                <w:sz w:val="20"/>
                <w:szCs w:val="20"/>
              </w:rPr>
              <w:t xml:space="preserve">The Taxi Mobility Platform shall implement a shared-application, shared-database architecture with logical tenant isolation. Each tenant has independent users, drivers, vehicles, routes, reports, and financial data. The Platform Administrator can manage all tenants but cannot alter operational data without explicit authorization.</w:t>
            </w:r>
          </w:p>
        </w:tc>
      </w:tr>
    </w:tbl>
    <w:p>
      <w:pPr>
        <w:pStyle w:val="Heading2"/>
        <w:spacing w:after="160" w:before="320"/>
      </w:pPr>
      <w:r>
        <w:rPr>
          <w:rFonts w:ascii="Cambria" w:cs="Cambria" w:eastAsia="Cambria" w:hAnsi="Cambria"/>
          <w:b/>
          <w:bCs/>
          <w:color w:val="0F7C7C"/>
          <w:sz w:val="25"/>
          <w:szCs w:val="25"/>
        </w:rPr>
        <w:t xml:space="preserve">3.2 Tenant Isolation Model</w:t>
      </w:r>
    </w:p>
    <w:p>
      <w:pPr>
        <w:spacing w:after="160" w:line="276"/>
      </w:pPr>
      <w:r>
        <w:rPr>
          <w:rFonts w:ascii="Calibri" w:cs="Calibri" w:eastAsia="Calibri" w:hAnsi="Calibri"/>
          <w:i w:val="false"/>
          <w:iCs w:val="false"/>
          <w:color w:val="2A2A2A"/>
          <w:sz w:val="21"/>
          <w:szCs w:val="21"/>
        </w:rPr>
        <w:t xml:space="preserve">Every request that reaches business logic must carry a resolved User, Role, and Tenant. No controller or service method may execute a data query without a tenant context; this is enforced centrally (for example, via a Hibernate filter or a mandatory tenant-scoped repository base class) rather than being left to individual query authors to remember.</w:t>
      </w:r>
    </w:p>
    <w:p>
      <w:pPr>
        <w:pStyle w:val="Heading3"/>
        <w:spacing w:after="120" w:before="220"/>
      </w:pPr>
      <w:r>
        <w:rPr>
          <w:rFonts w:ascii="Cambria" w:cs="Cambria" w:eastAsia="Cambria" w:hAnsi="Cambria"/>
          <w:b/>
          <w:bCs/>
          <w:color w:val="44546A"/>
          <w:sz w:val="22"/>
          <w:szCs w:val="22"/>
        </w:rPr>
        <w:t xml:space="preserve">Tenant resolution flow</w:t>
      </w:r>
    </w:p>
    <w:p>
      <w:pPr>
        <w:pStyle w:val="ListParagraph"/>
        <w:numPr>
          <w:ilvl w:val="0"/>
          <w:numId w:val="3"/>
        </w:numPr>
        <w:spacing w:after="80"/>
      </w:pPr>
      <w:r>
        <w:rPr>
          <w:rFonts w:ascii="Calibri" w:cs="Calibri" w:eastAsia="Calibri" w:hAnsi="Calibri"/>
          <w:color w:val="2A2A2A"/>
          <w:sz w:val="21"/>
          <w:szCs w:val="21"/>
        </w:rPr>
        <w:t xml:space="preserve">Client authenticates via JWT; the token embeds the user's tenant identifier and role.</w:t>
      </w:r>
    </w:p>
    <w:p>
      <w:pPr>
        <w:pStyle w:val="ListParagraph"/>
        <w:numPr>
          <w:ilvl w:val="0"/>
          <w:numId w:val="3"/>
        </w:numPr>
        <w:spacing w:after="80"/>
      </w:pPr>
      <w:r>
        <w:rPr>
          <w:rFonts w:ascii="Calibri" w:cs="Calibri" w:eastAsia="Calibri" w:hAnsi="Calibri"/>
          <w:color w:val="2A2A2A"/>
          <w:sz w:val="21"/>
          <w:szCs w:val="21"/>
        </w:rPr>
        <w:t xml:space="preserve">A request filter resolves and validates the tenant before the request reaches any controller.</w:t>
      </w:r>
    </w:p>
    <w:p>
      <w:pPr>
        <w:pStyle w:val="ListParagraph"/>
        <w:numPr>
          <w:ilvl w:val="0"/>
          <w:numId w:val="3"/>
        </w:numPr>
        <w:spacing w:after="80"/>
      </w:pPr>
      <w:r>
        <w:rPr>
          <w:rFonts w:ascii="Calibri" w:cs="Calibri" w:eastAsia="Calibri" w:hAnsi="Calibri"/>
          <w:color w:val="2A2A2A"/>
          <w:sz w:val="21"/>
          <w:szCs w:val="21"/>
        </w:rPr>
        <w:t xml:space="preserve">The service layer applies the tenant context to every repository call automatically.</w:t>
      </w:r>
    </w:p>
    <w:p>
      <w:pPr>
        <w:pStyle w:val="ListParagraph"/>
        <w:numPr>
          <w:ilvl w:val="0"/>
          <w:numId w:val="3"/>
        </w:numPr>
        <w:spacing w:after="80"/>
      </w:pPr>
      <w:r>
        <w:rPr>
          <w:rFonts w:ascii="Calibri" w:cs="Calibri" w:eastAsia="Calibri" w:hAnsi="Calibri"/>
          <w:color w:val="2A2A2A"/>
          <w:sz w:val="21"/>
          <w:szCs w:val="21"/>
        </w:rPr>
        <w:t xml:space="preserve">Cross-tenant access attempts are rejected and logged as security events.</w:t>
      </w:r>
    </w:p>
    <w:p>
      <w:pPr>
        <w:pStyle w:val="Heading2"/>
        <w:spacing w:after="160" w:before="320"/>
      </w:pPr>
      <w:r>
        <w:rPr>
          <w:rFonts w:ascii="Cambria" w:cs="Cambria" w:eastAsia="Cambria" w:hAnsi="Cambria"/>
          <w:b/>
          <w:bCs/>
          <w:color w:val="0F7C7C"/>
          <w:sz w:val="25"/>
          <w:szCs w:val="25"/>
        </w:rPr>
        <w:t xml:space="preserve">3.3 Platform vs Tenant Administration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B2A4A" w:val="clear"/>
            <w:tcMar>
              <w:top w:type="dxa" w:w="80"/>
              <w:left w:type="dxa" w:w="100"/>
              <w:bottom w:type="dxa" w:w="80"/>
              <w:right w:type="dxa" w:w="100"/>
            </w:tcMar>
          </w:tcPr>
          <w:p>
            <w:r>
              <w:rPr>
                <w:rFonts w:ascii="Calibri" w:cs="Calibri" w:eastAsia="Calibri" w:hAnsi="Calibri"/>
                <w:b/>
                <w:bCs/>
                <w:color w:val="FFFFFF"/>
                <w:sz w:val="19"/>
                <w:szCs w:val="19"/>
              </w:rPr>
              <w:t xml:space="preserve">Layer</w:t>
            </w:r>
          </w:p>
        </w:tc>
        <w:tc>
          <w:tcPr>
            <w:tcW w:type="dxa" w:w="6800"/>
            <w:shd w:fill="1B2A4A" w:val="clear"/>
            <w:tcMar>
              <w:top w:type="dxa" w:w="80"/>
              <w:left w:type="dxa" w:w="100"/>
              <w:bottom w:type="dxa" w:w="80"/>
              <w:right w:type="dxa" w:w="100"/>
            </w:tcMar>
          </w:tcPr>
          <w:p>
            <w:r>
              <w:rPr>
                <w:rFonts w:ascii="Calibri" w:cs="Calibri" w:eastAsia="Calibri" w:hAnsi="Calibri"/>
                <w:b/>
                <w:bCs/>
                <w:color w:val="FFFFFF"/>
                <w:sz w:val="19"/>
                <w:szCs w:val="19"/>
              </w:rPr>
              <w:t xml:space="preserve">Responsibilities</w:t>
            </w:r>
          </w:p>
        </w:tc>
      </w:tr>
      <w:tr>
        <w:tc>
          <w:tcPr>
            <w:tcW w:type="dxa" w:w="2600"/>
            <w:shd w:fill="EEF2F6" w:val="clear"/>
            <w:tcMar>
              <w:top w:type="dxa" w:w="80"/>
              <w:left w:type="dxa" w:w="100"/>
              <w:bottom w:type="dxa" w:w="80"/>
              <w:right w:type="dxa" w:w="100"/>
            </w:tcMar>
            <w:vAlign w:val="center"/>
          </w:tcPr>
          <w:p>
            <w:r>
              <w:rPr>
                <w:rFonts w:ascii="Calibri" w:cs="Calibri" w:eastAsia="Calibri" w:hAnsi="Calibri"/>
                <w:b/>
                <w:bCs/>
                <w:color w:val="44546A"/>
                <w:sz w:val="19"/>
                <w:szCs w:val="19"/>
              </w:rPr>
              <w:t xml:space="preserve">Platform Administration</w:t>
            </w:r>
          </w:p>
        </w:tc>
        <w:tc>
          <w:tcPr>
            <w:tcW w:type="dxa" w:w="6800"/>
            <w:shd w:fill="EEF2F6" w:val="clear"/>
            <w:tcMar>
              <w:top w:type="dxa" w:w="80"/>
              <w:left w:type="dxa" w:w="100"/>
              <w:bottom w:type="dxa" w:w="80"/>
              <w:right w:type="dxa" w:w="100"/>
            </w:tcMar>
          </w:tcPr>
          <w:p>
            <w:r>
              <w:rPr>
                <w:rFonts w:ascii="Calibri" w:cs="Calibri" w:eastAsia="Calibri" w:hAnsi="Calibri"/>
                <w:color w:val="2A2A2A"/>
                <w:sz w:val="19"/>
                <w:szCs w:val="19"/>
              </w:rPr>
              <w:t xml:space="preserve">Tenant onboarding, activation, suspension, subscription plans, global monitoring, platform-wide configuration, audit logs across tenants.</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bCs/>
                <w:color w:val="44546A"/>
                <w:sz w:val="19"/>
                <w:szCs w:val="19"/>
              </w:rPr>
              <w:t xml:space="preserve">Tenant (Association) Administration</w:t>
            </w:r>
          </w:p>
        </w:tc>
        <w:tc>
          <w:tcPr>
            <w:tcW w:type="dxa" w:w="6800"/>
            <w:shd w:fill="FFFFFF" w:val="clear"/>
            <w:tcMar>
              <w:top w:type="dxa" w:w="80"/>
              <w:left w:type="dxa" w:w="100"/>
              <w:bottom w:type="dxa" w:w="80"/>
              <w:right w:type="dxa" w:w="100"/>
            </w:tcMar>
          </w:tcPr>
          <w:p>
            <w:r>
              <w:rPr>
                <w:rFonts w:ascii="Calibri" w:cs="Calibri" w:eastAsia="Calibri" w:hAnsi="Calibri"/>
                <w:color w:val="2A2A2A"/>
                <w:sz w:val="19"/>
                <w:szCs w:val="19"/>
              </w:rPr>
              <w:t xml:space="preserve">Users, ranks, routes, drivers, vehicles, trips, and reporting scoped strictly to that association.</w:t>
            </w:r>
          </w:p>
        </w:tc>
      </w:tr>
    </w:tbl>
    <w:p>
      <w:pPr>
        <w:pStyle w:val="Heading2"/>
        <w:spacing w:after="160" w:before="320"/>
      </w:pPr>
      <w:r>
        <w:rPr>
          <w:rFonts w:ascii="Cambria" w:cs="Cambria" w:eastAsia="Cambria" w:hAnsi="Cambria"/>
          <w:b/>
          <w:bCs/>
          <w:color w:val="0F7C7C"/>
          <w:sz w:val="25"/>
          <w:szCs w:val="25"/>
        </w:rPr>
        <w:t xml:space="preserve">3.4 Technology Stack</w:t>
      </w:r>
    </w:p>
    <w:p>
      <w:pPr>
        <w:pStyle w:val="Heading3"/>
        <w:spacing w:after="120" w:before="220"/>
      </w:pPr>
      <w:r>
        <w:rPr>
          <w:rFonts w:ascii="Cambria" w:cs="Cambria" w:eastAsia="Cambria" w:hAnsi="Cambria"/>
          <w:b/>
          <w:bCs/>
          <w:color w:val="44546A"/>
          <w:sz w:val="22"/>
          <w:szCs w:val="22"/>
        </w:rPr>
        <w:t xml:space="preserve">Backend</w:t>
      </w:r>
    </w:p>
    <w:p>
      <w:pPr>
        <w:pStyle w:val="ListParagraph"/>
        <w:numPr>
          <w:ilvl w:val="0"/>
          <w:numId w:val="2"/>
        </w:numPr>
        <w:spacing w:after="80"/>
      </w:pPr>
      <w:r>
        <w:rPr>
          <w:rFonts w:ascii="Calibri" w:cs="Calibri" w:eastAsia="Calibri" w:hAnsi="Calibri"/>
          <w:color w:val="2A2A2A"/>
          <w:sz w:val="21"/>
          <w:szCs w:val="21"/>
        </w:rPr>
        <w:t xml:space="preserve">Java 21, Spring Boot 3, Spring Security, JWT authentication</w:t>
      </w:r>
    </w:p>
    <w:p>
      <w:pPr>
        <w:pStyle w:val="ListParagraph"/>
        <w:numPr>
          <w:ilvl w:val="0"/>
          <w:numId w:val="2"/>
        </w:numPr>
        <w:spacing w:after="80"/>
      </w:pPr>
      <w:r>
        <w:rPr>
          <w:rFonts w:ascii="Calibri" w:cs="Calibri" w:eastAsia="Calibri" w:hAnsi="Calibri"/>
          <w:color w:val="2A2A2A"/>
          <w:sz w:val="21"/>
          <w:szCs w:val="21"/>
        </w:rPr>
        <w:t xml:space="preserve">Spring Data JPA / Hibernate, MySQL (PostgreSQL migration path)</w:t>
      </w:r>
    </w:p>
    <w:p>
      <w:pPr>
        <w:pStyle w:val="ListParagraph"/>
        <w:numPr>
          <w:ilvl w:val="0"/>
          <w:numId w:val="2"/>
        </w:numPr>
        <w:spacing w:after="80"/>
      </w:pPr>
      <w:r>
        <w:rPr>
          <w:rFonts w:ascii="Calibri" w:cs="Calibri" w:eastAsia="Calibri" w:hAnsi="Calibri"/>
          <w:color w:val="2A2A2A"/>
          <w:sz w:val="21"/>
          <w:szCs w:val="21"/>
        </w:rPr>
        <w:t xml:space="preserve">Maven, Lombok, MapStruct, Swagger / OpenAPI</w:t>
      </w:r>
    </w:p>
    <w:p>
      <w:pPr>
        <w:pStyle w:val="Heading3"/>
        <w:spacing w:after="120" w:before="220"/>
      </w:pPr>
      <w:r>
        <w:rPr>
          <w:rFonts w:ascii="Cambria" w:cs="Cambria" w:eastAsia="Cambria" w:hAnsi="Cambria"/>
          <w:b/>
          <w:bCs/>
          <w:color w:val="44546A"/>
          <w:sz w:val="22"/>
          <w:szCs w:val="22"/>
        </w:rPr>
        <w:t xml:space="preserve">Frontend</w:t>
      </w:r>
    </w:p>
    <w:p>
      <w:pPr>
        <w:pStyle w:val="ListParagraph"/>
        <w:numPr>
          <w:ilvl w:val="0"/>
          <w:numId w:val="2"/>
        </w:numPr>
        <w:spacing w:after="80"/>
      </w:pPr>
      <w:r>
        <w:rPr>
          <w:rFonts w:ascii="Calibri" w:cs="Calibri" w:eastAsia="Calibri" w:hAnsi="Calibri"/>
          <w:color w:val="2A2A2A"/>
          <w:sz w:val="21"/>
          <w:szCs w:val="21"/>
        </w:rPr>
        <w:t xml:space="preserve">Angular 20, TypeScript, Angular Material, Tailwind CSS, RxJS</w:t>
      </w:r>
    </w:p>
    <w:p>
      <w:pPr>
        <w:pStyle w:val="Heading3"/>
        <w:spacing w:after="120" w:before="220"/>
      </w:pPr>
      <w:r>
        <w:rPr>
          <w:rFonts w:ascii="Cambria" w:cs="Cambria" w:eastAsia="Cambria" w:hAnsi="Cambria"/>
          <w:b/>
          <w:bCs/>
          <w:color w:val="44546A"/>
          <w:sz w:val="22"/>
          <w:szCs w:val="22"/>
        </w:rPr>
        <w:t xml:space="preserve">Messaging and Performance</w:t>
      </w:r>
    </w:p>
    <w:p>
      <w:pPr>
        <w:pStyle w:val="ListParagraph"/>
        <w:numPr>
          <w:ilvl w:val="0"/>
          <w:numId w:val="2"/>
        </w:numPr>
        <w:spacing w:after="80"/>
      </w:pPr>
      <w:r>
        <w:rPr>
          <w:rFonts w:ascii="Calibri" w:cs="Calibri" w:eastAsia="Calibri" w:hAnsi="Calibri"/>
          <w:color w:val="2A2A2A"/>
          <w:sz w:val="21"/>
          <w:szCs w:val="21"/>
        </w:rPr>
        <w:t xml:space="preserve">Redis for caching and session support</w:t>
      </w:r>
    </w:p>
    <w:p>
      <w:pPr>
        <w:pStyle w:val="ListParagraph"/>
        <w:numPr>
          <w:ilvl w:val="0"/>
          <w:numId w:val="2"/>
        </w:numPr>
        <w:spacing w:after="80"/>
      </w:pPr>
      <w:r>
        <w:rPr>
          <w:rFonts w:ascii="Calibri" w:cs="Calibri" w:eastAsia="Calibri" w:hAnsi="Calibri"/>
          <w:color w:val="2A2A2A"/>
          <w:sz w:val="21"/>
          <w:szCs w:val="21"/>
        </w:rPr>
        <w:t xml:space="preserve">RabbitMQ or Kafka for asynchronous event processing (trip events, notifications)</w:t>
      </w:r>
    </w:p>
    <w:p>
      <w:pPr>
        <w:pStyle w:val="Heading3"/>
        <w:spacing w:after="120" w:before="220"/>
      </w:pPr>
      <w:r>
        <w:rPr>
          <w:rFonts w:ascii="Cambria" w:cs="Cambria" w:eastAsia="Cambria" w:hAnsi="Cambria"/>
          <w:b/>
          <w:bCs/>
          <w:color w:val="44546A"/>
          <w:sz w:val="22"/>
          <w:szCs w:val="22"/>
        </w:rPr>
        <w:t xml:space="preserve">DevOps and Platform Engineering</w:t>
      </w:r>
    </w:p>
    <w:p>
      <w:pPr>
        <w:pStyle w:val="ListParagraph"/>
        <w:numPr>
          <w:ilvl w:val="0"/>
          <w:numId w:val="2"/>
        </w:numPr>
        <w:spacing w:after="80"/>
      </w:pPr>
      <w:r>
        <w:rPr>
          <w:rFonts w:ascii="Calibri" w:cs="Calibri" w:eastAsia="Calibri" w:hAnsi="Calibri"/>
          <w:color w:val="2A2A2A"/>
          <w:sz w:val="21"/>
          <w:szCs w:val="21"/>
        </w:rPr>
        <w:t xml:space="preserve">Docker, Kubernetes, Terraform, GitHub Actions, Azure, Prometheus, Grafana</w:t>
      </w:r>
    </w:p>
    <w:p>
      <w:r>
        <w:br w:type="page"/>
      </w:r>
    </w:p>
    <w:p>
      <w:pPr>
        <w:pStyle w:val="Heading1"/>
        <w:pBdr>
          <w:bottom w:val="single" w:color="0F7C7C" w:sz="12" w:space="4"/>
        </w:pBdr>
        <w:spacing w:after="240" w:before="480"/>
      </w:pPr>
      <w:r>
        <w:rPr>
          <w:rFonts w:ascii="Cambria" w:cs="Cambria" w:eastAsia="Cambria" w:hAnsi="Cambria"/>
          <w:b/>
          <w:bCs/>
          <w:color w:val="1B2A4A"/>
          <w:sz w:val="32"/>
          <w:szCs w:val="32"/>
        </w:rPr>
        <w:t xml:space="preserve">4. System Features and Functional Requirements</w:t>
      </w:r>
    </w:p>
    <w:p>
      <w:pPr>
        <w:spacing w:after="160" w:line="276"/>
      </w:pPr>
      <w:r>
        <w:rPr>
          <w:rFonts w:ascii="Calibri" w:cs="Calibri" w:eastAsia="Calibri" w:hAnsi="Calibri"/>
          <w:i w:val="false"/>
          <w:iCs w:val="false"/>
          <w:color w:val="2A2A2A"/>
          <w:sz w:val="21"/>
          <w:szCs w:val="21"/>
        </w:rPr>
        <w:t xml:space="preserve">Requirement priority follows MoSCoW: Must, Should, Could. Every requirement below carries an implicit tenant-scoping rule unless it is explicitly a platform-tier requirement (section 4.1).</w:t>
      </w:r>
    </w:p>
    <w:p>
      <w:pPr>
        <w:pStyle w:val="Heading2"/>
        <w:spacing w:after="160" w:before="320"/>
      </w:pPr>
      <w:r>
        <w:rPr>
          <w:rFonts w:ascii="Cambria" w:cs="Cambria" w:eastAsia="Cambria" w:hAnsi="Cambria"/>
          <w:b/>
          <w:bCs/>
          <w:color w:val="0F7C7C"/>
          <w:sz w:val="25"/>
          <w:szCs w:val="25"/>
        </w:rPr>
        <w:t xml:space="preserve">4.1 Platform Management (new in v2.0)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400"/>
      </w:tblGrid>
      <w:tr>
        <w:trPr>
          <w:tblHeader/>
        </w:trPr>
        <w:tc>
          <w:tcPr>
            <w:tcW w:type="dxa" w:w="12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800"/>
            <w:shd w:fill="1B2A4A"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Requirement</w:t>
            </w:r>
          </w:p>
        </w:tc>
        <w:tc>
          <w:tcPr>
            <w:tcW w:type="dxa" w:w="14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FR-PLAT-01</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platform shall allow a Platform Administrator to onboard a new tenant (taxi association).</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Must</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FR-PLAT-02</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platform shall allow a Platform Administrator to suspend or reactivate a tenant.</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Must</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FR-PLAT-03</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platform shall record a subscription plan and status per tenant.</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Should</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FR-PLAT-04</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platform shall provide a global monitoring view of tenant activity and system health.</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Should</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FR-PLAT-05</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platform shall maintain a platform-wide audit log of administrative actions.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Must</w:t>
            </w:r>
          </w:p>
        </w:tc>
      </w:tr>
    </w:tbl>
    <w:p>
      <w:pPr>
        <w:spacing w:after="120"/>
      </w:pPr>
    </w:p>
    <w:p>
      <w:pPr>
        <w:pStyle w:val="Heading2"/>
        <w:spacing w:after="160" w:before="320"/>
      </w:pPr>
      <w:r>
        <w:rPr>
          <w:rFonts w:ascii="Cambria" w:cs="Cambria" w:eastAsia="Cambria" w:hAnsi="Cambria"/>
          <w:b/>
          <w:bCs/>
          <w:color w:val="0F7C7C"/>
          <w:sz w:val="25"/>
          <w:szCs w:val="25"/>
        </w:rPr>
        <w:t xml:space="preserve">4.2 Authentication and User Management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400"/>
      </w:tblGrid>
      <w:tr>
        <w:trPr>
          <w:tblHeader/>
        </w:trPr>
        <w:tc>
          <w:tcPr>
            <w:tcW w:type="dxa" w:w="12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800"/>
            <w:shd w:fill="1B2A4A"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Requirement</w:t>
            </w:r>
          </w:p>
        </w:tc>
        <w:tc>
          <w:tcPr>
            <w:tcW w:type="dxa" w:w="14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FR-AUTH-01</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platform shall authenticate users and resolve the tenant they belong to as part of login.</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Must</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FR-AUTH-02</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platform shall issue JWT access tokens and refresh tokens scoped to a user, role, and tenant.</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Must</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FR-AUTH-03</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platform shall enforce role-based access control on every endpoint.</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Must</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FR-AUTH-04</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Association Administrators shall be able to create, edit, and deactivate users within their own tenant only.</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Must</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FR-AUTH-05</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platform shall support password reset via a verified email address.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Should</w:t>
            </w:r>
          </w:p>
        </w:tc>
      </w:tr>
    </w:tbl>
    <w:p>
      <w:pPr>
        <w:spacing w:after="120"/>
      </w:pPr>
    </w:p>
    <w:p>
      <w:pPr>
        <w:pStyle w:val="Heading2"/>
        <w:spacing w:after="160" w:before="320"/>
      </w:pPr>
      <w:r>
        <w:rPr>
          <w:rFonts w:ascii="Cambria" w:cs="Cambria" w:eastAsia="Cambria" w:hAnsi="Cambria"/>
          <w:b/>
          <w:bCs/>
          <w:color w:val="0F7C7C"/>
          <w:sz w:val="25"/>
          <w:szCs w:val="25"/>
        </w:rPr>
        <w:t xml:space="preserve">4.3 Taxi Associations (Tenant Operations)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400"/>
      </w:tblGrid>
      <w:tr>
        <w:trPr>
          <w:tblHeader/>
        </w:trPr>
        <w:tc>
          <w:tcPr>
            <w:tcW w:type="dxa" w:w="12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800"/>
            <w:shd w:fill="1B2A4A"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Requirement</w:t>
            </w:r>
          </w:p>
        </w:tc>
        <w:tc>
          <w:tcPr>
            <w:tcW w:type="dxa" w:w="14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FR-ASSOC-01</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allow an Association Administrator to view and edit their association's profile.</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Must</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FR-ASSOC-02</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allow assignment of users to roles within the association.</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Must</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FR-ASSOC-03</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display association-level statistics restricted to that tenant's data.</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Must</w:t>
            </w:r>
          </w:p>
        </w:tc>
      </w:tr>
    </w:tbl>
    <w:p>
      <w:pPr>
        <w:spacing w:after="120"/>
      </w:pPr>
    </w:p>
    <w:p>
      <w:pPr>
        <w:pStyle w:val="Heading2"/>
        <w:spacing w:after="160" w:before="320"/>
      </w:pPr>
      <w:r>
        <w:rPr>
          <w:rFonts w:ascii="Cambria" w:cs="Cambria" w:eastAsia="Cambria" w:hAnsi="Cambria"/>
          <w:b/>
          <w:bCs/>
          <w:color w:val="0F7C7C"/>
          <w:sz w:val="25"/>
          <w:szCs w:val="25"/>
        </w:rPr>
        <w:t xml:space="preserve">4.4 Taxi Ranks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400"/>
      </w:tblGrid>
      <w:tr>
        <w:trPr>
          <w:tblHeader/>
        </w:trPr>
        <w:tc>
          <w:tcPr>
            <w:tcW w:type="dxa" w:w="12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800"/>
            <w:shd w:fill="1B2A4A"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Requirement</w:t>
            </w:r>
          </w:p>
        </w:tc>
        <w:tc>
          <w:tcPr>
            <w:tcW w:type="dxa" w:w="14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FR-RANK-01</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allow registration of a taxi rank with name, address, and GPS coordinates.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Must</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FR-RANK-02</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allow a capacity value and operating hours to be set per rank.</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Must</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FR-RANK-03</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allow a Rank Manager to be assigned to a rank.</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Should</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FR-RANK-04</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Users shall only view or edit ranks belonging to their own tenant.</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Must</w:t>
            </w:r>
          </w:p>
        </w:tc>
      </w:tr>
    </w:tbl>
    <w:p>
      <w:pPr>
        <w:spacing w:after="120"/>
      </w:pPr>
    </w:p>
    <w:p>
      <w:pPr>
        <w:pStyle w:val="Heading2"/>
        <w:spacing w:after="160" w:before="320"/>
      </w:pPr>
      <w:r>
        <w:rPr>
          <w:rFonts w:ascii="Cambria" w:cs="Cambria" w:eastAsia="Cambria" w:hAnsi="Cambria"/>
          <w:b/>
          <w:bCs/>
          <w:color w:val="0F7C7C"/>
          <w:sz w:val="25"/>
          <w:szCs w:val="25"/>
        </w:rPr>
        <w:t xml:space="preserve">4.5 Routes and Fares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400"/>
      </w:tblGrid>
      <w:tr>
        <w:trPr>
          <w:tblHeader/>
        </w:trPr>
        <w:tc>
          <w:tcPr>
            <w:tcW w:type="dxa" w:w="12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800"/>
            <w:shd w:fill="1B2A4A"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Requirement</w:t>
            </w:r>
          </w:p>
        </w:tc>
        <w:tc>
          <w:tcPr>
            <w:tcW w:type="dxa" w:w="14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FR-ROUTE-01</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allow creation of a route with a source, destination, distance, and estimated time.</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Must</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FR-ROUTE-02</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allow a fare to be defined per route.</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Must</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FR-ROUTE-03</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allow intermediate stops to be added to a route.</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Should</w:t>
            </w:r>
          </w:p>
        </w:tc>
      </w:tr>
    </w:tbl>
    <w:p>
      <w:pPr>
        <w:spacing w:after="120"/>
      </w:pPr>
    </w:p>
    <w:p>
      <w:pPr>
        <w:pStyle w:val="Heading2"/>
        <w:spacing w:after="160" w:before="320"/>
      </w:pPr>
      <w:r>
        <w:rPr>
          <w:rFonts w:ascii="Cambria" w:cs="Cambria" w:eastAsia="Cambria" w:hAnsi="Cambria"/>
          <w:b/>
          <w:bCs/>
          <w:color w:val="0F7C7C"/>
          <w:sz w:val="25"/>
          <w:szCs w:val="25"/>
        </w:rPr>
        <w:t xml:space="preserve">4.6 Drivers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400"/>
      </w:tblGrid>
      <w:tr>
        <w:trPr>
          <w:tblHeader/>
        </w:trPr>
        <w:tc>
          <w:tcPr>
            <w:tcW w:type="dxa" w:w="12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800"/>
            <w:shd w:fill="1B2A4A"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Requirement</w:t>
            </w:r>
          </w:p>
        </w:tc>
        <w:tc>
          <w:tcPr>
            <w:tcW w:type="dxa" w:w="14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FR-DRV-01</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record driver personal information, licence number, and PDP expiry date.</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Must</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FR-DRV-02</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allow a vehicle to be assigned to a driver.</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Must</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FR-DRV-03</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track driver availability status.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Must</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FR-DRV-04</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alert an Association Administrator when a driver's PDP is approaching expiry.</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Should</w:t>
            </w:r>
          </w:p>
        </w:tc>
      </w:tr>
    </w:tbl>
    <w:p>
      <w:pPr>
        <w:spacing w:after="120"/>
      </w:pPr>
    </w:p>
    <w:p>
      <w:pPr>
        <w:pStyle w:val="Heading2"/>
        <w:spacing w:after="160" w:before="320"/>
      </w:pPr>
      <w:r>
        <w:rPr>
          <w:rFonts w:ascii="Cambria" w:cs="Cambria" w:eastAsia="Cambria" w:hAnsi="Cambria"/>
          <w:b/>
          <w:bCs/>
          <w:color w:val="0F7C7C"/>
          <w:sz w:val="25"/>
          <w:szCs w:val="25"/>
        </w:rPr>
        <w:t xml:space="preserve">4.7 Vehicles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400"/>
      </w:tblGrid>
      <w:tr>
        <w:trPr>
          <w:tblHeader/>
        </w:trPr>
        <w:tc>
          <w:tcPr>
            <w:tcW w:type="dxa" w:w="12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800"/>
            <w:shd w:fill="1B2A4A"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Requirement</w:t>
            </w:r>
          </w:p>
        </w:tc>
        <w:tc>
          <w:tcPr>
            <w:tcW w:type="dxa" w:w="14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FR-VEH-01</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record vehicle registration, model, seating capacity, and owner.</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Must</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FR-VEH-02</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track roadworthy certificate and insurance status per vehicle.</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Must</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FR-VEH-03</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expose a vehicle status field (active, under maintenance, decommissioned).</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Must</w:t>
            </w:r>
          </w:p>
        </w:tc>
      </w:tr>
    </w:tbl>
    <w:p>
      <w:pPr>
        <w:spacing w:after="120"/>
      </w:pPr>
    </w:p>
    <w:p>
      <w:pPr>
        <w:pStyle w:val="Heading2"/>
        <w:spacing w:after="160" w:before="320"/>
      </w:pPr>
      <w:r>
        <w:rPr>
          <w:rFonts w:ascii="Cambria" w:cs="Cambria" w:eastAsia="Cambria" w:hAnsi="Cambria"/>
          <w:b/>
          <w:bCs/>
          <w:color w:val="0F7C7C"/>
          <w:sz w:val="25"/>
          <w:szCs w:val="25"/>
        </w:rPr>
        <w:t xml:space="preserve">4.8 Trips and Dispatch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400"/>
      </w:tblGrid>
      <w:tr>
        <w:trPr>
          <w:tblHeader/>
        </w:trPr>
        <w:tc>
          <w:tcPr>
            <w:tcW w:type="dxa" w:w="12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800"/>
            <w:shd w:fill="1B2A4A"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Requirement</w:t>
            </w:r>
          </w:p>
        </w:tc>
        <w:tc>
          <w:tcPr>
            <w:tcW w:type="dxa" w:w="14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FR-TRIP-01</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allow a Dispatcher to create and dispatch a trip on a defined route.</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Must</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FR-TRIP-02</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allow a driver and vehicle to be assigned to a dispatched trip.</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Must</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FR-TRIP-03</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record passenger count, departure time, and arrival time per trip.</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Must</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FR-TRIP-04</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calculate trip revenue from fare and passenger count.</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Must</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FR-TRIP-05</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should estimate fuel cost per trip based on distance.</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Could</w:t>
            </w:r>
          </w:p>
        </w:tc>
      </w:tr>
    </w:tbl>
    <w:p>
      <w:pPr>
        <w:spacing w:after="120"/>
      </w:pPr>
    </w:p>
    <w:p>
      <w:pPr>
        <w:pStyle w:val="Heading2"/>
        <w:spacing w:after="160" w:before="320"/>
      </w:pPr>
      <w:r>
        <w:rPr>
          <w:rFonts w:ascii="Cambria" w:cs="Cambria" w:eastAsia="Cambria" w:hAnsi="Cambria"/>
          <w:b/>
          <w:bCs/>
          <w:color w:val="0F7C7C"/>
          <w:sz w:val="25"/>
          <w:szCs w:val="25"/>
        </w:rPr>
        <w:t xml:space="preserve">4.9 Dashboard and Reporting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400"/>
      </w:tblGrid>
      <w:tr>
        <w:trPr>
          <w:tblHeader/>
        </w:trPr>
        <w:tc>
          <w:tcPr>
            <w:tcW w:type="dxa" w:w="12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800"/>
            <w:shd w:fill="1B2A4A"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Requirement</w:t>
            </w:r>
          </w:p>
        </w:tc>
        <w:tc>
          <w:tcPr>
            <w:tcW w:type="dxa" w:w="14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FR-DASH-01</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display today's trips, drivers online, vehicles available, revenue, and passengers on a tenant dashboard.</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Must</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FR-DASH-02</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chart trips, revenue, popular routes, and driver performance over a selected period.</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Must</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FR-DASH-03</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generate daily, weekly, and monthly reports.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Must</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FR-DASH-04</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export reports to PDF and Excel.</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Should</w:t>
            </w:r>
          </w:p>
        </w:tc>
      </w:tr>
      <w:tr>
        <w:tc>
          <w:tcPr>
            <w:tcW w:type="dxa" w:w="1200"/>
            <w:shd w:fill="EEF2F6" w:val="clear"/>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FR-DASH-05</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Platform Administrator shall access an aggregated, cross-tenant analytics view for platform health only, not tenant financial detail.</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2A2A2A"/>
                <w:sz w:val="19"/>
                <w:szCs w:val="19"/>
              </w:rPr>
              <w:t xml:space="preserve">Should</w:t>
            </w:r>
          </w:p>
        </w:tc>
      </w:tr>
    </w:tbl>
    <w:p>
      <w:pPr>
        <w:spacing w:after="120"/>
      </w:pPr>
    </w:p>
    <w:p>
      <w:r>
        <w:br w:type="page"/>
      </w:r>
    </w:p>
    <w:p>
      <w:pPr>
        <w:pStyle w:val="Heading1"/>
        <w:pBdr>
          <w:bottom w:val="single" w:color="0F7C7C" w:sz="12" w:space="4"/>
        </w:pBdr>
        <w:spacing w:after="240" w:before="480"/>
      </w:pPr>
      <w:r>
        <w:rPr>
          <w:rFonts w:ascii="Cambria" w:cs="Cambria" w:eastAsia="Cambria" w:hAnsi="Cambria"/>
          <w:b/>
          <w:bCs/>
          <w:color w:val="1B2A4A"/>
          <w:sz w:val="32"/>
          <w:szCs w:val="32"/>
        </w:rPr>
        <w:t xml:space="preserve">5. Non-Functional Requirements</w:t>
      </w:r>
    </w:p>
    <w:p>
      <w:pPr>
        <w:pStyle w:val="Heading2"/>
        <w:spacing w:after="160" w:before="320"/>
      </w:pPr>
      <w:r>
        <w:rPr>
          <w:rFonts w:ascii="Cambria" w:cs="Cambria" w:eastAsia="Cambria" w:hAnsi="Cambria"/>
          <w:b/>
          <w:bCs/>
          <w:color w:val="0F7C7C"/>
          <w:sz w:val="25"/>
          <w:szCs w:val="25"/>
        </w:rPr>
        <w:t xml:space="preserve">5.1 Scalability</w:t>
      </w:r>
    </w:p>
    <w:p>
      <w:pPr>
        <w:pStyle w:val="ListParagraph"/>
        <w:numPr>
          <w:ilvl w:val="0"/>
          <w:numId w:val="2"/>
        </w:numPr>
        <w:spacing w:after="80"/>
      </w:pPr>
      <w:r>
        <w:rPr>
          <w:rFonts w:ascii="Calibri" w:cs="Calibri" w:eastAsia="Calibri" w:hAnsi="Calibri"/>
          <w:color w:val="2A2A2A"/>
          <w:sz w:val="21"/>
          <w:szCs w:val="21"/>
        </w:rPr>
        <w:t xml:space="preserve">NFR-SCALE-01: The platform shall support at least 5,000 concurrent taxi associations.</w:t>
      </w:r>
    </w:p>
    <w:p>
      <w:pPr>
        <w:pStyle w:val="ListParagraph"/>
        <w:numPr>
          <w:ilvl w:val="0"/>
          <w:numId w:val="2"/>
        </w:numPr>
        <w:spacing w:after="80"/>
      </w:pPr>
      <w:r>
        <w:rPr>
          <w:rFonts w:ascii="Calibri" w:cs="Calibri" w:eastAsia="Calibri" w:hAnsi="Calibri"/>
          <w:color w:val="2A2A2A"/>
          <w:sz w:val="21"/>
          <w:szCs w:val="21"/>
        </w:rPr>
        <w:t xml:space="preserve">NFR-SCALE-02: The platform shall support at least 500,000 registered drivers.</w:t>
      </w:r>
    </w:p>
    <w:p>
      <w:pPr>
        <w:pStyle w:val="ListParagraph"/>
        <w:numPr>
          <w:ilvl w:val="0"/>
          <w:numId w:val="2"/>
        </w:numPr>
        <w:spacing w:after="80"/>
      </w:pPr>
      <w:r>
        <w:rPr>
          <w:rFonts w:ascii="Calibri" w:cs="Calibri" w:eastAsia="Calibri" w:hAnsi="Calibri"/>
          <w:color w:val="2A2A2A"/>
          <w:sz w:val="21"/>
          <w:szCs w:val="21"/>
        </w:rPr>
        <w:t xml:space="preserve">NFR-SCALE-03: The platform shall support millions of trip records without degradation of dashboard query performance.</w:t>
      </w:r>
    </w:p>
    <w:p>
      <w:pPr>
        <w:pStyle w:val="Heading2"/>
        <w:spacing w:after="160" w:before="320"/>
      </w:pPr>
      <w:r>
        <w:rPr>
          <w:rFonts w:ascii="Cambria" w:cs="Cambria" w:eastAsia="Cambria" w:hAnsi="Cambria"/>
          <w:b/>
          <w:bCs/>
          <w:color w:val="0F7C7C"/>
          <w:sz w:val="25"/>
          <w:szCs w:val="25"/>
        </w:rPr>
        <w:t xml:space="preserve">5.2 Security</w:t>
      </w:r>
    </w:p>
    <w:p>
      <w:pPr>
        <w:pStyle w:val="ListParagraph"/>
        <w:numPr>
          <w:ilvl w:val="0"/>
          <w:numId w:val="2"/>
        </w:numPr>
        <w:spacing w:after="80"/>
      </w:pPr>
      <w:r>
        <w:rPr>
          <w:rFonts w:ascii="Calibri" w:cs="Calibri" w:eastAsia="Calibri" w:hAnsi="Calibri"/>
          <w:color w:val="2A2A2A"/>
          <w:sz w:val="21"/>
          <w:szCs w:val="21"/>
        </w:rPr>
        <w:t xml:space="preserve">NFR-SEC-01: Every request reaching business logic must carry a resolved User, Role, and Tenant; no request may bypass tenant validation.</w:t>
      </w:r>
    </w:p>
    <w:p>
      <w:pPr>
        <w:pStyle w:val="ListParagraph"/>
        <w:numPr>
          <w:ilvl w:val="0"/>
          <w:numId w:val="2"/>
        </w:numPr>
        <w:spacing w:after="80"/>
      </w:pPr>
      <w:r>
        <w:rPr>
          <w:rFonts w:ascii="Calibri" w:cs="Calibri" w:eastAsia="Calibri" w:hAnsi="Calibri"/>
          <w:color w:val="2A2A2A"/>
          <w:sz w:val="21"/>
          <w:szCs w:val="21"/>
        </w:rPr>
        <w:t xml:space="preserve">NFR-SEC-02: Passwords shall be stored using a strong, salted hash (e.g. BCrypt).</w:t>
      </w:r>
    </w:p>
    <w:p>
      <w:pPr>
        <w:pStyle w:val="ListParagraph"/>
        <w:numPr>
          <w:ilvl w:val="0"/>
          <w:numId w:val="2"/>
        </w:numPr>
        <w:spacing w:after="80"/>
      </w:pPr>
      <w:r>
        <w:rPr>
          <w:rFonts w:ascii="Calibri" w:cs="Calibri" w:eastAsia="Calibri" w:hAnsi="Calibri"/>
          <w:color w:val="2A2A2A"/>
          <w:sz w:val="21"/>
          <w:szCs w:val="21"/>
        </w:rPr>
        <w:t xml:space="preserve">NFR-SEC-03: All input shall be validated server-side regardless of client-side validation.</w:t>
      </w:r>
    </w:p>
    <w:p>
      <w:pPr>
        <w:pStyle w:val="ListParagraph"/>
        <w:numPr>
          <w:ilvl w:val="0"/>
          <w:numId w:val="2"/>
        </w:numPr>
        <w:spacing w:after="80"/>
      </w:pPr>
      <w:r>
        <w:rPr>
          <w:rFonts w:ascii="Calibri" w:cs="Calibri" w:eastAsia="Calibri" w:hAnsi="Calibri"/>
          <w:color w:val="2A2A2A"/>
          <w:sz w:val="21"/>
          <w:szCs w:val="21"/>
        </w:rPr>
        <w:t xml:space="preserve">NFR-SEC-04: The platform shall maintain an audit log of security-relevant events, including failed cross-tenant access attempts.</w:t>
      </w:r>
    </w:p>
    <w:p>
      <w:pPr>
        <w:pStyle w:val="ListParagraph"/>
        <w:numPr>
          <w:ilvl w:val="0"/>
          <w:numId w:val="2"/>
        </w:numPr>
        <w:spacing w:after="80"/>
      </w:pPr>
      <w:r>
        <w:rPr>
          <w:rFonts w:ascii="Calibri" w:cs="Calibri" w:eastAsia="Calibri" w:hAnsi="Calibri"/>
          <w:color w:val="2A2A2A"/>
          <w:sz w:val="21"/>
          <w:szCs w:val="21"/>
        </w:rPr>
        <w:t xml:space="preserve">NFR-SEC-05: All traffic shall be served over TLS.</w:t>
      </w:r>
    </w:p>
    <w:p>
      <w:pPr>
        <w:pStyle w:val="Heading2"/>
        <w:spacing w:after="160" w:before="320"/>
      </w:pPr>
      <w:r>
        <w:rPr>
          <w:rFonts w:ascii="Cambria" w:cs="Cambria" w:eastAsia="Cambria" w:hAnsi="Cambria"/>
          <w:b/>
          <w:bCs/>
          <w:color w:val="0F7C7C"/>
          <w:sz w:val="25"/>
          <w:szCs w:val="25"/>
        </w:rPr>
        <w:t xml:space="preserve">5.3 Availability</w:t>
      </w:r>
    </w:p>
    <w:p>
      <w:pPr>
        <w:pStyle w:val="ListParagraph"/>
        <w:numPr>
          <w:ilvl w:val="0"/>
          <w:numId w:val="2"/>
        </w:numPr>
        <w:spacing w:after="80"/>
      </w:pPr>
      <w:r>
        <w:rPr>
          <w:rFonts w:ascii="Calibri" w:cs="Calibri" w:eastAsia="Calibri" w:hAnsi="Calibri"/>
          <w:color w:val="2A2A2A"/>
          <w:sz w:val="21"/>
          <w:szCs w:val="21"/>
        </w:rPr>
        <w:t xml:space="preserve">NFR-AVAIL-01: The platform shall target 99.9% uptime, measured monthly.</w:t>
      </w:r>
    </w:p>
    <w:p>
      <w:pPr>
        <w:pStyle w:val="ListParagraph"/>
        <w:numPr>
          <w:ilvl w:val="0"/>
          <w:numId w:val="2"/>
        </w:numPr>
        <w:spacing w:after="80"/>
      </w:pPr>
      <w:r>
        <w:rPr>
          <w:rFonts w:ascii="Calibri" w:cs="Calibri" w:eastAsia="Calibri" w:hAnsi="Calibri"/>
          <w:color w:val="2A2A2A"/>
          <w:sz w:val="21"/>
          <w:szCs w:val="21"/>
        </w:rPr>
        <w:t xml:space="preserve">NFR-AVAIL-02: The platform shall be deployable across multiple Kubernetes nodes with no single point of failure in the application tier.</w:t>
      </w:r>
    </w:p>
    <w:p>
      <w:pPr>
        <w:pStyle w:val="Heading2"/>
        <w:spacing w:after="160" w:before="320"/>
      </w:pPr>
      <w:r>
        <w:rPr>
          <w:rFonts w:ascii="Cambria" w:cs="Cambria" w:eastAsia="Cambria" w:hAnsi="Cambria"/>
          <w:b/>
          <w:bCs/>
          <w:color w:val="0F7C7C"/>
          <w:sz w:val="25"/>
          <w:szCs w:val="25"/>
        </w:rPr>
        <w:t xml:space="preserve">5.4 Performance</w:t>
      </w:r>
    </w:p>
    <w:p>
      <w:pPr>
        <w:pStyle w:val="ListParagraph"/>
        <w:numPr>
          <w:ilvl w:val="0"/>
          <w:numId w:val="2"/>
        </w:numPr>
        <w:spacing w:after="80"/>
      </w:pPr>
      <w:r>
        <w:rPr>
          <w:rFonts w:ascii="Calibri" w:cs="Calibri" w:eastAsia="Calibri" w:hAnsi="Calibri"/>
          <w:color w:val="2A2A2A"/>
          <w:sz w:val="21"/>
          <w:szCs w:val="21"/>
        </w:rPr>
        <w:t xml:space="preserve">NFR-PERF-01: The tenant dashboard shall load within 2 seconds under normal load.</w:t>
      </w:r>
    </w:p>
    <w:p>
      <w:pPr>
        <w:pStyle w:val="ListParagraph"/>
        <w:numPr>
          <w:ilvl w:val="0"/>
          <w:numId w:val="2"/>
        </w:numPr>
        <w:spacing w:after="80"/>
      </w:pPr>
      <w:r>
        <w:rPr>
          <w:rFonts w:ascii="Calibri" w:cs="Calibri" w:eastAsia="Calibri" w:hAnsi="Calibri"/>
          <w:color w:val="2A2A2A"/>
          <w:sz w:val="21"/>
          <w:szCs w:val="21"/>
        </w:rPr>
        <w:t xml:space="preserve">NFR-PERF-02: API responses for standard CRUD operations shall complete within 500 ms at the 95th percentile.</w:t>
      </w:r>
    </w:p>
    <w:p>
      <w:pPr>
        <w:pStyle w:val="Heading2"/>
        <w:spacing w:after="160" w:before="320"/>
      </w:pPr>
      <w:r>
        <w:rPr>
          <w:rFonts w:ascii="Cambria" w:cs="Cambria" w:eastAsia="Cambria" w:hAnsi="Cambria"/>
          <w:b/>
          <w:bCs/>
          <w:color w:val="0F7C7C"/>
          <w:sz w:val="25"/>
          <w:szCs w:val="25"/>
        </w:rPr>
        <w:t xml:space="preserve">5.5 Cloud Readiness and Portability</w:t>
      </w:r>
    </w:p>
    <w:p>
      <w:pPr>
        <w:pStyle w:val="ListParagraph"/>
        <w:numPr>
          <w:ilvl w:val="0"/>
          <w:numId w:val="2"/>
        </w:numPr>
        <w:spacing w:after="80"/>
      </w:pPr>
      <w:r>
        <w:rPr>
          <w:rFonts w:ascii="Calibri" w:cs="Calibri" w:eastAsia="Calibri" w:hAnsi="Calibri"/>
          <w:color w:val="2A2A2A"/>
          <w:sz w:val="21"/>
          <w:szCs w:val="21"/>
        </w:rPr>
        <w:t xml:space="preserve">NFR-CLOUD-01: The platform shall be deployable on Azure, with AWS and on-prem Kubernetes as secondary targets.</w:t>
      </w:r>
    </w:p>
    <w:p>
      <w:pPr>
        <w:pStyle w:val="ListParagraph"/>
        <w:numPr>
          <w:ilvl w:val="0"/>
          <w:numId w:val="2"/>
        </w:numPr>
        <w:spacing w:after="80"/>
      </w:pPr>
      <w:r>
        <w:rPr>
          <w:rFonts w:ascii="Calibri" w:cs="Calibri" w:eastAsia="Calibri" w:hAnsi="Calibri"/>
          <w:color w:val="2A2A2A"/>
          <w:sz w:val="21"/>
          <w:szCs w:val="21"/>
        </w:rPr>
        <w:t xml:space="preserve">NFR-CLOUD-02: All services shall be stateless at the application layer to support horizontal scaling.</w:t>
      </w:r>
    </w:p>
    <w:p>
      <w:pPr>
        <w:pStyle w:val="Heading2"/>
        <w:spacing w:after="160" w:before="320"/>
      </w:pPr>
      <w:r>
        <w:rPr>
          <w:rFonts w:ascii="Cambria" w:cs="Cambria" w:eastAsia="Cambria" w:hAnsi="Cambria"/>
          <w:b/>
          <w:bCs/>
          <w:color w:val="0F7C7C"/>
          <w:sz w:val="25"/>
          <w:szCs w:val="25"/>
        </w:rPr>
        <w:t xml:space="preserve">5.6 Maintainability</w:t>
      </w:r>
    </w:p>
    <w:p>
      <w:pPr>
        <w:pStyle w:val="ListParagraph"/>
        <w:numPr>
          <w:ilvl w:val="0"/>
          <w:numId w:val="2"/>
        </w:numPr>
        <w:spacing w:after="80"/>
      </w:pPr>
      <w:r>
        <w:rPr>
          <w:rFonts w:ascii="Calibri" w:cs="Calibri" w:eastAsia="Calibri" w:hAnsi="Calibri"/>
          <w:color w:val="2A2A2A"/>
          <w:sz w:val="21"/>
          <w:szCs w:val="21"/>
        </w:rPr>
        <w:t xml:space="preserve">NFR-MAINT-01: The backend shall follow layered architecture with clear separation between controller, service, and repository layers.</w:t>
      </w:r>
    </w:p>
    <w:p>
      <w:pPr>
        <w:pStyle w:val="ListParagraph"/>
        <w:numPr>
          <w:ilvl w:val="0"/>
          <w:numId w:val="2"/>
        </w:numPr>
        <w:spacing w:after="80"/>
      </w:pPr>
      <w:r>
        <w:rPr>
          <w:rFonts w:ascii="Calibri" w:cs="Calibri" w:eastAsia="Calibri" w:hAnsi="Calibri"/>
          <w:color w:val="2A2A2A"/>
          <w:sz w:val="21"/>
          <w:szCs w:val="21"/>
        </w:rPr>
        <w:t xml:space="preserve">NFR-MAINT-02: The codebase shall maintain automated test coverage for all service-layer business logic.</w:t>
      </w:r>
    </w:p>
    <w:p>
      <w:r>
        <w:br w:type="page"/>
      </w:r>
    </w:p>
    <w:p>
      <w:pPr>
        <w:pStyle w:val="Heading1"/>
        <w:pBdr>
          <w:bottom w:val="single" w:color="0F7C7C" w:sz="12" w:space="4"/>
        </w:pBdr>
        <w:spacing w:after="240" w:before="480"/>
      </w:pPr>
      <w:r>
        <w:rPr>
          <w:rFonts w:ascii="Cambria" w:cs="Cambria" w:eastAsia="Cambria" w:hAnsi="Cambria"/>
          <w:b/>
          <w:bCs/>
          <w:color w:val="1B2A4A"/>
          <w:sz w:val="32"/>
          <w:szCs w:val="32"/>
        </w:rPr>
        <w:t xml:space="preserve">6. Data Model (Initial Entities)</w:t>
      </w:r>
    </w:p>
    <w:p>
      <w:pPr>
        <w:spacing w:after="160" w:line="276"/>
      </w:pPr>
      <w:r>
        <w:rPr>
          <w:rFonts w:ascii="Calibri" w:cs="Calibri" w:eastAsia="Calibri" w:hAnsi="Calibri"/>
          <w:i w:val="false"/>
          <w:iCs w:val="false"/>
          <w:color w:val="2A2A2A"/>
          <w:sz w:val="21"/>
          <w:szCs w:val="21"/>
        </w:rPr>
        <w:t xml:space="preserve">The entities below extend the Version 1.0 model with a Tenant (Association) as the top-level partitioning entity. Every operational entity carries a tenant foreign key, either directly or transitively.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B2A4A" w:val="clear"/>
            <w:tcMar>
              <w:top w:type="dxa" w:w="80"/>
              <w:left w:type="dxa" w:w="100"/>
              <w:bottom w:type="dxa" w:w="80"/>
              <w:right w:type="dxa" w:w="100"/>
            </w:tcMar>
          </w:tcPr>
          <w:p>
            <w:r>
              <w:rPr>
                <w:rFonts w:ascii="Calibri" w:cs="Calibri" w:eastAsia="Calibri" w:hAnsi="Calibri"/>
                <w:b/>
                <w:bCs/>
                <w:color w:val="FFFFFF"/>
                <w:sz w:val="19"/>
                <w:szCs w:val="19"/>
              </w:rPr>
              <w:t xml:space="preserve">Entity</w:t>
            </w:r>
          </w:p>
        </w:tc>
        <w:tc>
          <w:tcPr>
            <w:tcW w:type="dxa" w:w="6800"/>
            <w:shd w:fill="1B2A4A" w:val="clear"/>
            <w:tcMar>
              <w:top w:type="dxa" w:w="80"/>
              <w:left w:type="dxa" w:w="100"/>
              <w:bottom w:type="dxa" w:w="80"/>
              <w:right w:type="dxa" w:w="100"/>
            </w:tcMar>
          </w:tcPr>
          <w:p>
            <w:r>
              <w:rPr>
                <w:rFonts w:ascii="Calibri" w:cs="Calibri" w:eastAsia="Calibri" w:hAnsi="Calibri"/>
                <w:b/>
                <w:bCs/>
                <w:color w:val="FFFFFF"/>
                <w:sz w:val="19"/>
                <w:szCs w:val="19"/>
              </w:rPr>
              <w:t xml:space="preserve">Key Attributes</w:t>
            </w:r>
          </w:p>
        </w:tc>
      </w:tr>
      <w:tr>
        <w:tc>
          <w:tcPr>
            <w:tcW w:type="dxa" w:w="2600"/>
            <w:shd w:fill="EEF2F6" w:val="clear"/>
            <w:tcMar>
              <w:top w:type="dxa" w:w="80"/>
              <w:left w:type="dxa" w:w="100"/>
              <w:bottom w:type="dxa" w:w="80"/>
              <w:right w:type="dxa" w:w="100"/>
            </w:tcMar>
            <w:vAlign w:val="center"/>
          </w:tcPr>
          <w:p>
            <w:r>
              <w:rPr>
                <w:rFonts w:ascii="Calibri" w:cs="Calibri" w:eastAsia="Calibri" w:hAnsi="Calibri"/>
                <w:b/>
                <w:bCs/>
                <w:color w:val="44546A"/>
                <w:sz w:val="19"/>
                <w:szCs w:val="19"/>
              </w:rPr>
              <w:t xml:space="preserve">Tenant / Association</w:t>
            </w:r>
          </w:p>
        </w:tc>
        <w:tc>
          <w:tcPr>
            <w:tcW w:type="dxa" w:w="6800"/>
            <w:shd w:fill="EEF2F6" w:val="clear"/>
            <w:tcMar>
              <w:top w:type="dxa" w:w="80"/>
              <w:left w:type="dxa" w:w="100"/>
              <w:bottom w:type="dxa" w:w="80"/>
              <w:right w:type="dxa" w:w="100"/>
            </w:tcMar>
          </w:tcPr>
          <w:p>
            <w:r>
              <w:rPr>
                <w:rFonts w:ascii="Calibri" w:cs="Calibri" w:eastAsia="Calibri" w:hAnsi="Calibri"/>
                <w:color w:val="2A2A2A"/>
                <w:sz w:val="19"/>
                <w:szCs w:val="19"/>
              </w:rPr>
              <w:t xml:space="preserve">id, name, location, subscription_plan, status</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bCs/>
                <w:color w:val="44546A"/>
                <w:sz w:val="19"/>
                <w:szCs w:val="19"/>
              </w:rPr>
              <w:t xml:space="preserve">User</w:t>
            </w:r>
          </w:p>
        </w:tc>
        <w:tc>
          <w:tcPr>
            <w:tcW w:type="dxa" w:w="6800"/>
            <w:shd w:fill="FFFFFF" w:val="clear"/>
            <w:tcMar>
              <w:top w:type="dxa" w:w="80"/>
              <w:left w:type="dxa" w:w="100"/>
              <w:bottom w:type="dxa" w:w="80"/>
              <w:right w:type="dxa" w:w="100"/>
            </w:tcMar>
          </w:tcPr>
          <w:p>
            <w:r>
              <w:rPr>
                <w:rFonts w:ascii="Calibri" w:cs="Calibri" w:eastAsia="Calibri" w:hAnsi="Calibri"/>
                <w:color w:val="2A2A2A"/>
                <w:sz w:val="19"/>
                <w:szCs w:val="19"/>
              </w:rPr>
              <w:t xml:space="preserve">id, tenant_id, name, email, password_hash, role</w:t>
            </w:r>
          </w:p>
        </w:tc>
      </w:tr>
      <w:tr>
        <w:tc>
          <w:tcPr>
            <w:tcW w:type="dxa" w:w="2600"/>
            <w:shd w:fill="EEF2F6" w:val="clear"/>
            <w:tcMar>
              <w:top w:type="dxa" w:w="80"/>
              <w:left w:type="dxa" w:w="100"/>
              <w:bottom w:type="dxa" w:w="80"/>
              <w:right w:type="dxa" w:w="100"/>
            </w:tcMar>
            <w:vAlign w:val="center"/>
          </w:tcPr>
          <w:p>
            <w:r>
              <w:rPr>
                <w:rFonts w:ascii="Calibri" w:cs="Calibri" w:eastAsia="Calibri" w:hAnsi="Calibri"/>
                <w:b/>
                <w:bCs/>
                <w:color w:val="44546A"/>
                <w:sz w:val="19"/>
                <w:szCs w:val="19"/>
              </w:rPr>
              <w:t xml:space="preserve">Taxi Rank</w:t>
            </w:r>
          </w:p>
        </w:tc>
        <w:tc>
          <w:tcPr>
            <w:tcW w:type="dxa" w:w="6800"/>
            <w:shd w:fill="EEF2F6" w:val="clear"/>
            <w:tcMar>
              <w:top w:type="dxa" w:w="80"/>
              <w:left w:type="dxa" w:w="100"/>
              <w:bottom w:type="dxa" w:w="80"/>
              <w:right w:type="dxa" w:w="100"/>
            </w:tcMar>
          </w:tcPr>
          <w:p>
            <w:r>
              <w:rPr>
                <w:rFonts w:ascii="Calibri" w:cs="Calibri" w:eastAsia="Calibri" w:hAnsi="Calibri"/>
                <w:color w:val="2A2A2A"/>
                <w:sz w:val="19"/>
                <w:szCs w:val="19"/>
              </w:rPr>
              <w:t xml:space="preserve">id, tenant_id, name, address, gps_lat, gps_lng, capacity, operating_hours</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bCs/>
                <w:color w:val="44546A"/>
                <w:sz w:val="19"/>
                <w:szCs w:val="19"/>
              </w:rPr>
              <w:t xml:space="preserve">Route</w:t>
            </w:r>
          </w:p>
        </w:tc>
        <w:tc>
          <w:tcPr>
            <w:tcW w:type="dxa" w:w="6800"/>
            <w:shd w:fill="FFFFFF" w:val="clear"/>
            <w:tcMar>
              <w:top w:type="dxa" w:w="80"/>
              <w:left w:type="dxa" w:w="100"/>
              <w:bottom w:type="dxa" w:w="80"/>
              <w:right w:type="dxa" w:w="100"/>
            </w:tcMar>
          </w:tcPr>
          <w:p>
            <w:r>
              <w:rPr>
                <w:rFonts w:ascii="Calibri" w:cs="Calibri" w:eastAsia="Calibri" w:hAnsi="Calibri"/>
                <w:color w:val="2A2A2A"/>
                <w:sz w:val="19"/>
                <w:szCs w:val="19"/>
              </w:rPr>
              <w:t xml:space="preserve">id, tenant_id, source, destination, fare, distance, estimated_time</w:t>
            </w:r>
          </w:p>
        </w:tc>
      </w:tr>
      <w:tr>
        <w:tc>
          <w:tcPr>
            <w:tcW w:type="dxa" w:w="2600"/>
            <w:shd w:fill="EEF2F6" w:val="clear"/>
            <w:tcMar>
              <w:top w:type="dxa" w:w="80"/>
              <w:left w:type="dxa" w:w="100"/>
              <w:bottom w:type="dxa" w:w="80"/>
              <w:right w:type="dxa" w:w="100"/>
            </w:tcMar>
            <w:vAlign w:val="center"/>
          </w:tcPr>
          <w:p>
            <w:r>
              <w:rPr>
                <w:rFonts w:ascii="Calibri" w:cs="Calibri" w:eastAsia="Calibri" w:hAnsi="Calibri"/>
                <w:b/>
                <w:bCs/>
                <w:color w:val="44546A"/>
                <w:sz w:val="19"/>
                <w:szCs w:val="19"/>
              </w:rPr>
              <w:t xml:space="preserve">Driver</w:t>
            </w:r>
          </w:p>
        </w:tc>
        <w:tc>
          <w:tcPr>
            <w:tcW w:type="dxa" w:w="6800"/>
            <w:shd w:fill="EEF2F6" w:val="clear"/>
            <w:tcMar>
              <w:top w:type="dxa" w:w="80"/>
              <w:left w:type="dxa" w:w="100"/>
              <w:bottom w:type="dxa" w:w="80"/>
              <w:right w:type="dxa" w:w="100"/>
            </w:tcMar>
          </w:tcPr>
          <w:p>
            <w:r>
              <w:rPr>
                <w:rFonts w:ascii="Calibri" w:cs="Calibri" w:eastAsia="Calibri" w:hAnsi="Calibri"/>
                <w:color w:val="2A2A2A"/>
                <w:sz w:val="19"/>
                <w:szCs w:val="19"/>
              </w:rPr>
              <w:t xml:space="preserve">id, tenant_id, name, phone, license_number, pdp_expiry, availability</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bCs/>
                <w:color w:val="44546A"/>
                <w:sz w:val="19"/>
                <w:szCs w:val="19"/>
              </w:rPr>
              <w:t xml:space="preserve">Vehicle</w:t>
            </w:r>
          </w:p>
        </w:tc>
        <w:tc>
          <w:tcPr>
            <w:tcW w:type="dxa" w:w="6800"/>
            <w:shd w:fill="FFFFFF" w:val="clear"/>
            <w:tcMar>
              <w:top w:type="dxa" w:w="80"/>
              <w:left w:type="dxa" w:w="100"/>
              <w:bottom w:type="dxa" w:w="80"/>
              <w:right w:type="dxa" w:w="100"/>
            </w:tcMar>
          </w:tcPr>
          <w:p>
            <w:r>
              <w:rPr>
                <w:rFonts w:ascii="Calibri" w:cs="Calibri" w:eastAsia="Calibri" w:hAnsi="Calibri"/>
                <w:color w:val="2A2A2A"/>
                <w:sz w:val="19"/>
                <w:szCs w:val="19"/>
              </w:rPr>
              <w:t xml:space="preserve">id, tenant_id, registration, model, capacity, owner_id, roadworthy_status, insurance_status</w:t>
            </w:r>
          </w:p>
        </w:tc>
      </w:tr>
      <w:tr>
        <w:tc>
          <w:tcPr>
            <w:tcW w:type="dxa" w:w="2600"/>
            <w:shd w:fill="EEF2F6" w:val="clear"/>
            <w:tcMar>
              <w:top w:type="dxa" w:w="80"/>
              <w:left w:type="dxa" w:w="100"/>
              <w:bottom w:type="dxa" w:w="80"/>
              <w:right w:type="dxa" w:w="100"/>
            </w:tcMar>
            <w:vAlign w:val="center"/>
          </w:tcPr>
          <w:p>
            <w:r>
              <w:rPr>
                <w:rFonts w:ascii="Calibri" w:cs="Calibri" w:eastAsia="Calibri" w:hAnsi="Calibri"/>
                <w:b/>
                <w:bCs/>
                <w:color w:val="44546A"/>
                <w:sz w:val="19"/>
                <w:szCs w:val="19"/>
              </w:rPr>
              <w:t xml:space="preserve">Trip</w:t>
            </w:r>
          </w:p>
        </w:tc>
        <w:tc>
          <w:tcPr>
            <w:tcW w:type="dxa" w:w="6800"/>
            <w:shd w:fill="EEF2F6" w:val="clear"/>
            <w:tcMar>
              <w:top w:type="dxa" w:w="80"/>
              <w:left w:type="dxa" w:w="100"/>
              <w:bottom w:type="dxa" w:w="80"/>
              <w:right w:type="dxa" w:w="100"/>
            </w:tcMar>
          </w:tcPr>
          <w:p>
            <w:r>
              <w:rPr>
                <w:rFonts w:ascii="Calibri" w:cs="Calibri" w:eastAsia="Calibri" w:hAnsi="Calibri"/>
                <w:color w:val="2A2A2A"/>
                <w:sz w:val="19"/>
                <w:szCs w:val="19"/>
              </w:rPr>
              <w:t xml:space="preserve">id, tenant_id, vehicle_id, driver_id, route_id, departure, arrival, passenger_count, revenue</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bCs/>
                <w:color w:val="44546A"/>
                <w:sz w:val="19"/>
                <w:szCs w:val="19"/>
              </w:rPr>
              <w:t xml:space="preserve">Audit Log</w:t>
            </w:r>
          </w:p>
        </w:tc>
        <w:tc>
          <w:tcPr>
            <w:tcW w:type="dxa" w:w="6800"/>
            <w:shd w:fill="FFFFFF" w:val="clear"/>
            <w:tcMar>
              <w:top w:type="dxa" w:w="80"/>
              <w:left w:type="dxa" w:w="100"/>
              <w:bottom w:type="dxa" w:w="80"/>
              <w:right w:type="dxa" w:w="100"/>
            </w:tcMar>
          </w:tcPr>
          <w:p>
            <w:r>
              <w:rPr>
                <w:rFonts w:ascii="Calibri" w:cs="Calibri" w:eastAsia="Calibri" w:hAnsi="Calibri"/>
                <w:color w:val="2A2A2A"/>
                <w:sz w:val="19"/>
                <w:szCs w:val="19"/>
              </w:rPr>
              <w:t xml:space="preserve">id, tenant_id (nullable for platform events), actor_id, action, entity, timestamp</w:t>
            </w:r>
          </w:p>
        </w:tc>
      </w:tr>
    </w:tbl>
    <w:p>
      <w:r>
        <w:br w:type="page"/>
      </w:r>
    </w:p>
    <w:p>
      <w:pPr>
        <w:pStyle w:val="Heading1"/>
        <w:pBdr>
          <w:bottom w:val="single" w:color="0F7C7C" w:sz="12" w:space="4"/>
        </w:pBdr>
        <w:spacing w:after="240" w:before="480"/>
      </w:pPr>
      <w:r>
        <w:rPr>
          <w:rFonts w:ascii="Cambria" w:cs="Cambria" w:eastAsia="Cambria" w:hAnsi="Cambria"/>
          <w:b/>
          <w:bCs/>
          <w:color w:val="1B2A4A"/>
          <w:sz w:val="32"/>
          <w:szCs w:val="32"/>
        </w:rPr>
        <w:t xml:space="preserve">7. External Interface Requirements</w:t>
      </w:r>
    </w:p>
    <w:p>
      <w:pPr>
        <w:pStyle w:val="Heading2"/>
        <w:spacing w:after="160" w:before="320"/>
      </w:pPr>
      <w:r>
        <w:rPr>
          <w:rFonts w:ascii="Cambria" w:cs="Cambria" w:eastAsia="Cambria" w:hAnsi="Cambria"/>
          <w:b/>
          <w:bCs/>
          <w:color w:val="0F7C7C"/>
          <w:sz w:val="25"/>
          <w:szCs w:val="25"/>
        </w:rPr>
        <w:t xml:space="preserve">7.1 User Interfaces</w:t>
      </w:r>
    </w:p>
    <w:p>
      <w:pPr>
        <w:pStyle w:val="ListParagraph"/>
        <w:numPr>
          <w:ilvl w:val="0"/>
          <w:numId w:val="2"/>
        </w:numPr>
        <w:spacing w:after="80"/>
      </w:pPr>
      <w:r>
        <w:rPr>
          <w:rFonts w:ascii="Calibri" w:cs="Calibri" w:eastAsia="Calibri" w:hAnsi="Calibri"/>
          <w:color w:val="2A2A2A"/>
          <w:sz w:val="21"/>
          <w:szCs w:val="21"/>
        </w:rPr>
        <w:t xml:space="preserve">A responsive Angular web application covering all tenant-tier roles.</w:t>
      </w:r>
    </w:p>
    <w:p>
      <w:pPr>
        <w:pStyle w:val="ListParagraph"/>
        <w:numPr>
          <w:ilvl w:val="0"/>
          <w:numId w:val="2"/>
        </w:numPr>
        <w:spacing w:after="80"/>
      </w:pPr>
      <w:r>
        <w:rPr>
          <w:rFonts w:ascii="Calibri" w:cs="Calibri" w:eastAsia="Calibri" w:hAnsi="Calibri"/>
          <w:color w:val="2A2A2A"/>
          <w:sz w:val="21"/>
          <w:szCs w:val="21"/>
        </w:rPr>
        <w:t xml:space="preserve">A dedicated Platform Administration console, visually and functionally separated from tenant-facing screens.</w:t>
      </w:r>
    </w:p>
    <w:p>
      <w:pPr>
        <w:pStyle w:val="Heading2"/>
        <w:spacing w:after="160" w:before="320"/>
      </w:pPr>
      <w:r>
        <w:rPr>
          <w:rFonts w:ascii="Cambria" w:cs="Cambria" w:eastAsia="Cambria" w:hAnsi="Cambria"/>
          <w:b/>
          <w:bCs/>
          <w:color w:val="0F7C7C"/>
          <w:sz w:val="25"/>
          <w:szCs w:val="25"/>
        </w:rPr>
        <w:t xml:space="preserve">7.2 API</w:t>
      </w:r>
    </w:p>
    <w:p>
      <w:pPr>
        <w:pStyle w:val="ListParagraph"/>
        <w:numPr>
          <w:ilvl w:val="0"/>
          <w:numId w:val="2"/>
        </w:numPr>
        <w:spacing w:after="80"/>
      </w:pPr>
      <w:r>
        <w:rPr>
          <w:rFonts w:ascii="Calibri" w:cs="Calibri" w:eastAsia="Calibri" w:hAnsi="Calibri"/>
          <w:color w:val="2A2A2A"/>
          <w:sz w:val="21"/>
          <w:szCs w:val="21"/>
        </w:rPr>
        <w:t xml:space="preserve">A versioned REST API (e.g. /api/v1/...) documented via Swagger / OpenAPI.</w:t>
      </w:r>
    </w:p>
    <w:p>
      <w:pPr>
        <w:pStyle w:val="ListParagraph"/>
        <w:numPr>
          <w:ilvl w:val="0"/>
          <w:numId w:val="2"/>
        </w:numPr>
        <w:spacing w:after="80"/>
      </w:pPr>
      <w:r>
        <w:rPr>
          <w:rFonts w:ascii="Calibri" w:cs="Calibri" w:eastAsia="Calibri" w:hAnsi="Calibri"/>
          <w:color w:val="2A2A2A"/>
          <w:sz w:val="21"/>
          <w:szCs w:val="21"/>
        </w:rPr>
        <w:t xml:space="preserve">All endpoints require a valid JWT except authentication endpoints.</w:t>
      </w:r>
    </w:p>
    <w:p>
      <w:pPr>
        <w:pStyle w:val="ListParagraph"/>
        <w:numPr>
          <w:ilvl w:val="0"/>
          <w:numId w:val="2"/>
        </w:numPr>
        <w:spacing w:after="80"/>
      </w:pPr>
      <w:r>
        <w:rPr>
          <w:rFonts w:ascii="Calibri" w:cs="Calibri" w:eastAsia="Calibri" w:hAnsi="Calibri"/>
          <w:color w:val="2A2A2A"/>
          <w:sz w:val="21"/>
          <w:szCs w:val="21"/>
        </w:rPr>
        <w:t xml:space="preserve">The API is the single integration point for the web client and any future mobile client.</w:t>
      </w:r>
    </w:p>
    <w:p>
      <w:pPr>
        <w:pStyle w:val="Heading2"/>
        <w:spacing w:after="160" w:before="320"/>
      </w:pPr>
      <w:r>
        <w:rPr>
          <w:rFonts w:ascii="Cambria" w:cs="Cambria" w:eastAsia="Cambria" w:hAnsi="Cambria"/>
          <w:b/>
          <w:bCs/>
          <w:color w:val="0F7C7C"/>
          <w:sz w:val="25"/>
          <w:szCs w:val="25"/>
        </w:rPr>
        <w:t xml:space="preserve">7.3 Hardware / Environmental Interfaces</w:t>
      </w:r>
    </w:p>
    <w:p>
      <w:pPr>
        <w:pStyle w:val="ListParagraph"/>
        <w:numPr>
          <w:ilvl w:val="0"/>
          <w:numId w:val="2"/>
        </w:numPr>
        <w:spacing w:after="80"/>
      </w:pPr>
      <w:r>
        <w:rPr>
          <w:rFonts w:ascii="Calibri" w:cs="Calibri" w:eastAsia="Calibri" w:hAnsi="Calibri"/>
          <w:color w:val="2A2A2A"/>
          <w:sz w:val="21"/>
          <w:szCs w:val="21"/>
        </w:rPr>
        <w:t xml:space="preserve">None required for the initial release; GPS coordinates are entered manually until live tracking (Phase 5) integrates device GPS.</w:t>
      </w:r>
    </w:p>
    <w:p>
      <w:r>
        <w:br w:type="page"/>
      </w:r>
    </w:p>
    <w:p>
      <w:pPr>
        <w:pStyle w:val="Heading1"/>
        <w:pBdr>
          <w:bottom w:val="single" w:color="0F7C7C" w:sz="12" w:space="4"/>
        </w:pBdr>
        <w:spacing w:after="240" w:before="480"/>
      </w:pPr>
      <w:r>
        <w:rPr>
          <w:rFonts w:ascii="Cambria" w:cs="Cambria" w:eastAsia="Cambria" w:hAnsi="Cambria"/>
          <w:b/>
          <w:bCs/>
          <w:color w:val="1B2A4A"/>
          <w:sz w:val="32"/>
          <w:szCs w:val="32"/>
        </w:rPr>
        <w:t xml:space="preserve">8. Development Roadmap</w:t>
      </w:r>
    </w:p>
    <w:p>
      <w:pPr>
        <w:pStyle w:val="Heading2"/>
        <w:spacing w:after="160" w:before="320"/>
      </w:pPr>
      <w:r>
        <w:rPr>
          <w:rFonts w:ascii="Cambria" w:cs="Cambria" w:eastAsia="Cambria" w:hAnsi="Cambria"/>
          <w:b/>
          <w:bCs/>
          <w:color w:val="0F7C7C"/>
          <w:sz w:val="25"/>
          <w:szCs w:val="25"/>
        </w:rPr>
        <w:t xml:space="preserve">Phase 0 – Project Setup</w:t>
      </w:r>
    </w:p>
    <w:p>
      <w:pPr>
        <w:pStyle w:val="ListParagraph"/>
        <w:numPr>
          <w:ilvl w:val="0"/>
          <w:numId w:val="2"/>
        </w:numPr>
        <w:spacing w:after="80"/>
      </w:pPr>
      <w:r>
        <w:rPr>
          <w:rFonts w:ascii="Calibri" w:cs="Calibri" w:eastAsia="Calibri" w:hAnsi="Calibri"/>
          <w:color w:val="2A2A2A"/>
          <w:sz w:val="21"/>
          <w:szCs w:val="21"/>
        </w:rPr>
        <w:t xml:space="preserve">Repository structure, backend and frontend scaffolding, database provisioning, Docker Compose for local development.</w:t>
      </w:r>
    </w:p>
    <w:p>
      <w:pPr>
        <w:pStyle w:val="Heading2"/>
        <w:spacing w:after="160" w:before="320"/>
      </w:pPr>
      <w:r>
        <w:rPr>
          <w:rFonts w:ascii="Cambria" w:cs="Cambria" w:eastAsia="Cambria" w:hAnsi="Cambria"/>
          <w:b/>
          <w:bCs/>
          <w:color w:val="0F7C7C"/>
          <w:sz w:val="25"/>
          <w:szCs w:val="25"/>
        </w:rPr>
        <w:t xml:space="preserve">Phase 1 – Platform Foundations and Authentication</w:t>
      </w:r>
    </w:p>
    <w:p>
      <w:pPr>
        <w:pStyle w:val="ListParagraph"/>
        <w:numPr>
          <w:ilvl w:val="0"/>
          <w:numId w:val="2"/>
        </w:numPr>
        <w:spacing w:after="80"/>
      </w:pPr>
      <w:r>
        <w:rPr>
          <w:rFonts w:ascii="Calibri" w:cs="Calibri" w:eastAsia="Calibri" w:hAnsi="Calibri"/>
          <w:color w:val="2A2A2A"/>
          <w:sz w:val="21"/>
          <w:szCs w:val="21"/>
        </w:rPr>
        <w:t xml:space="preserve">Tenant model, JWT authentication, roles, platform-tier vs tenant-tier user management.</w:t>
      </w:r>
    </w:p>
    <w:p>
      <w:pPr>
        <w:pStyle w:val="Heading2"/>
        <w:spacing w:after="160" w:before="320"/>
      </w:pPr>
      <w:r>
        <w:rPr>
          <w:rFonts w:ascii="Cambria" w:cs="Cambria" w:eastAsia="Cambria" w:hAnsi="Cambria"/>
          <w:b/>
          <w:bCs/>
          <w:color w:val="0F7C7C"/>
          <w:sz w:val="25"/>
          <w:szCs w:val="25"/>
        </w:rPr>
        <w:t xml:space="preserve">Phase 2 – Core Association Operations</w:t>
      </w:r>
    </w:p>
    <w:p>
      <w:pPr>
        <w:pStyle w:val="ListParagraph"/>
        <w:numPr>
          <w:ilvl w:val="0"/>
          <w:numId w:val="2"/>
        </w:numPr>
        <w:spacing w:after="80"/>
      </w:pPr>
      <w:r>
        <w:rPr>
          <w:rFonts w:ascii="Calibri" w:cs="Calibri" w:eastAsia="Calibri" w:hAnsi="Calibri"/>
          <w:color w:val="2A2A2A"/>
          <w:sz w:val="21"/>
          <w:szCs w:val="21"/>
        </w:rPr>
        <w:t xml:space="preserve">Associations, taxi ranks, routes, drivers, vehicles — all tenant-scoped.</w:t>
      </w:r>
    </w:p>
    <w:p>
      <w:pPr>
        <w:pStyle w:val="Heading2"/>
        <w:spacing w:after="160" w:before="320"/>
      </w:pPr>
      <w:r>
        <w:rPr>
          <w:rFonts w:ascii="Cambria" w:cs="Cambria" w:eastAsia="Cambria" w:hAnsi="Cambria"/>
          <w:b/>
          <w:bCs/>
          <w:color w:val="0F7C7C"/>
          <w:sz w:val="25"/>
          <w:szCs w:val="25"/>
        </w:rPr>
        <w:t xml:space="preserve">Phase 3 – Trips, Dispatch, and Reporting</w:t>
      </w:r>
    </w:p>
    <w:p>
      <w:pPr>
        <w:pStyle w:val="ListParagraph"/>
        <w:numPr>
          <w:ilvl w:val="0"/>
          <w:numId w:val="2"/>
        </w:numPr>
        <w:spacing w:after="80"/>
      </w:pPr>
      <w:r>
        <w:rPr>
          <w:rFonts w:ascii="Calibri" w:cs="Calibri" w:eastAsia="Calibri" w:hAnsi="Calibri"/>
          <w:color w:val="2A2A2A"/>
          <w:sz w:val="21"/>
          <w:szCs w:val="21"/>
        </w:rPr>
        <w:t xml:space="preserve">Trip scheduling, dispatch workflow, dashboard, daily/weekly/monthly reports, PDF/Excel export.</w:t>
      </w:r>
    </w:p>
    <w:p>
      <w:pPr>
        <w:pStyle w:val="Heading2"/>
        <w:spacing w:after="160" w:before="320"/>
      </w:pPr>
      <w:r>
        <w:rPr>
          <w:rFonts w:ascii="Cambria" w:cs="Cambria" w:eastAsia="Cambria" w:hAnsi="Cambria"/>
          <w:b/>
          <w:bCs/>
          <w:color w:val="0F7C7C"/>
          <w:sz w:val="25"/>
          <w:szCs w:val="25"/>
        </w:rPr>
        <w:t xml:space="preserve">Phase 4 – Platform Hardening</w:t>
      </w:r>
    </w:p>
    <w:p>
      <w:pPr>
        <w:pStyle w:val="ListParagraph"/>
        <w:numPr>
          <w:ilvl w:val="0"/>
          <w:numId w:val="2"/>
        </w:numPr>
        <w:spacing w:after="80"/>
      </w:pPr>
      <w:r>
        <w:rPr>
          <w:rFonts w:ascii="Calibri" w:cs="Calibri" w:eastAsia="Calibri" w:hAnsi="Calibri"/>
          <w:color w:val="2A2A2A"/>
          <w:sz w:val="21"/>
          <w:szCs w:val="21"/>
        </w:rPr>
        <w:t xml:space="preserve">Docker, Redis, RabbitMQ/Kafka, CI/CD pipelines, Azure deployment, Prometheus/Grafana monitoring, notifications (SMS, email, push).</w:t>
      </w:r>
    </w:p>
    <w:p>
      <w:pPr>
        <w:pStyle w:val="Heading2"/>
        <w:spacing w:after="160" w:before="320"/>
      </w:pPr>
      <w:r>
        <w:rPr>
          <w:rFonts w:ascii="Cambria" w:cs="Cambria" w:eastAsia="Cambria" w:hAnsi="Cambria"/>
          <w:b/>
          <w:bCs/>
          <w:color w:val="0F7C7C"/>
          <w:sz w:val="25"/>
          <w:szCs w:val="25"/>
        </w:rPr>
        <w:t xml:space="preserve">Phase 5 – Scale and Advanced Features</w:t>
      </w:r>
    </w:p>
    <w:p>
      <w:pPr>
        <w:pStyle w:val="ListParagraph"/>
        <w:numPr>
          <w:ilvl w:val="0"/>
          <w:numId w:val="2"/>
        </w:numPr>
        <w:spacing w:after="80"/>
      </w:pPr>
      <w:r>
        <w:rPr>
          <w:rFonts w:ascii="Calibri" w:cs="Calibri" w:eastAsia="Calibri" w:hAnsi="Calibri"/>
          <w:color w:val="2A2A2A"/>
          <w:sz w:val="21"/>
          <w:szCs w:val="21"/>
        </w:rPr>
        <w:t xml:space="preserve">Kubernetes, Terraform, production deployment, live GPS vehicle tracking, QR ticketing, digital payments.</w:t>
      </w:r>
    </w:p>
    <w:p>
      <w:pPr>
        <w:pStyle w:val="Heading1"/>
        <w:pBdr>
          <w:bottom w:val="single" w:color="0F7C7C" w:sz="12" w:space="4"/>
        </w:pBdr>
        <w:spacing w:after="240" w:before="480"/>
      </w:pPr>
      <w:r>
        <w:rPr>
          <w:rFonts w:ascii="Cambria" w:cs="Cambria" w:eastAsia="Cambria" w:hAnsi="Cambria"/>
          <w:b/>
          <w:bCs/>
          <w:color w:val="1B2A4A"/>
          <w:sz w:val="32"/>
          <w:szCs w:val="32"/>
        </w:rPr>
        <w:t xml:space="preserve">9. Future Roadmap (Version 3 and Beyond)</w:t>
      </w:r>
    </w:p>
    <w:p>
      <w:pPr>
        <w:pStyle w:val="ListParagraph"/>
        <w:numPr>
          <w:ilvl w:val="0"/>
          <w:numId w:val="2"/>
        </w:numPr>
        <w:spacing w:after="80"/>
      </w:pPr>
      <w:r>
        <w:rPr>
          <w:rFonts w:ascii="Calibri" w:cs="Calibri" w:eastAsia="Calibri" w:hAnsi="Calibri"/>
          <w:color w:val="2A2A2A"/>
          <w:sz w:val="21"/>
          <w:szCs w:val="21"/>
        </w:rPr>
        <w:t xml:space="preserve">Native mobile apps for drivers and passengers</w:t>
      </w:r>
    </w:p>
    <w:p>
      <w:pPr>
        <w:pStyle w:val="ListParagraph"/>
        <w:numPr>
          <w:ilvl w:val="0"/>
          <w:numId w:val="2"/>
        </w:numPr>
        <w:spacing w:after="80"/>
      </w:pPr>
      <w:r>
        <w:rPr>
          <w:rFonts w:ascii="Calibri" w:cs="Calibri" w:eastAsia="Calibri" w:hAnsi="Calibri"/>
          <w:color w:val="2A2A2A"/>
          <w:sz w:val="21"/>
          <w:szCs w:val="21"/>
        </w:rPr>
        <w:t xml:space="preserve">AI-based dispatch and demand prediction</w:t>
      </w:r>
    </w:p>
    <w:p>
      <w:pPr>
        <w:pStyle w:val="ListParagraph"/>
        <w:numPr>
          <w:ilvl w:val="0"/>
          <w:numId w:val="2"/>
        </w:numPr>
        <w:spacing w:after="80"/>
      </w:pPr>
      <w:r>
        <w:rPr>
          <w:rFonts w:ascii="Calibri" w:cs="Calibri" w:eastAsia="Calibri" w:hAnsi="Calibri"/>
          <w:color w:val="2A2A2A"/>
          <w:sz w:val="21"/>
          <w:szCs w:val="21"/>
        </w:rPr>
        <w:t xml:space="preserve">Route optimisation</w:t>
      </w:r>
    </w:p>
    <w:p>
      <w:pPr>
        <w:pStyle w:val="ListParagraph"/>
        <w:numPr>
          <w:ilvl w:val="0"/>
          <w:numId w:val="2"/>
        </w:numPr>
        <w:spacing w:after="80"/>
      </w:pPr>
      <w:r>
        <w:rPr>
          <w:rFonts w:ascii="Calibri" w:cs="Calibri" w:eastAsia="Calibri" w:hAnsi="Calibri"/>
          <w:color w:val="2A2A2A"/>
          <w:sz w:val="21"/>
          <w:szCs w:val="21"/>
        </w:rPr>
        <w:t xml:space="preserve">Live GPS vehicle tracking</w:t>
      </w:r>
    </w:p>
    <w:p>
      <w:pPr>
        <w:pStyle w:val="ListParagraph"/>
        <w:numPr>
          <w:ilvl w:val="0"/>
          <w:numId w:val="2"/>
        </w:numPr>
        <w:spacing w:after="80"/>
      </w:pPr>
      <w:r>
        <w:rPr>
          <w:rFonts w:ascii="Calibri" w:cs="Calibri" w:eastAsia="Calibri" w:hAnsi="Calibri"/>
          <w:color w:val="2A2A2A"/>
          <w:sz w:val="21"/>
          <w:szCs w:val="21"/>
        </w:rPr>
        <w:t xml:space="preserve">QR ticketing</w:t>
      </w:r>
    </w:p>
    <w:p>
      <w:pPr>
        <w:pStyle w:val="ListParagraph"/>
        <w:numPr>
          <w:ilvl w:val="0"/>
          <w:numId w:val="2"/>
        </w:numPr>
        <w:spacing w:after="80"/>
      </w:pPr>
      <w:r>
        <w:rPr>
          <w:rFonts w:ascii="Calibri" w:cs="Calibri" w:eastAsia="Calibri" w:hAnsi="Calibri"/>
          <w:color w:val="2A2A2A"/>
          <w:sz w:val="21"/>
          <w:szCs w:val="21"/>
        </w:rPr>
        <w:t xml:space="preserve">Digital wallet and payment gateway integration</w:t>
      </w:r>
    </w:p>
    <w:p>
      <w:pPr>
        <w:pStyle w:val="ListParagraph"/>
        <w:numPr>
          <w:ilvl w:val="0"/>
          <w:numId w:val="2"/>
        </w:numPr>
        <w:spacing w:after="80"/>
      </w:pPr>
      <w:r>
        <w:rPr>
          <w:rFonts w:ascii="Calibri" w:cs="Calibri" w:eastAsia="Calibri" w:hAnsi="Calibri"/>
          <w:color w:val="2A2A2A"/>
          <w:sz w:val="21"/>
          <w:szCs w:val="21"/>
        </w:rPr>
        <w:t xml:space="preserve">Driver performance scoring</w:t>
      </w:r>
    </w:p>
    <w:p>
      <w:pPr>
        <w:pStyle w:val="ListParagraph"/>
        <w:numPr>
          <w:ilvl w:val="0"/>
          <w:numId w:val="2"/>
        </w:numPr>
        <w:spacing w:after="80"/>
      </w:pPr>
      <w:r>
        <w:rPr>
          <w:rFonts w:ascii="Calibri" w:cs="Calibri" w:eastAsia="Calibri" w:hAnsi="Calibri"/>
          <w:color w:val="2A2A2A"/>
          <w:sz w:val="21"/>
          <w:szCs w:val="21"/>
        </w:rPr>
        <w:t xml:space="preserve">Predictive vehicle maintenance</w:t>
      </w:r>
    </w:p>
    <w:p>
      <w:pPr>
        <w:pStyle w:val="ListParagraph"/>
        <w:numPr>
          <w:ilvl w:val="0"/>
          <w:numId w:val="2"/>
        </w:numPr>
        <w:spacing w:after="80"/>
      </w:pPr>
      <w:r>
        <w:rPr>
          <w:rFonts w:ascii="Calibri" w:cs="Calibri" w:eastAsia="Calibri" w:hAnsi="Calibri"/>
          <w:color w:val="2A2A2A"/>
          <w:sz w:val="21"/>
          <w:szCs w:val="21"/>
        </w:rPr>
        <w:t xml:space="preserve">Public REST API for third-party integrations</w:t>
      </w:r>
    </w:p>
    <w:p>
      <w:r>
        <w:br w:type="page"/>
      </w:r>
    </w:p>
    <w:p>
      <w:pPr>
        <w:pStyle w:val="Heading1"/>
        <w:pBdr>
          <w:bottom w:val="single" w:color="0F7C7C" w:sz="12" w:space="4"/>
        </w:pBdr>
        <w:spacing w:after="240" w:before="480"/>
      </w:pPr>
      <w:r>
        <w:rPr>
          <w:rFonts w:ascii="Cambria" w:cs="Cambria" w:eastAsia="Cambria" w:hAnsi="Cambria"/>
          <w:b/>
          <w:bCs/>
          <w:color w:val="1B2A4A"/>
          <w:sz w:val="32"/>
          <w:szCs w:val="32"/>
        </w:rPr>
        <w:t xml:space="preserve">10. Glossary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B2A4A" w:val="clear"/>
            <w:tcMar>
              <w:top w:type="dxa" w:w="80"/>
              <w:left w:type="dxa" w:w="100"/>
              <w:bottom w:type="dxa" w:w="80"/>
              <w:right w:type="dxa" w:w="100"/>
            </w:tcMar>
          </w:tcPr>
          <w:p>
            <w:r>
              <w:rPr>
                <w:rFonts w:ascii="Calibri" w:cs="Calibri" w:eastAsia="Calibri" w:hAnsi="Calibri"/>
                <w:b/>
                <w:bCs/>
                <w:color w:val="FFFFFF"/>
                <w:sz w:val="19"/>
                <w:szCs w:val="19"/>
              </w:rPr>
              <w:t xml:space="preserve">Term</w:t>
            </w:r>
          </w:p>
        </w:tc>
        <w:tc>
          <w:tcPr>
            <w:tcW w:type="dxa" w:w="6800"/>
            <w:shd w:fill="1B2A4A" w:val="clear"/>
            <w:tcMar>
              <w:top w:type="dxa" w:w="80"/>
              <w:left w:type="dxa" w:w="100"/>
              <w:bottom w:type="dxa" w:w="80"/>
              <w:right w:type="dxa" w:w="100"/>
            </w:tcMar>
          </w:tcPr>
          <w:p>
            <w:r>
              <w:rPr>
                <w:rFonts w:ascii="Calibri" w:cs="Calibri" w:eastAsia="Calibri" w:hAnsi="Calibri"/>
                <w:b/>
                <w:bCs/>
                <w:color w:val="FFFFFF"/>
                <w:sz w:val="19"/>
                <w:szCs w:val="19"/>
              </w:rPr>
              <w:t xml:space="preserve">Definition</w:t>
            </w:r>
          </w:p>
        </w:tc>
      </w:tr>
      <w:tr>
        <w:tc>
          <w:tcPr>
            <w:tcW w:type="dxa" w:w="2600"/>
            <w:shd w:fill="EEF2F6" w:val="clear"/>
            <w:tcMar>
              <w:top w:type="dxa" w:w="80"/>
              <w:left w:type="dxa" w:w="100"/>
              <w:bottom w:type="dxa" w:w="80"/>
              <w:right w:type="dxa" w:w="100"/>
            </w:tcMar>
            <w:vAlign w:val="center"/>
          </w:tcPr>
          <w:p>
            <w:r>
              <w:rPr>
                <w:rFonts w:ascii="Calibri" w:cs="Calibri" w:eastAsia="Calibri" w:hAnsi="Calibri"/>
                <w:b/>
                <w:bCs/>
                <w:color w:val="44546A"/>
                <w:sz w:val="19"/>
                <w:szCs w:val="19"/>
              </w:rPr>
              <w:t xml:space="preserve">Tenant</w:t>
            </w:r>
          </w:p>
        </w:tc>
        <w:tc>
          <w:tcPr>
            <w:tcW w:type="dxa" w:w="6800"/>
            <w:shd w:fill="EEF2F6" w:val="clear"/>
            <w:tcMar>
              <w:top w:type="dxa" w:w="80"/>
              <w:left w:type="dxa" w:w="100"/>
              <w:bottom w:type="dxa" w:w="80"/>
              <w:right w:type="dxa" w:w="100"/>
            </w:tcMar>
          </w:tcPr>
          <w:p>
            <w:r>
              <w:rPr>
                <w:rFonts w:ascii="Calibri" w:cs="Calibri" w:eastAsia="Calibri" w:hAnsi="Calibri"/>
                <w:color w:val="2A2A2A"/>
                <w:sz w:val="19"/>
                <w:szCs w:val="19"/>
              </w:rPr>
              <w:t xml:space="preserve">A single taxi association operating within the shared TaxiSphere platform.</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bCs/>
                <w:color w:val="44546A"/>
                <w:sz w:val="19"/>
                <w:szCs w:val="19"/>
              </w:rPr>
              <w:t xml:space="preserve">Platform Owner</w:t>
            </w:r>
          </w:p>
        </w:tc>
        <w:tc>
          <w:tcPr>
            <w:tcW w:type="dxa" w:w="6800"/>
            <w:shd w:fill="FFFFFF" w:val="clear"/>
            <w:tcMar>
              <w:top w:type="dxa" w:w="80"/>
              <w:left w:type="dxa" w:w="100"/>
              <w:bottom w:type="dxa" w:w="80"/>
              <w:right w:type="dxa" w:w="100"/>
            </w:tcMar>
          </w:tcPr>
          <w:p>
            <w:r>
              <w:rPr>
                <w:rFonts w:ascii="Calibri" w:cs="Calibri" w:eastAsia="Calibri" w:hAnsi="Calibri"/>
                <w:color w:val="2A2A2A"/>
                <w:sz w:val="19"/>
                <w:szCs w:val="19"/>
              </w:rPr>
              <w:t xml:space="preserve">The commercial owner of the TaxiSphere product.</w:t>
            </w:r>
          </w:p>
        </w:tc>
      </w:tr>
      <w:tr>
        <w:tc>
          <w:tcPr>
            <w:tcW w:type="dxa" w:w="2600"/>
            <w:shd w:fill="EEF2F6" w:val="clear"/>
            <w:tcMar>
              <w:top w:type="dxa" w:w="80"/>
              <w:left w:type="dxa" w:w="100"/>
              <w:bottom w:type="dxa" w:w="80"/>
              <w:right w:type="dxa" w:w="100"/>
            </w:tcMar>
            <w:vAlign w:val="center"/>
          </w:tcPr>
          <w:p>
            <w:r>
              <w:rPr>
                <w:rFonts w:ascii="Calibri" w:cs="Calibri" w:eastAsia="Calibri" w:hAnsi="Calibri"/>
                <w:b/>
                <w:bCs/>
                <w:color w:val="44546A"/>
                <w:sz w:val="19"/>
                <w:szCs w:val="19"/>
              </w:rPr>
              <w:t xml:space="preserve">Platform Administrator</w:t>
            </w:r>
          </w:p>
        </w:tc>
        <w:tc>
          <w:tcPr>
            <w:tcW w:type="dxa" w:w="6800"/>
            <w:shd w:fill="EEF2F6" w:val="clear"/>
            <w:tcMar>
              <w:top w:type="dxa" w:w="80"/>
              <w:left w:type="dxa" w:w="100"/>
              <w:bottom w:type="dxa" w:w="80"/>
              <w:right w:type="dxa" w:w="100"/>
            </w:tcMar>
          </w:tcPr>
          <w:p>
            <w:r>
              <w:rPr>
                <w:rFonts w:ascii="Calibri" w:cs="Calibri" w:eastAsia="Calibri" w:hAnsi="Calibri"/>
                <w:color w:val="2A2A2A"/>
                <w:sz w:val="19"/>
                <w:szCs w:val="19"/>
              </w:rPr>
              <w:t xml:space="preserve">Staff role responsible for tenant onboarding, suspension, and platform configuration.</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bCs/>
                <w:color w:val="44546A"/>
                <w:sz w:val="19"/>
                <w:szCs w:val="19"/>
              </w:rPr>
              <w:t xml:space="preserve">Association Administrator</w:t>
            </w:r>
          </w:p>
        </w:tc>
        <w:tc>
          <w:tcPr>
            <w:tcW w:type="dxa" w:w="6800"/>
            <w:shd w:fill="FFFFFF" w:val="clear"/>
            <w:tcMar>
              <w:top w:type="dxa" w:w="80"/>
              <w:left w:type="dxa" w:w="100"/>
              <w:bottom w:type="dxa" w:w="80"/>
              <w:right w:type="dxa" w:w="100"/>
            </w:tcMar>
          </w:tcPr>
          <w:p>
            <w:r>
              <w:rPr>
                <w:rFonts w:ascii="Calibri" w:cs="Calibri" w:eastAsia="Calibri" w:hAnsi="Calibri"/>
                <w:color w:val="2A2A2A"/>
                <w:sz w:val="19"/>
                <w:szCs w:val="19"/>
              </w:rPr>
              <w:t xml:space="preserve">Tenant-tier role with full control over one association's data and users.</w:t>
            </w:r>
          </w:p>
        </w:tc>
      </w:tr>
      <w:tr>
        <w:tc>
          <w:tcPr>
            <w:tcW w:type="dxa" w:w="2600"/>
            <w:shd w:fill="EEF2F6" w:val="clear"/>
            <w:tcMar>
              <w:top w:type="dxa" w:w="80"/>
              <w:left w:type="dxa" w:w="100"/>
              <w:bottom w:type="dxa" w:w="80"/>
              <w:right w:type="dxa" w:w="100"/>
            </w:tcMar>
            <w:vAlign w:val="center"/>
          </w:tcPr>
          <w:p>
            <w:r>
              <w:rPr>
                <w:rFonts w:ascii="Calibri" w:cs="Calibri" w:eastAsia="Calibri" w:hAnsi="Calibri"/>
                <w:b/>
                <w:bCs/>
                <w:color w:val="44546A"/>
                <w:sz w:val="19"/>
                <w:szCs w:val="19"/>
              </w:rPr>
              <w:t xml:space="preserve">PDP</w:t>
            </w:r>
          </w:p>
        </w:tc>
        <w:tc>
          <w:tcPr>
            <w:tcW w:type="dxa" w:w="6800"/>
            <w:shd w:fill="EEF2F6" w:val="clear"/>
            <w:tcMar>
              <w:top w:type="dxa" w:w="80"/>
              <w:left w:type="dxa" w:w="100"/>
              <w:bottom w:type="dxa" w:w="80"/>
              <w:right w:type="dxa" w:w="100"/>
            </w:tcMar>
          </w:tcPr>
          <w:p>
            <w:r>
              <w:rPr>
                <w:rFonts w:ascii="Calibri" w:cs="Calibri" w:eastAsia="Calibri" w:hAnsi="Calibri"/>
                <w:color w:val="2A2A2A"/>
                <w:sz w:val="19"/>
                <w:szCs w:val="19"/>
              </w:rPr>
              <w:t xml:space="preserve">Professional Driving Permit, required for commercial passenger transport in South Africa.</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bCs/>
                <w:color w:val="44546A"/>
                <w:sz w:val="19"/>
                <w:szCs w:val="19"/>
              </w:rPr>
              <w:t xml:space="preserve">JWT</w:t>
            </w:r>
          </w:p>
        </w:tc>
        <w:tc>
          <w:tcPr>
            <w:tcW w:type="dxa" w:w="6800"/>
            <w:shd w:fill="FFFFFF" w:val="clear"/>
            <w:tcMar>
              <w:top w:type="dxa" w:w="80"/>
              <w:left w:type="dxa" w:w="100"/>
              <w:bottom w:type="dxa" w:w="80"/>
              <w:right w:type="dxa" w:w="100"/>
            </w:tcMar>
          </w:tcPr>
          <w:p>
            <w:r>
              <w:rPr>
                <w:rFonts w:ascii="Calibri" w:cs="Calibri" w:eastAsia="Calibri" w:hAnsi="Calibri"/>
                <w:color w:val="2A2A2A"/>
                <w:sz w:val="19"/>
                <w:szCs w:val="19"/>
              </w:rPr>
              <w:t xml:space="preserve">JSON Web Token, used to carry authenticated user, role, and tenant context between requests.</w:t>
            </w:r>
          </w:p>
        </w:tc>
      </w:tr>
      <w:tr>
        <w:tc>
          <w:tcPr>
            <w:tcW w:type="dxa" w:w="2600"/>
            <w:shd w:fill="EEF2F6" w:val="clear"/>
            <w:tcMar>
              <w:top w:type="dxa" w:w="80"/>
              <w:left w:type="dxa" w:w="100"/>
              <w:bottom w:type="dxa" w:w="80"/>
              <w:right w:type="dxa" w:w="100"/>
            </w:tcMar>
            <w:vAlign w:val="center"/>
          </w:tcPr>
          <w:p>
            <w:r>
              <w:rPr>
                <w:rFonts w:ascii="Calibri" w:cs="Calibri" w:eastAsia="Calibri" w:hAnsi="Calibri"/>
                <w:b/>
                <w:bCs/>
                <w:color w:val="44546A"/>
                <w:sz w:val="19"/>
                <w:szCs w:val="19"/>
              </w:rPr>
              <w:t xml:space="preserve">SRS</w:t>
            </w:r>
          </w:p>
        </w:tc>
        <w:tc>
          <w:tcPr>
            <w:tcW w:type="dxa" w:w="6800"/>
            <w:shd w:fill="EEF2F6" w:val="clear"/>
            <w:tcMar>
              <w:top w:type="dxa" w:w="80"/>
              <w:left w:type="dxa" w:w="100"/>
              <w:bottom w:type="dxa" w:w="80"/>
              <w:right w:type="dxa" w:w="100"/>
            </w:tcMar>
          </w:tcPr>
          <w:p>
            <w:r>
              <w:rPr>
                <w:rFonts w:ascii="Calibri" w:cs="Calibri" w:eastAsia="Calibri" w:hAnsi="Calibri"/>
                <w:color w:val="2A2A2A"/>
                <w:sz w:val="19"/>
                <w:szCs w:val="19"/>
              </w:rPr>
              <w:t xml:space="preserve">Software Requirements Specification — this document.</w:t>
            </w:r>
          </w:p>
        </w:tc>
      </w:tr>
    </w:tbl>
    <w:p>
      <w:pPr>
        <w:pStyle w:val="Heading1"/>
        <w:pBdr>
          <w:bottom w:val="single" w:color="0F7C7C" w:sz="12" w:space="4"/>
        </w:pBdr>
        <w:spacing w:after="240" w:before="480"/>
      </w:pPr>
      <w:r>
        <w:rPr>
          <w:rFonts w:ascii="Cambria" w:cs="Cambria" w:eastAsia="Cambria" w:hAnsi="Cambria"/>
          <w:b/>
          <w:bCs/>
          <w:color w:val="1B2A4A"/>
          <w:sz w:val="32"/>
          <w:szCs w:val="32"/>
        </w:rPr>
        <w:t xml:space="preserve">Appendix A: Assumptions Log</w:t>
      </w:r>
    </w:p>
    <w:p>
      <w:pPr>
        <w:pStyle w:val="ListParagraph"/>
        <w:numPr>
          <w:ilvl w:val="0"/>
          <w:numId w:val="2"/>
        </w:numPr>
        <w:spacing w:after="80"/>
      </w:pPr>
      <w:r>
        <w:rPr>
          <w:rFonts w:ascii="Calibri" w:cs="Calibri" w:eastAsia="Calibri" w:hAnsi="Calibri"/>
          <w:color w:val="2A2A2A"/>
          <w:sz w:val="21"/>
          <w:szCs w:val="21"/>
        </w:rPr>
        <w:t xml:space="preserve">Currency and locale default to South Africa (ZAR, en-ZA) but are configurable per tenant.</w:t>
      </w:r>
    </w:p>
    <w:p>
      <w:pPr>
        <w:pStyle w:val="ListParagraph"/>
        <w:numPr>
          <w:ilvl w:val="0"/>
          <w:numId w:val="2"/>
        </w:numPr>
        <w:spacing w:after="80"/>
      </w:pPr>
      <w:r>
        <w:rPr>
          <w:rFonts w:ascii="Calibri" w:cs="Calibri" w:eastAsia="Calibri" w:hAnsi="Calibri"/>
          <w:color w:val="2A2A2A"/>
          <w:sz w:val="21"/>
          <w:szCs w:val="21"/>
        </w:rPr>
        <w:t xml:space="preserve">Initial release assumes web-only access; native mobile apps are out of scope until Phase 5.</w:t>
      </w:r>
    </w:p>
    <w:p>
      <w:pPr>
        <w:pStyle w:val="ListParagraph"/>
        <w:numPr>
          <w:ilvl w:val="0"/>
          <w:numId w:val="2"/>
        </w:numPr>
        <w:spacing w:after="80"/>
      </w:pPr>
      <w:r>
        <w:rPr>
          <w:rFonts w:ascii="Calibri" w:cs="Calibri" w:eastAsia="Calibri" w:hAnsi="Calibri"/>
          <w:color w:val="2A2A2A"/>
          <w:sz w:val="21"/>
          <w:szCs w:val="21"/>
        </w:rPr>
        <w:t xml:space="preserve">Payment processing is out of scope until a digital wallet / payment gateway is integrated in a later phase.</w:t>
      </w:r>
    </w:p>
    <w:p>
      <w:pPr>
        <w:pStyle w:val="Heading1"/>
        <w:pBdr>
          <w:bottom w:val="single" w:color="0F7C7C" w:sz="12" w:space="4"/>
        </w:pBdr>
        <w:spacing w:after="240" w:before="480"/>
      </w:pPr>
      <w:r>
        <w:rPr>
          <w:rFonts w:ascii="Cambria" w:cs="Cambria" w:eastAsia="Cambria" w:hAnsi="Cambria"/>
          <w:b/>
          <w:bCs/>
          <w:color w:val="1B2A4A"/>
          <w:sz w:val="32"/>
          <w:szCs w:val="32"/>
        </w:rPr>
        <w:t xml:space="preserve">Appendix B: Open Issues</w:t>
      </w:r>
    </w:p>
    <w:p>
      <w:pPr>
        <w:pStyle w:val="ListParagraph"/>
        <w:numPr>
          <w:ilvl w:val="0"/>
          <w:numId w:val="2"/>
        </w:numPr>
        <w:spacing w:after="80"/>
      </w:pPr>
      <w:r>
        <w:rPr>
          <w:rFonts w:ascii="Calibri" w:cs="Calibri" w:eastAsia="Calibri" w:hAnsi="Calibri"/>
          <w:color w:val="2A2A2A"/>
          <w:sz w:val="21"/>
          <w:szCs w:val="21"/>
        </w:rPr>
        <w:t xml:space="preserve">Final selection between RabbitMQ and Kafka for the messaging layer, pending a load-profile decision.</w:t>
      </w:r>
    </w:p>
    <w:p>
      <w:pPr>
        <w:pStyle w:val="ListParagraph"/>
        <w:numPr>
          <w:ilvl w:val="0"/>
          <w:numId w:val="2"/>
        </w:numPr>
        <w:spacing w:after="80"/>
      </w:pPr>
      <w:r>
        <w:rPr>
          <w:rFonts w:ascii="Calibri" w:cs="Calibri" w:eastAsia="Calibri" w:hAnsi="Calibri"/>
          <w:color w:val="2A2A2A"/>
          <w:sz w:val="21"/>
          <w:szCs w:val="21"/>
        </w:rPr>
        <w:t xml:space="preserve">Final selection between MySQL and PostgreSQL for the production database.</w:t>
      </w:r>
    </w:p>
    <w:p>
      <w:pPr>
        <w:pStyle w:val="ListParagraph"/>
        <w:numPr>
          <w:ilvl w:val="0"/>
          <w:numId w:val="2"/>
        </w:numPr>
        <w:spacing w:after="80"/>
      </w:pPr>
      <w:r>
        <w:rPr>
          <w:rFonts w:ascii="Calibri" w:cs="Calibri" w:eastAsia="Calibri" w:hAnsi="Calibri"/>
          <w:color w:val="2A2A2A"/>
          <w:sz w:val="21"/>
          <w:szCs w:val="21"/>
        </w:rPr>
        <w:t xml:space="preserve">Confirm whether Traffic Officer access requires integration with an external regulatory system, or remains platform-internal.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6EF" w:sz="4" w:space="4"/>
      </w:pBdr>
      <w:jc w:val="right"/>
    </w:pPr>
    <w:r>
      <w:rPr>
        <w:rFonts w:ascii="Calibri" w:cs="Calibri" w:eastAsia="Calibri" w:hAnsi="Calibri"/>
        <w:color w:val="6B7280"/>
        <w:sz w:val="16"/>
        <w:szCs w:val="16"/>
      </w:rPr>
      <w:t xml:space="preserve">TaxiSphere — SRS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2026-07-19T14:33:16.769Z</dcterms:created>
  <dcterms:modified xsi:type="dcterms:W3CDTF">2026-07-19T14:33:16.780Z</dcterms:modified>
</cp:coreProperties>
</file>

<file path=docProps/custom.xml><?xml version="1.0" encoding="utf-8"?>
<Properties xmlns="http://schemas.openxmlformats.org/officeDocument/2006/custom-properties" xmlns:vt="http://schemas.openxmlformats.org/officeDocument/2006/docPropsVTypes"/>
</file>