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/>
          <w:b/>
          <w:color w:val="2E74B5"/>
          <w:sz w:val="60"/>
        </w:rPr>
        <w:t>TaxiSphere</w:t>
      </w:r>
    </w:p>
    <w:p>
      <w:pPr>
        <w:jc w:val="center"/>
      </w:pPr>
      <w:r>
        <w:rPr>
          <w:color w:val="1F4D78"/>
          <w:sz w:val="34"/>
        </w:rPr>
        <w:t>Enterprise Mobility Platform</w:t>
      </w:r>
    </w:p>
    <w:p/>
    <w:p>
      <w:pPr>
        <w:jc w:val="center"/>
      </w:pPr>
      <w:r>
        <w:rPr>
          <w:b/>
          <w:color w:val="212529"/>
          <w:sz w:val="40"/>
        </w:rPr>
        <w:t>Documentation and Branding Standard</w:t>
      </w:r>
    </w:p>
    <w:p>
      <w:pPr>
        <w:jc w:val="center"/>
      </w:pPr>
      <w:r>
        <w:rPr>
          <w:color w:val="5A6169"/>
          <w:sz w:val="22"/>
        </w:rPr>
        <w:t>TS-STD-001 | Version 1.0.0 | Draft</w:t>
      </w:r>
    </w:p>
    <w:p/>
    <w:p/>
    <w:p/>
    <w:p/>
    <w:p/>
    <w:p/>
    <w:p/>
    <w:p/>
    <w:p>
      <w:pPr>
        <w:jc w:val="center"/>
      </w:pPr>
      <w:r>
        <w:rPr>
          <w:b/>
          <w:sz w:val="22"/>
        </w:rPr>
        <w:t>Prepared by Sphere Technologies (Pty) Ltd</w:t>
      </w:r>
    </w:p>
    <w:p>
      <w:pPr>
        <w:jc w:val="center"/>
      </w:pPr>
      <w:r>
        <w:rPr>
          <w:color w:val="5A6169"/>
          <w:sz w:val="20"/>
        </w:rPr>
        <w:t>Internal Engineering Standard</w:t>
      </w: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TaxiSphere Documentation and Branding Standard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Field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Document ID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TS-STD-001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Document Title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TaxiSphere Documentation and Branding Standard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Version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1.0.0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Status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Draft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Classification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Internal Engineering Standard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Owner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Solution Architecture Office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Project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TaxiSphere Enterprise Mobility Platform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Prepared By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Sphere Technologies (Pty) Ltd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Last Updated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2026-07-20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Author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1.0.0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2026-07-20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Sphere Technologies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Initial draft of the documentation and branding standard.</w:t>
            </w:r>
          </w:p>
        </w:tc>
      </w:tr>
    </w:tbl>
    <w:p/>
    <w:p>
      <w:pPr>
        <w:pStyle w:val="Heading2"/>
      </w:pPr>
      <w:r>
        <w:t>Approval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Role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Name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Date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Product Owner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To be confirmed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Pending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To be confirmed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Solution Architect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To be confirmed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Pending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To be confirmed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Engineering Lead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To be confirmed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Pending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To be confirmed</w:t>
            </w:r>
          </w:p>
        </w:tc>
      </w:tr>
    </w:tbl>
    <w:p/>
    <w:p>
      <w:pPr>
        <w:pStyle w:val="Heading2"/>
      </w:pPr>
      <w:r>
        <w:t>Table of Contents</w:t>
      </w:r>
    </w:p>
    <w:p>
      <w:pPr>
        <w:pStyle w:val="ListNumber"/>
      </w:pPr>
      <w:r>
        <w:rPr>
          <w:b w:val="0"/>
        </w:rPr>
        <w:t>Executive Summary</w:t>
      </w:r>
    </w:p>
    <w:p>
      <w:pPr>
        <w:pStyle w:val="ListNumber"/>
      </w:pPr>
      <w:r>
        <w:rPr>
          <w:b w:val="0"/>
        </w:rPr>
        <w:t>Purpose</w:t>
      </w:r>
    </w:p>
    <w:p>
      <w:pPr>
        <w:pStyle w:val="ListNumber"/>
      </w:pPr>
      <w:r>
        <w:rPr>
          <w:b w:val="0"/>
        </w:rPr>
        <w:t>Scope</w:t>
      </w:r>
    </w:p>
    <w:p>
      <w:pPr>
        <w:pStyle w:val="ListNumber"/>
      </w:pPr>
      <w:r>
        <w:rPr>
          <w:b w:val="0"/>
        </w:rPr>
        <w:t>Product Identity</w:t>
      </w:r>
    </w:p>
    <w:p>
      <w:pPr>
        <w:pStyle w:val="ListNumber"/>
      </w:pPr>
      <w:r>
        <w:rPr>
          <w:b w:val="0"/>
        </w:rPr>
        <w:t>Corporate Identity</w:t>
      </w:r>
    </w:p>
    <w:p>
      <w:pPr>
        <w:pStyle w:val="ListNumber"/>
      </w:pPr>
      <w:r>
        <w:rPr>
          <w:b w:val="0"/>
        </w:rPr>
        <w:t>Brand Standards</w:t>
      </w:r>
    </w:p>
    <w:p>
      <w:pPr>
        <w:pStyle w:val="ListNumber"/>
      </w:pPr>
      <w:r>
        <w:rPr>
          <w:b w:val="0"/>
        </w:rPr>
        <w:t>Documentation Standards</w:t>
      </w:r>
    </w:p>
    <w:p>
      <w:pPr>
        <w:pStyle w:val="ListNumber"/>
      </w:pPr>
      <w:r>
        <w:rPr>
          <w:b w:val="0"/>
        </w:rPr>
        <w:t>Document Numbering</w:t>
      </w:r>
    </w:p>
    <w:p>
      <w:pPr>
        <w:pStyle w:val="ListNumber"/>
      </w:pPr>
      <w:r>
        <w:rPr>
          <w:b w:val="0"/>
        </w:rPr>
        <w:t>Versioning Standard</w:t>
      </w:r>
    </w:p>
    <w:p>
      <w:pPr>
        <w:pStyle w:val="ListNumber"/>
      </w:pPr>
      <w:r>
        <w:rPr>
          <w:b w:val="0"/>
        </w:rPr>
        <w:t>Status Workflow</w:t>
      </w:r>
    </w:p>
    <w:p>
      <w:pPr>
        <w:pStyle w:val="ListNumber"/>
      </w:pPr>
      <w:r>
        <w:rPr>
          <w:b w:val="0"/>
        </w:rPr>
        <w:t>Repository Standards</w:t>
      </w:r>
    </w:p>
    <w:p>
      <w:pPr>
        <w:pStyle w:val="ListNumber"/>
      </w:pPr>
      <w:r>
        <w:rPr>
          <w:b w:val="0"/>
        </w:rPr>
        <w:t>Folder Standards</w:t>
      </w:r>
    </w:p>
    <w:p>
      <w:pPr>
        <w:pStyle w:val="ListNumber"/>
      </w:pPr>
      <w:r>
        <w:rPr>
          <w:b w:val="0"/>
        </w:rPr>
        <w:t>Naming Conventions</w:t>
      </w:r>
    </w:p>
    <w:p>
      <w:pPr>
        <w:pStyle w:val="ListNumber"/>
      </w:pPr>
      <w:r>
        <w:rPr>
          <w:b w:val="0"/>
        </w:rPr>
        <w:t>Markdown Standards</w:t>
      </w:r>
    </w:p>
    <w:p>
      <w:pPr>
        <w:pStyle w:val="ListNumber"/>
      </w:pPr>
      <w:r>
        <w:rPr>
          <w:b w:val="0"/>
        </w:rPr>
        <w:t>Diagram Standards</w:t>
      </w:r>
    </w:p>
    <w:p>
      <w:pPr>
        <w:pStyle w:val="ListNumber"/>
      </w:pPr>
      <w:r>
        <w:rPr>
          <w:b w:val="0"/>
        </w:rPr>
        <w:t>Traceability Standards</w:t>
      </w:r>
    </w:p>
    <w:p>
      <w:pPr>
        <w:pStyle w:val="ListNumber"/>
      </w:pPr>
      <w:r>
        <w:rPr>
          <w:b w:val="0"/>
        </w:rPr>
        <w:t>Quality Standards</w:t>
      </w:r>
    </w:p>
    <w:p>
      <w:pPr>
        <w:pStyle w:val="ListNumber"/>
      </w:pPr>
      <w:r>
        <w:rPr>
          <w:b w:val="0"/>
        </w:rPr>
        <w:t>Approval Workflow</w:t>
      </w:r>
    </w:p>
    <w:p>
      <w:pPr>
        <w:pStyle w:val="ListNumber"/>
      </w:pPr>
      <w:r>
        <w:rPr>
          <w:b w:val="0"/>
        </w:rPr>
        <w:t>Document Lifecycle</w:t>
      </w:r>
    </w:p>
    <w:p>
      <w:pPr>
        <w:pStyle w:val="ListNumber"/>
      </w:pPr>
      <w:r>
        <w:rPr>
          <w:b w:val="0"/>
        </w:rPr>
        <w:t>References</w:t>
      </w:r>
    </w:p>
    <w:p>
      <w:pPr>
        <w:pStyle w:val="ListNumber"/>
      </w:pPr>
      <w:r>
        <w:rPr>
          <w:b w:val="0"/>
        </w:rPr>
        <w:t>Glossary</w:t>
      </w:r>
    </w:p>
    <w:p>
      <w:pPr>
        <w:pStyle w:val="Heading2"/>
      </w:pPr>
      <w:r>
        <w:t>1. Executive Summary</w:t>
      </w:r>
    </w:p>
    <w:p>
      <w:r>
        <w:rPr>
          <w:b w:val="0"/>
        </w:rPr>
        <w:t>TaxiSphere is a cloud-native, multi-tenant SaaS platform designed to modernize taxi association operations through secure, scalable, and well-governed software.</w:t>
      </w:r>
    </w:p>
    <w:p>
      <w:r>
        <w:rPr>
          <w:b w:val="0"/>
        </w:rPr>
        <w:t>This document defines the official documentation and branding standard for TaxiSphere. It establishes the rules for document structure, naming, versioning, repository organization, diagram conventions, traceability, and quality expectations.</w:t>
      </w:r>
    </w:p>
    <w:p>
      <w:r>
        <w:rPr>
          <w:b w:val="0"/>
        </w:rPr>
        <w:t>The goal is to make every TaxiSphere artifact consistent, professional, maintainable, and suitable for use in an enterprise engineering environment.</w:t>
      </w:r>
    </w:p>
    <w:p>
      <w:pPr>
        <w:pStyle w:val="Heading2"/>
      </w:pPr>
      <w:r>
        <w:t>2. Purpose</w:t>
      </w:r>
    </w:p>
    <w:p>
      <w:r>
        <w:rPr>
          <w:b w:val="0"/>
        </w:rPr>
        <w:t>The purpose of this standard is to ensure that all TaxiSphere documents and engineering artifacts follow a common structure and visual identity.</w:t>
      </w:r>
    </w:p>
    <w:p>
      <w:r>
        <w:rPr>
          <w:b w:val="0"/>
        </w:rPr>
        <w:t>This standard supports:</w:t>
      </w:r>
    </w:p>
    <w:p>
      <w:pPr>
        <w:pStyle w:val="ListBullet"/>
      </w:pPr>
      <w:r>
        <w:rPr>
          <w:b w:val="0"/>
        </w:rPr>
        <w:t>Consistent documentation across the platform.</w:t>
      </w:r>
    </w:p>
    <w:p>
      <w:pPr>
        <w:pStyle w:val="ListBullet"/>
      </w:pPr>
      <w:r>
        <w:rPr>
          <w:b w:val="0"/>
        </w:rPr>
        <w:t>Clear ownership and document control.</w:t>
      </w:r>
    </w:p>
    <w:p>
      <w:pPr>
        <w:pStyle w:val="ListBullet"/>
      </w:pPr>
      <w:r>
        <w:rPr>
          <w:b w:val="0"/>
        </w:rPr>
        <w:t>Professional presentation for stakeholders.</w:t>
      </w:r>
    </w:p>
    <w:p>
      <w:pPr>
        <w:pStyle w:val="ListBullet"/>
      </w:pPr>
      <w:r>
        <w:rPr>
          <w:b w:val="0"/>
        </w:rPr>
        <w:t>Traceability from business goals to implementation.</w:t>
      </w:r>
    </w:p>
    <w:p>
      <w:pPr>
        <w:pStyle w:val="ListBullet"/>
      </w:pPr>
      <w:r>
        <w:rPr>
          <w:b w:val="0"/>
        </w:rPr>
        <w:t>Easier onboarding for future contributors.</w:t>
      </w:r>
    </w:p>
    <w:p>
      <w:pPr>
        <w:pStyle w:val="ListBullet"/>
      </w:pPr>
      <w:r>
        <w:rPr>
          <w:b w:val="0"/>
        </w:rPr>
        <w:t>Stronger governance over engineering decisions.</w:t>
      </w:r>
    </w:p>
    <w:p>
      <w:pPr>
        <w:pStyle w:val="Heading2"/>
      </w:pPr>
      <w:r>
        <w:t>3. Scope</w:t>
      </w:r>
    </w:p>
    <w:p>
      <w:r>
        <w:rPr>
          <w:b w:val="0"/>
        </w:rPr>
        <w:t>This standard applies to all TaxiSphere project artifacts, including:</w:t>
      </w:r>
    </w:p>
    <w:p>
      <w:pPr>
        <w:pStyle w:val="ListBullet"/>
      </w:pPr>
      <w:r>
        <w:rPr>
          <w:b w:val="0"/>
        </w:rPr>
        <w:t>Governance documents.</w:t>
      </w:r>
    </w:p>
    <w:p>
      <w:pPr>
        <w:pStyle w:val="ListBullet"/>
      </w:pPr>
      <w:r>
        <w:rPr>
          <w:b w:val="0"/>
        </w:rPr>
        <w:t>Business documents.</w:t>
      </w:r>
    </w:p>
    <w:p>
      <w:pPr>
        <w:pStyle w:val="ListBullet"/>
      </w:pPr>
      <w:r>
        <w:rPr>
          <w:b w:val="0"/>
        </w:rPr>
        <w:t>Requirements documents.</w:t>
      </w:r>
    </w:p>
    <w:p>
      <w:pPr>
        <w:pStyle w:val="ListBullet"/>
      </w:pPr>
      <w:r>
        <w:rPr>
          <w:b w:val="0"/>
        </w:rPr>
        <w:t>Architecture documents.</w:t>
      </w:r>
    </w:p>
    <w:p>
      <w:pPr>
        <w:pStyle w:val="ListBullet"/>
      </w:pPr>
      <w:r>
        <w:rPr>
          <w:b w:val="0"/>
        </w:rPr>
        <w:t>Domain model documents.</w:t>
      </w:r>
    </w:p>
    <w:p>
      <w:pPr>
        <w:pStyle w:val="ListBullet"/>
      </w:pPr>
      <w:r>
        <w:rPr>
          <w:b w:val="0"/>
        </w:rPr>
        <w:t>Database design documents.</w:t>
      </w:r>
    </w:p>
    <w:p>
      <w:pPr>
        <w:pStyle w:val="ListBullet"/>
      </w:pPr>
      <w:r>
        <w:rPr>
          <w:b w:val="0"/>
        </w:rPr>
        <w:t>API specifications.</w:t>
      </w:r>
    </w:p>
    <w:p>
      <w:pPr>
        <w:pStyle w:val="ListBullet"/>
      </w:pPr>
      <w:r>
        <w:rPr>
          <w:b w:val="0"/>
        </w:rPr>
        <w:t>Frontend and backend design documents.</w:t>
      </w:r>
    </w:p>
    <w:p>
      <w:pPr>
        <w:pStyle w:val="ListBullet"/>
      </w:pPr>
      <w:r>
        <w:rPr>
          <w:b w:val="0"/>
        </w:rPr>
        <w:t>Security documents.</w:t>
      </w:r>
    </w:p>
    <w:p>
      <w:pPr>
        <w:pStyle w:val="ListBullet"/>
      </w:pPr>
      <w:r>
        <w:rPr>
          <w:b w:val="0"/>
        </w:rPr>
        <w:t>Testing documents.</w:t>
      </w:r>
    </w:p>
    <w:p>
      <w:pPr>
        <w:pStyle w:val="ListBullet"/>
      </w:pPr>
      <w:r>
        <w:rPr>
          <w:b w:val="0"/>
        </w:rPr>
        <w:t>Operations and deployment documents.</w:t>
      </w:r>
    </w:p>
    <w:p>
      <w:pPr>
        <w:pStyle w:val="ListBullet"/>
      </w:pPr>
      <w:r>
        <w:rPr>
          <w:b w:val="0"/>
        </w:rPr>
        <w:t>Architecture Decision Records.</w:t>
      </w:r>
    </w:p>
    <w:p>
      <w:pPr>
        <w:pStyle w:val="ListBullet"/>
      </w:pPr>
      <w:r>
        <w:rPr>
          <w:b w:val="0"/>
        </w:rPr>
        <w:t>GitHub repository files.</w:t>
      </w:r>
    </w:p>
    <w:p>
      <w:pPr>
        <w:pStyle w:val="ListBullet"/>
      </w:pPr>
      <w:r>
        <w:rPr>
          <w:b w:val="0"/>
        </w:rPr>
        <w:t>Diagram assets.</w:t>
      </w:r>
    </w:p>
    <w:p>
      <w:pPr>
        <w:pStyle w:val="ListBullet"/>
      </w:pPr>
      <w:r>
        <w:rPr>
          <w:b w:val="0"/>
        </w:rPr>
        <w:t>Templates.</w:t>
      </w:r>
    </w:p>
    <w:p>
      <w:pPr>
        <w:pStyle w:val="Heading2"/>
      </w:pPr>
      <w:r>
        <w:t>4. Product Identity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Property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Product Name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TaxiSphere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Full Product Name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TaxiSphere Enterprise Mobility Platform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Product Code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TS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Product Type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Enterprise Cloud Platform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Product Category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Mobility Technology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Deployment Model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Multi-Tenant SaaS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Initial Region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South Africa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Expansion Strategy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Africa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Target Customers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Taxi associations and transport operators</w:t>
            </w:r>
          </w:p>
        </w:tc>
      </w:tr>
    </w:tbl>
    <w:p/>
    <w:p>
      <w:pPr>
        <w:pStyle w:val="Heading2"/>
      </w:pPr>
      <w:r>
        <w:t>5. Corporate Identity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Property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Company Name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Sphere Technologies (Pty) Ltd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Business Domain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Enterprise Software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Product Division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Mobility Solutions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Engineering Organization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TaxiSphere Engineering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Primary Platform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TaxiSphere Enterprise Mobility Platform</w:t>
            </w:r>
          </w:p>
        </w:tc>
      </w:tr>
    </w:tbl>
    <w:p/>
    <w:p>
      <w:pPr>
        <w:pStyle w:val="Heading2"/>
      </w:pPr>
      <w:r>
        <w:t>6. Brand Standards</w:t>
      </w:r>
    </w:p>
    <w:p>
      <w:pPr>
        <w:pStyle w:val="Heading3"/>
      </w:pPr>
      <w:r>
        <w:t>6.1 Brand Personality</w:t>
      </w:r>
    </w:p>
    <w:p>
      <w:r>
        <w:rPr>
          <w:b w:val="0"/>
        </w:rPr>
        <w:t>TaxiSphere should feel:</w:t>
      </w:r>
    </w:p>
    <w:p>
      <w:pPr>
        <w:pStyle w:val="ListBullet"/>
      </w:pPr>
      <w:r>
        <w:rPr>
          <w:b w:val="0"/>
        </w:rPr>
        <w:t>Professional.</w:t>
      </w:r>
    </w:p>
    <w:p>
      <w:pPr>
        <w:pStyle w:val="ListBullet"/>
      </w:pPr>
      <w:r>
        <w:rPr>
          <w:b w:val="0"/>
        </w:rPr>
        <w:t>Reliable.</w:t>
      </w:r>
    </w:p>
    <w:p>
      <w:pPr>
        <w:pStyle w:val="ListBullet"/>
      </w:pPr>
      <w:r>
        <w:rPr>
          <w:b w:val="0"/>
        </w:rPr>
        <w:t>Secure.</w:t>
      </w:r>
    </w:p>
    <w:p>
      <w:pPr>
        <w:pStyle w:val="ListBullet"/>
      </w:pPr>
      <w:r>
        <w:rPr>
          <w:b w:val="0"/>
        </w:rPr>
        <w:t>Modern.</w:t>
      </w:r>
    </w:p>
    <w:p>
      <w:pPr>
        <w:pStyle w:val="ListBullet"/>
      </w:pPr>
      <w:r>
        <w:rPr>
          <w:b w:val="0"/>
        </w:rPr>
        <w:t>Operationally focused.</w:t>
      </w:r>
    </w:p>
    <w:p>
      <w:pPr>
        <w:pStyle w:val="ListBullet"/>
      </w:pPr>
      <w:r>
        <w:rPr>
          <w:b w:val="0"/>
        </w:rPr>
        <w:t>Easy to understand.</w:t>
      </w:r>
    </w:p>
    <w:p>
      <w:r>
        <w:rPr>
          <w:b w:val="0"/>
        </w:rPr>
        <w:t>The brand should avoid overly playful language in formal documents. Engineering documents must be clear, concise, and defensible.</w:t>
      </w:r>
    </w:p>
    <w:p>
      <w:pPr>
        <w:pStyle w:val="Heading3"/>
      </w:pPr>
      <w:r>
        <w:t>6.2 Color Palette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Color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Usage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Azure Blue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Primary brand color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Trust, technology, cloud readiness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Emerald Green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Secondary color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Growth, mobility, success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Orange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Accent color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Movement, urgency, transport operations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Dark Gray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Text and UI foundations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Professional structure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Light Gray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Backgrounds and separators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Calm visual hierarchy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White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Document and interface base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Simplicity and clarity</w:t>
            </w:r>
          </w:p>
        </w:tc>
      </w:tr>
    </w:tbl>
    <w:p/>
    <w:p>
      <w:r>
        <w:rPr>
          <w:b w:val="0"/>
        </w:rPr>
        <w:t>Exact hex values will be finalized in the TaxiSphere Brand Guide.</w:t>
      </w:r>
    </w:p>
    <w:p>
      <w:pPr>
        <w:pStyle w:val="Heading3"/>
      </w:pPr>
      <w:r>
        <w:t>6.3 Typography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Usage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Font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Formal documents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Aptos or Calibri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Web application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Inter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Source code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JetBrains Mono or Consolas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Diagrams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Inter or Aptos</w:t>
            </w:r>
          </w:p>
        </w:tc>
      </w:tr>
    </w:tbl>
    <w:p/>
    <w:p>
      <w:pPr>
        <w:pStyle w:val="Heading3"/>
      </w:pPr>
      <w:r>
        <w:t>6.4 Logo Usage</w:t>
      </w:r>
    </w:p>
    <w:p>
      <w:r>
        <w:rPr>
          <w:b w:val="0"/>
        </w:rPr>
        <w:t>The official TaxiSphere logo will be stored under:</w:t>
      </w:r>
    </w:p>
    <w:p>
      <w:pPr>
        <w:spacing w:before="80" w:after="160"/>
        <w:ind w:left="216"/>
      </w:pPr>
      <w:r>
        <w:rPr>
          <w:rFonts w:ascii="Consolas" w:hAnsi="Consolas"/>
          <w:color w:val="1F4D78"/>
          <w:sz w:val="19"/>
        </w:rPr>
        <w:t>assets/branding/logos/</w:t>
      </w:r>
    </w:p>
    <w:p>
      <w:r>
        <w:rPr>
          <w:b w:val="0"/>
        </w:rPr>
        <w:t>Future versions of this standard will define:</w:t>
      </w:r>
    </w:p>
    <w:p>
      <w:pPr>
        <w:pStyle w:val="ListBullet"/>
      </w:pPr>
      <w:r>
        <w:rPr>
          <w:b w:val="0"/>
        </w:rPr>
        <w:t>Primary logo.</w:t>
      </w:r>
    </w:p>
    <w:p>
      <w:pPr>
        <w:pStyle w:val="ListBullet"/>
      </w:pPr>
      <w:r>
        <w:rPr>
          <w:b w:val="0"/>
        </w:rPr>
        <w:t>Dark background logo.</w:t>
      </w:r>
    </w:p>
    <w:p>
      <w:pPr>
        <w:pStyle w:val="ListBullet"/>
      </w:pPr>
      <w:r>
        <w:rPr>
          <w:b w:val="0"/>
        </w:rPr>
        <w:t>Light background logo.</w:t>
      </w:r>
    </w:p>
    <w:p>
      <w:pPr>
        <w:pStyle w:val="ListBullet"/>
      </w:pPr>
      <w:r>
        <w:rPr>
          <w:b w:val="0"/>
        </w:rPr>
        <w:t>Product icon.</w:t>
      </w:r>
    </w:p>
    <w:p>
      <w:pPr>
        <w:pStyle w:val="ListBullet"/>
      </w:pPr>
      <w:r>
        <w:rPr>
          <w:b w:val="0"/>
        </w:rPr>
        <w:t>Favicon.</w:t>
      </w:r>
    </w:p>
    <w:p>
      <w:pPr>
        <w:pStyle w:val="ListBullet"/>
      </w:pPr>
      <w:r>
        <w:rPr>
          <w:b w:val="0"/>
        </w:rPr>
        <w:t>Minimum clear space.</w:t>
      </w:r>
    </w:p>
    <w:p>
      <w:pPr>
        <w:pStyle w:val="ListBullet"/>
      </w:pPr>
      <w:r>
        <w:rPr>
          <w:b w:val="0"/>
        </w:rPr>
        <w:t>Incorrect logo usage.</w:t>
      </w:r>
    </w:p>
    <w:p>
      <w:pPr>
        <w:pStyle w:val="Heading2"/>
      </w:pPr>
      <w:r>
        <w:t>7. Documentation Standards</w:t>
      </w:r>
    </w:p>
    <w:p>
      <w:r>
        <w:rPr>
          <w:b w:val="0"/>
        </w:rPr>
        <w:t>Every controlled TaxiSphere document must include:</w:t>
      </w:r>
    </w:p>
    <w:p>
      <w:pPr>
        <w:pStyle w:val="ListBullet"/>
      </w:pPr>
      <w:r>
        <w:rPr>
          <w:b w:val="0"/>
        </w:rPr>
        <w:t>Cover page or metadata block.</w:t>
      </w:r>
    </w:p>
    <w:p>
      <w:pPr>
        <w:pStyle w:val="ListBullet"/>
      </w:pPr>
      <w:r>
        <w:rPr>
          <w:b w:val="0"/>
        </w:rPr>
        <w:t>Document control table.</w:t>
      </w:r>
    </w:p>
    <w:p>
      <w:pPr>
        <w:pStyle w:val="ListBullet"/>
      </w:pPr>
      <w:r>
        <w:rPr>
          <w:b w:val="0"/>
        </w:rPr>
        <w:t>Revision history.</w:t>
      </w:r>
    </w:p>
    <w:p>
      <w:pPr>
        <w:pStyle w:val="ListBullet"/>
      </w:pPr>
      <w:r>
        <w:rPr>
          <w:b w:val="0"/>
        </w:rPr>
        <w:t>Approval section.</w:t>
      </w:r>
    </w:p>
    <w:p>
      <w:pPr>
        <w:pStyle w:val="ListBullet"/>
      </w:pPr>
      <w:r>
        <w:rPr>
          <w:b w:val="0"/>
        </w:rPr>
        <w:t>Table of contents.</w:t>
      </w:r>
    </w:p>
    <w:p>
      <w:pPr>
        <w:pStyle w:val="ListBullet"/>
      </w:pPr>
      <w:r>
        <w:rPr>
          <w:b w:val="0"/>
        </w:rPr>
        <w:t>Executive summary.</w:t>
      </w:r>
    </w:p>
    <w:p>
      <w:pPr>
        <w:pStyle w:val="ListBullet"/>
      </w:pPr>
      <w:r>
        <w:rPr>
          <w:b w:val="0"/>
        </w:rPr>
        <w:t>Purpose.</w:t>
      </w:r>
    </w:p>
    <w:p>
      <w:pPr>
        <w:pStyle w:val="ListBullet"/>
      </w:pPr>
      <w:r>
        <w:rPr>
          <w:b w:val="0"/>
        </w:rPr>
        <w:t>Scope.</w:t>
      </w:r>
    </w:p>
    <w:p>
      <w:pPr>
        <w:pStyle w:val="ListBullet"/>
      </w:pPr>
      <w:r>
        <w:rPr>
          <w:b w:val="0"/>
        </w:rPr>
        <w:t>Main content.</w:t>
      </w:r>
    </w:p>
    <w:p>
      <w:pPr>
        <w:pStyle w:val="ListBullet"/>
      </w:pPr>
      <w:r>
        <w:rPr>
          <w:b w:val="0"/>
        </w:rPr>
        <w:t>References.</w:t>
      </w:r>
    </w:p>
    <w:p>
      <w:pPr>
        <w:pStyle w:val="ListBullet"/>
      </w:pPr>
      <w:r>
        <w:rPr>
          <w:b w:val="0"/>
        </w:rPr>
        <w:t>Glossary, where relevant.</w:t>
      </w:r>
    </w:p>
    <w:p>
      <w:pPr>
        <w:pStyle w:val="ListBullet"/>
      </w:pPr>
      <w:r>
        <w:rPr>
          <w:b w:val="0"/>
        </w:rPr>
        <w:t>Appendices, where relevant.</w:t>
      </w:r>
    </w:p>
    <w:p>
      <w:r>
        <w:rPr>
          <w:b w:val="0"/>
        </w:rPr>
        <w:t>Documents should be written in clear professional language. Requirements and decisions must be specific enough for engineering, testing, and review.</w:t>
      </w:r>
    </w:p>
    <w:p>
      <w:pPr>
        <w:pStyle w:val="Heading2"/>
      </w:pPr>
      <w:r>
        <w:t>8. Document Numbering</w:t>
      </w:r>
    </w:p>
    <w:p>
      <w:pPr>
        <w:pStyle w:val="Heading3"/>
      </w:pPr>
      <w:r>
        <w:t>8.1 Document ID Format</w:t>
      </w:r>
    </w:p>
    <w:p>
      <w:r>
        <w:rPr>
          <w:b w:val="0"/>
        </w:rPr>
        <w:t>TaxiSphere documents use the following format:</w:t>
      </w:r>
    </w:p>
    <w:p>
      <w:pPr>
        <w:spacing w:before="80" w:after="160"/>
        <w:ind w:left="216"/>
      </w:pPr>
      <w:r>
        <w:rPr>
          <w:rFonts w:ascii="Consolas" w:hAnsi="Consolas"/>
          <w:color w:val="1F4D78"/>
          <w:sz w:val="19"/>
        </w:rPr>
        <w:t>TS-XXX-###</w:t>
      </w:r>
    </w:p>
    <w:p>
      <w:r>
        <w:rPr>
          <w:b w:val="0"/>
        </w:rPr>
        <w:t>Where: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Segment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TaxiSphere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XXX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Document category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###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Sequential number</w:t>
            </w:r>
          </w:p>
        </w:tc>
      </w:tr>
    </w:tbl>
    <w:p/>
    <w:p>
      <w:pPr>
        <w:pStyle w:val="Heading3"/>
      </w:pPr>
      <w:r>
        <w:t>8.2 Official Document Categories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Document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ID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Documentation and Branding Standard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TS-STD-001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Engineering Handbook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TS-ENG-001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Product Vision and Strategy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TS-VSN-001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Project Charter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TS-CHR-001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Business Requirements Document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TS-BRD-001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Software Requirements Specification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TS-SRS-001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Software Architecture Document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TS-SAD-001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Domain Model Specification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TS-DMS-001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Database Design Specification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TS-DDS-001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API Design Specification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TS-ADS-001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UI/UX Specification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TS-UXS-001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Security Architecture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TS-SEC-001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Test Strategy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TS-TST-001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Operations and Deployment Guide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TS-OPS-001</w:t>
            </w:r>
          </w:p>
        </w:tc>
      </w:tr>
    </w:tbl>
    <w:p/>
    <w:p>
      <w:pPr>
        <w:pStyle w:val="Heading2"/>
      </w:pPr>
      <w:r>
        <w:t>9. Versioning Standard</w:t>
      </w:r>
    </w:p>
    <w:p>
      <w:r>
        <w:rPr>
          <w:b w:val="0"/>
        </w:rPr>
        <w:t>TaxiSphere documents use semantic versioning:</w:t>
      </w:r>
    </w:p>
    <w:p>
      <w:pPr>
        <w:spacing w:before="80" w:after="160"/>
        <w:ind w:left="216"/>
      </w:pPr>
      <w:r>
        <w:rPr>
          <w:rFonts w:ascii="Consolas" w:hAnsi="Consolas"/>
          <w:color w:val="1F4D78"/>
          <w:sz w:val="19"/>
        </w:rPr>
        <w:t>Major.Minor.Patch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Version Change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Meaning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Example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Major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Significant restructure or scope change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2.0.0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Minor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New section or material content added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1.1.0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Patch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Typo, formatting, or minor correction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1.0.1</w:t>
            </w:r>
          </w:p>
        </w:tc>
      </w:tr>
    </w:tbl>
    <w:p/>
    <w:p>
      <w:pPr>
        <w:pStyle w:val="Heading2"/>
      </w:pPr>
      <w:r>
        <w:t>10. Status Workflow</w:t>
      </w:r>
    </w:p>
    <w:p>
      <w:r>
        <w:rPr>
          <w:b w:val="0"/>
        </w:rPr>
        <w:t>Controlled documents must use one of the following statuses: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Draft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Work in progress and not yet approved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Under Review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Ready for stakeholder review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Approved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Accepted as the official baseline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Published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Released for wider use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Archived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Retired or replaced by a newer document</w:t>
            </w:r>
          </w:p>
        </w:tc>
      </w:tr>
    </w:tbl>
    <w:p/>
    <w:p>
      <w:pPr>
        <w:pStyle w:val="Heading2"/>
      </w:pPr>
      <w:r>
        <w:t>11. Repository Standards</w:t>
      </w:r>
    </w:p>
    <w:p>
      <w:r>
        <w:rPr>
          <w:b w:val="0"/>
        </w:rPr>
        <w:t>The TaxiSphere repository should use this top-level structure:</w:t>
      </w:r>
    </w:p>
    <w:p>
      <w:pPr>
        <w:spacing w:before="80" w:after="160"/>
        <w:ind w:left="216"/>
      </w:pPr>
      <w:r>
        <w:rPr>
          <w:rFonts w:ascii="Consolas" w:hAnsi="Consolas"/>
          <w:color w:val="1F4D78"/>
          <w:sz w:val="19"/>
        </w:rPr>
        <w:t>TaxiSphere/</w:t>
        <w:br/>
        <w:t xml:space="preserve">  .github/</w:t>
        <w:br/>
        <w:t xml:space="preserve">  assets/</w:t>
        <w:br/>
        <w:t xml:space="preserve">  backend/</w:t>
        <w:br/>
        <w:t xml:space="preserve">  decisions/</w:t>
        <w:br/>
        <w:t xml:space="preserve">  docker/</w:t>
        <w:br/>
        <w:t xml:space="preserve">  docs/</w:t>
        <w:br/>
        <w:t xml:space="preserve">  frontend/</w:t>
        <w:br/>
        <w:t xml:space="preserve">  infrastructure/</w:t>
        <w:br/>
        <w:t xml:space="preserve">  kubernetes/</w:t>
        <w:br/>
        <w:t xml:space="preserve">  research/</w:t>
        <w:br/>
        <w:t xml:space="preserve">  samples/</w:t>
        <w:br/>
        <w:t xml:space="preserve">  scripts/</w:t>
        <w:br/>
        <w:t xml:space="preserve">  terraform/</w:t>
        <w:br/>
        <w:t xml:space="preserve">  tools/</w:t>
        <w:br/>
        <w:t xml:space="preserve">  README.md</w:t>
      </w:r>
    </w:p>
    <w:p>
      <w:r>
        <w:rPr>
          <w:b w:val="0"/>
        </w:rPr>
        <w:t>This structure separates documentation, source code, infrastructure, project assets, and research material.</w:t>
      </w:r>
    </w:p>
    <w:p>
      <w:pPr>
        <w:pStyle w:val="Heading2"/>
      </w:pPr>
      <w:r>
        <w:t>12. Folder Standards</w:t>
      </w:r>
    </w:p>
    <w:p>
      <w:r>
        <w:rPr>
          <w:b w:val="0"/>
        </w:rPr>
        <w:t xml:space="preserve">The </w:t>
      </w:r>
      <w:r>
        <w:rPr>
          <w:rFonts w:ascii="Consolas" w:hAnsi="Consolas"/>
          <w:b w:val="0"/>
          <w:color w:val="1F4D78"/>
          <w:sz w:val="19"/>
        </w:rPr>
        <w:t>docs/</w:t>
      </w:r>
      <w:r>
        <w:rPr>
          <w:b w:val="0"/>
        </w:rPr>
        <w:t xml:space="preserve"> folder should use the following structure:</w:t>
      </w:r>
    </w:p>
    <w:p>
      <w:pPr>
        <w:spacing w:before="80" w:after="160"/>
        <w:ind w:left="216"/>
      </w:pPr>
      <w:r>
        <w:rPr>
          <w:rFonts w:ascii="Consolas" w:hAnsi="Consolas"/>
          <w:color w:val="1F4D78"/>
          <w:sz w:val="19"/>
        </w:rPr>
        <w:t>docs/</w:t>
        <w:br/>
        <w:t xml:space="preserve">  00-Governance/</w:t>
        <w:br/>
        <w:t xml:space="preserve">  01-Business/</w:t>
        <w:br/>
        <w:t xml:space="preserve">  02-Requirements/</w:t>
        <w:br/>
        <w:t xml:space="preserve">  03-Architecture/</w:t>
        <w:br/>
        <w:t xml:space="preserve">  04-Domain/</w:t>
        <w:br/>
        <w:t xml:space="preserve">  05-Database/</w:t>
        <w:br/>
        <w:t xml:space="preserve">  06-API/</w:t>
        <w:br/>
        <w:t xml:space="preserve">  07-Frontend/</w:t>
        <w:br/>
        <w:t xml:space="preserve">  08-Backend/</w:t>
        <w:br/>
        <w:t xml:space="preserve">  09-Security/</w:t>
        <w:br/>
        <w:t xml:space="preserve">  10-Testing/</w:t>
        <w:br/>
        <w:t xml:space="preserve">  11-Operations/</w:t>
        <w:br/>
        <w:t xml:space="preserve">  12-Deployment/</w:t>
        <w:br/>
        <w:t xml:space="preserve">  13-Engineering-Handbook/</w:t>
        <w:br/>
        <w:t xml:space="preserve">  14-ADR/</w:t>
        <w:br/>
        <w:t xml:space="preserve">  15-Research/</w:t>
        <w:br/>
        <w:t xml:space="preserve">  16-Templates/</w:t>
        <w:br/>
        <w:t xml:space="preserve">  17-Wiki/</w:t>
        <w:br/>
        <w:t xml:space="preserve">  18-Release-Notes/</w:t>
        <w:br/>
        <w:t xml:space="preserve">  19-Compliance/</w:t>
        <w:br/>
        <w:t xml:space="preserve">  20-Training/</w:t>
      </w:r>
    </w:p>
    <w:p>
      <w:r>
        <w:rPr>
          <w:b w:val="0"/>
        </w:rPr>
        <w:t>Governance standards should be stored under:</w:t>
      </w:r>
    </w:p>
    <w:p>
      <w:pPr>
        <w:spacing w:before="80" w:after="160"/>
        <w:ind w:left="216"/>
      </w:pPr>
      <w:r>
        <w:rPr>
          <w:rFonts w:ascii="Consolas" w:hAnsi="Consolas"/>
          <w:color w:val="1F4D78"/>
          <w:sz w:val="19"/>
        </w:rPr>
        <w:t>docs/00-Governance/Standards/</w:t>
      </w:r>
    </w:p>
    <w:p>
      <w:pPr>
        <w:pStyle w:val="Heading2"/>
      </w:pPr>
      <w:r>
        <w:t>13. Naming Conventions</w:t>
      </w:r>
    </w:p>
    <w:p>
      <w:pPr>
        <w:pStyle w:val="Heading3"/>
      </w:pPr>
      <w:r>
        <w:t>13.1 Documents</w:t>
      </w:r>
    </w:p>
    <w:p>
      <w:r>
        <w:rPr>
          <w:b w:val="0"/>
        </w:rPr>
        <w:t>Document filenames should follow this pattern:</w:t>
      </w:r>
    </w:p>
    <w:p>
      <w:pPr>
        <w:spacing w:before="80" w:after="160"/>
        <w:ind w:left="216"/>
      </w:pPr>
      <w:r>
        <w:rPr>
          <w:rFonts w:ascii="Consolas" w:hAnsi="Consolas"/>
          <w:color w:val="1F4D78"/>
          <w:sz w:val="19"/>
        </w:rPr>
        <w:t>DocumentID-Readable-Title.md</w:t>
      </w:r>
    </w:p>
    <w:p>
      <w:r>
        <w:rPr>
          <w:b w:val="0"/>
        </w:rPr>
        <w:t>Example:</w:t>
      </w:r>
    </w:p>
    <w:p>
      <w:pPr>
        <w:spacing w:before="80" w:after="160"/>
        <w:ind w:left="216"/>
      </w:pPr>
      <w:r>
        <w:rPr>
          <w:rFonts w:ascii="Consolas" w:hAnsi="Consolas"/>
          <w:color w:val="1F4D78"/>
          <w:sz w:val="19"/>
        </w:rPr>
        <w:t>TS-STD-001-Documentation-and-Branding-Standard.md</w:t>
      </w:r>
    </w:p>
    <w:p>
      <w:pPr>
        <w:pStyle w:val="Heading3"/>
      </w:pPr>
      <w:r>
        <w:t>13.2 Requirements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Requirement Type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Format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Business Requirement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BR-001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Functional Requirement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FR-001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Non-Functional Requirement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NFR-001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Use Case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UC-001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Business Rule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RULE-001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Test Case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TC-001</w:t>
            </w:r>
          </w:p>
        </w:tc>
      </w:tr>
    </w:tbl>
    <w:p/>
    <w:p>
      <w:r>
        <w:rPr>
          <w:b w:val="0"/>
        </w:rPr>
        <w:t>Module-specific requirements may include a module prefix:</w:t>
      </w:r>
    </w:p>
    <w:p>
      <w:pPr>
        <w:spacing w:before="80" w:after="160"/>
        <w:ind w:left="216"/>
      </w:pPr>
      <w:r>
        <w:rPr>
          <w:rFonts w:ascii="Consolas" w:hAnsi="Consolas"/>
          <w:color w:val="1F4D78"/>
          <w:sz w:val="19"/>
        </w:rPr>
        <w:t>FR-AUTH-001</w:t>
        <w:br/>
        <w:t>FR-TENANT-001</w:t>
        <w:br/>
        <w:t>FR-DRIVER-001</w:t>
      </w:r>
    </w:p>
    <w:p>
      <w:pPr>
        <w:pStyle w:val="Heading3"/>
      </w:pPr>
      <w:r>
        <w:t>13.3 Architecture Decision Records</w:t>
      </w:r>
    </w:p>
    <w:p>
      <w:r>
        <w:rPr>
          <w:b w:val="0"/>
        </w:rPr>
        <w:t>ADR filenames should follow this pattern:</w:t>
      </w:r>
    </w:p>
    <w:p>
      <w:pPr>
        <w:spacing w:before="80" w:after="160"/>
        <w:ind w:left="216"/>
      </w:pPr>
      <w:r>
        <w:rPr>
          <w:rFonts w:ascii="Consolas" w:hAnsi="Consolas"/>
          <w:color w:val="1F4D78"/>
          <w:sz w:val="19"/>
        </w:rPr>
        <w:t>ADR-###-Short-Decision-Title.md</w:t>
      </w:r>
    </w:p>
    <w:p>
      <w:r>
        <w:rPr>
          <w:b w:val="0"/>
        </w:rPr>
        <w:t>Example:</w:t>
      </w:r>
    </w:p>
    <w:p>
      <w:pPr>
        <w:spacing w:before="80" w:after="160"/>
        <w:ind w:left="216"/>
      </w:pPr>
      <w:r>
        <w:rPr>
          <w:rFonts w:ascii="Consolas" w:hAnsi="Consolas"/>
          <w:color w:val="1F4D78"/>
          <w:sz w:val="19"/>
        </w:rPr>
        <w:t>ADR-001-Multi-Tenant-SaaS-Architecture.md</w:t>
      </w:r>
    </w:p>
    <w:p>
      <w:pPr>
        <w:pStyle w:val="Heading3"/>
      </w:pPr>
      <w:r>
        <w:t>13.4 Branches</w:t>
      </w:r>
    </w:p>
    <w:p>
      <w:r>
        <w:rPr>
          <w:b w:val="0"/>
        </w:rPr>
        <w:t>Git branches should follow these patterns:</w:t>
      </w:r>
    </w:p>
    <w:p>
      <w:pPr>
        <w:spacing w:before="80" w:after="160"/>
        <w:ind w:left="216"/>
      </w:pPr>
      <w:r>
        <w:rPr>
          <w:rFonts w:ascii="Consolas" w:hAnsi="Consolas"/>
          <w:color w:val="1F4D78"/>
          <w:sz w:val="19"/>
        </w:rPr>
        <w:t>main</w:t>
        <w:br/>
        <w:t>develop</w:t>
        <w:br/>
        <w:t>feature/short-description</w:t>
        <w:br/>
        <w:t>bugfix/short-description</w:t>
        <w:br/>
        <w:t>hotfix/short-description</w:t>
        <w:br/>
        <w:t>release/v1.0.0</w:t>
        <w:br/>
        <w:t>docs/short-description</w:t>
      </w:r>
    </w:p>
    <w:p>
      <w:pPr>
        <w:pStyle w:val="Heading2"/>
      </w:pPr>
      <w:r>
        <w:t>14. Markdown Standards</w:t>
      </w:r>
    </w:p>
    <w:p>
      <w:r>
        <w:rPr>
          <w:b w:val="0"/>
        </w:rPr>
        <w:t>Markdown is the source of truth for TaxiSphere documentation.</w:t>
      </w:r>
    </w:p>
    <w:p>
      <w:r>
        <w:rPr>
          <w:b w:val="0"/>
        </w:rPr>
        <w:t>Word and PDF files are treated as published artifacts generated from Markdown where practical.</w:t>
      </w:r>
    </w:p>
    <w:p>
      <w:r>
        <w:rPr>
          <w:b w:val="0"/>
        </w:rPr>
        <w:t>Markdown documents should:</w:t>
      </w:r>
    </w:p>
    <w:p>
      <w:pPr>
        <w:pStyle w:val="ListBullet"/>
      </w:pPr>
      <w:r>
        <w:rPr>
          <w:b w:val="0"/>
        </w:rPr>
        <w:t>Use front matter for metadata.</w:t>
      </w:r>
    </w:p>
    <w:p>
      <w:pPr>
        <w:pStyle w:val="ListBullet"/>
      </w:pPr>
      <w:r>
        <w:rPr>
          <w:b w:val="0"/>
        </w:rPr>
        <w:t>Use consistent heading levels.</w:t>
      </w:r>
    </w:p>
    <w:p>
      <w:pPr>
        <w:pStyle w:val="ListBullet"/>
      </w:pPr>
      <w:r>
        <w:rPr>
          <w:b w:val="0"/>
        </w:rPr>
        <w:t>Use tables for structured information.</w:t>
      </w:r>
    </w:p>
    <w:p>
      <w:pPr>
        <w:pStyle w:val="ListBullet"/>
      </w:pPr>
      <w:r>
        <w:rPr>
          <w:b w:val="0"/>
        </w:rPr>
        <w:t>Use relative links between project documents.</w:t>
      </w:r>
    </w:p>
    <w:p>
      <w:pPr>
        <w:pStyle w:val="ListBullet"/>
      </w:pPr>
      <w:r>
        <w:rPr>
          <w:b w:val="0"/>
        </w:rPr>
        <w:t>Use Mermaid diagrams for lightweight diagrams.</w:t>
      </w:r>
    </w:p>
    <w:p>
      <w:pPr>
        <w:pStyle w:val="ListBullet"/>
      </w:pPr>
      <w:r>
        <w:rPr>
          <w:b w:val="0"/>
        </w:rPr>
        <w:t>Keep one topic per section.</w:t>
      </w:r>
    </w:p>
    <w:p>
      <w:pPr>
        <w:pStyle w:val="ListBullet"/>
      </w:pPr>
      <w:r>
        <w:rPr>
          <w:b w:val="0"/>
        </w:rPr>
        <w:t>Avoid duplicated information where cross-references are better.</w:t>
      </w:r>
    </w:p>
    <w:p>
      <w:pPr>
        <w:pStyle w:val="Heading2"/>
      </w:pPr>
      <w:r>
        <w:t>15. Diagram Standards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Diagram Type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Standard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System Context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C4 Model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Container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C4 Model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Component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C4 Model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Deployment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UML Deployment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Sequence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UML Sequence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Activity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UML Activity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Use Case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UML Use Case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Business Process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BPMN 2.0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Entity Relationship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Crow's Foot ERD</w:t>
            </w:r>
          </w:p>
        </w:tc>
      </w:tr>
    </w:tbl>
    <w:p/>
    <w:p>
      <w:r>
        <w:rPr>
          <w:b w:val="0"/>
        </w:rPr>
        <w:t>Approved diagram tools: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Tool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Usage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Mermaid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Lightweight Markdown diagrams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PlantUML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Version-controlled UML diagrams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diagrams.net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Architecture, ERD, and process diagrams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Figma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UI/UX design</w:t>
            </w:r>
          </w:p>
        </w:tc>
      </w:tr>
    </w:tbl>
    <w:p/>
    <w:p>
      <w:pPr>
        <w:pStyle w:val="Heading2"/>
      </w:pPr>
      <w:r>
        <w:t>16. Traceability Standards</w:t>
      </w:r>
    </w:p>
    <w:p>
      <w:r>
        <w:rPr>
          <w:b w:val="0"/>
        </w:rPr>
        <w:t>TaxiSphere uses end-to-end traceability to connect business intent to implementation.</w:t>
      </w:r>
    </w:p>
    <w:p>
      <w:r>
        <w:rPr>
          <w:b w:val="0"/>
        </w:rPr>
        <w:t>Every major feature should trace through this lifecycle:</w:t>
      </w:r>
    </w:p>
    <w:p>
      <w:pPr>
        <w:spacing w:before="80" w:after="160"/>
        <w:ind w:left="216"/>
      </w:pPr>
      <w:r>
        <w:rPr>
          <w:rFonts w:ascii="Consolas" w:hAnsi="Consolas"/>
          <w:color w:val="1F4D78"/>
          <w:sz w:val="19"/>
        </w:rPr>
        <w:t>Business Goal</w:t>
        <w:br/>
        <w:t xml:space="preserve">  -&gt; Business Requirement</w:t>
        <w:br/>
        <w:t xml:space="preserve">  -&gt; Functional Requirement</w:t>
        <w:br/>
        <w:t xml:space="preserve">  -&gt; Use Case</w:t>
        <w:br/>
        <w:t xml:space="preserve">  -&gt; Business Rule</w:t>
        <w:br/>
        <w:t xml:space="preserve">  -&gt; Architecture Decision</w:t>
        <w:br/>
        <w:t xml:space="preserve">  -&gt; API Contract</w:t>
        <w:br/>
        <w:t xml:space="preserve">  -&gt; Database Design</w:t>
        <w:br/>
        <w:t xml:space="preserve">  -&gt; Frontend Screen</w:t>
        <w:br/>
        <w:t xml:space="preserve">  -&gt; Backend Module</w:t>
        <w:br/>
        <w:t xml:space="preserve">  -&gt; Test Case</w:t>
        <w:br/>
        <w:t xml:space="preserve">  -&gt; Deployment and Monitoring</w:t>
      </w:r>
    </w:p>
    <w:p>
      <w:r>
        <w:rPr>
          <w:b w:val="0"/>
        </w:rPr>
        <w:t>Implementation should not begin for major features until the business requirement, functional requirement, and acceptance criteria are defined.</w:t>
      </w:r>
    </w:p>
    <w:p>
      <w:pPr>
        <w:pStyle w:val="Heading2"/>
      </w:pPr>
      <w:r>
        <w:t>17. Quality Standards</w:t>
      </w:r>
    </w:p>
    <w:p>
      <w:r>
        <w:rPr>
          <w:b w:val="0"/>
        </w:rPr>
        <w:t>Every TaxiSphere artifact should be:</w:t>
      </w:r>
    </w:p>
    <w:p>
      <w:pPr>
        <w:pStyle w:val="ListBullet"/>
      </w:pPr>
      <w:r>
        <w:rPr>
          <w:b w:val="0"/>
        </w:rPr>
        <w:t>Correct.</w:t>
      </w:r>
    </w:p>
    <w:p>
      <w:pPr>
        <w:pStyle w:val="ListBullet"/>
      </w:pPr>
      <w:r>
        <w:rPr>
          <w:b w:val="0"/>
        </w:rPr>
        <w:t>Complete.</w:t>
      </w:r>
    </w:p>
    <w:p>
      <w:pPr>
        <w:pStyle w:val="ListBullet"/>
      </w:pPr>
      <w:r>
        <w:rPr>
          <w:b w:val="0"/>
        </w:rPr>
        <w:t>Consistent.</w:t>
      </w:r>
    </w:p>
    <w:p>
      <w:pPr>
        <w:pStyle w:val="ListBullet"/>
      </w:pPr>
      <w:r>
        <w:rPr>
          <w:b w:val="0"/>
        </w:rPr>
        <w:t>Verifiable.</w:t>
      </w:r>
    </w:p>
    <w:p>
      <w:pPr>
        <w:pStyle w:val="ListBullet"/>
      </w:pPr>
      <w:r>
        <w:rPr>
          <w:b w:val="0"/>
        </w:rPr>
        <w:t>Traceable.</w:t>
      </w:r>
    </w:p>
    <w:p>
      <w:pPr>
        <w:pStyle w:val="ListBullet"/>
      </w:pPr>
      <w:r>
        <w:rPr>
          <w:b w:val="0"/>
        </w:rPr>
        <w:t>Maintainable.</w:t>
      </w:r>
    </w:p>
    <w:p>
      <w:pPr>
        <w:pStyle w:val="ListBullet"/>
      </w:pPr>
      <w:r>
        <w:rPr>
          <w:b w:val="0"/>
        </w:rPr>
        <w:t>Secure.</w:t>
      </w:r>
    </w:p>
    <w:p>
      <w:pPr>
        <w:pStyle w:val="ListBullet"/>
      </w:pPr>
      <w:r>
        <w:rPr>
          <w:b w:val="0"/>
        </w:rPr>
        <w:t>Easy to review.</w:t>
      </w:r>
    </w:p>
    <w:p>
      <w:pPr>
        <w:pStyle w:val="ListBullet"/>
      </w:pPr>
      <w:r>
        <w:rPr>
          <w:b w:val="0"/>
        </w:rPr>
        <w:t>Suitable for future contributors.</w:t>
      </w:r>
    </w:p>
    <w:p>
      <w:pPr>
        <w:pStyle w:val="Heading2"/>
      </w:pPr>
      <w:r>
        <w:t>18. Approval Workflow</w:t>
      </w:r>
    </w:p>
    <w:p>
      <w:r>
        <w:rPr>
          <w:b w:val="0"/>
        </w:rPr>
        <w:t>Controlled documents follow this approval workflow:</w:t>
      </w:r>
    </w:p>
    <w:p>
      <w:pPr>
        <w:spacing w:before="80" w:after="160"/>
        <w:ind w:left="216"/>
      </w:pPr>
      <w:r>
        <w:rPr>
          <w:rFonts w:ascii="Consolas" w:hAnsi="Consolas"/>
          <w:color w:val="1F4D78"/>
          <w:sz w:val="19"/>
        </w:rPr>
        <w:t>Draft</w:t>
        <w:br/>
        <w:t xml:space="preserve">  -&gt; Technical Review</w:t>
        <w:br/>
        <w:t xml:space="preserve">  -&gt; Business Review</w:t>
        <w:br/>
        <w:t xml:space="preserve">  -&gt; Architecture Review</w:t>
        <w:br/>
        <w:t xml:space="preserve">  -&gt; Approved</w:t>
        <w:br/>
        <w:t xml:space="preserve">  -&gt; Published</w:t>
      </w:r>
    </w:p>
    <w:p>
      <w:r>
        <w:rPr>
          <w:b w:val="0"/>
        </w:rPr>
        <w:t>For lightweight internal documents, Technical Review and Architecture Review may be combined.</w:t>
      </w:r>
    </w:p>
    <w:p>
      <w:pPr>
        <w:pStyle w:val="Heading2"/>
      </w:pPr>
      <w:r>
        <w:t>19. Document Lifecycle</w:t>
      </w:r>
    </w:p>
    <w:p>
      <w:r>
        <w:rPr>
          <w:b w:val="0"/>
        </w:rPr>
        <w:t>Every controlled document follows this lifecycle:</w:t>
      </w:r>
    </w:p>
    <w:p>
      <w:pPr>
        <w:pStyle w:val="ListNumber"/>
      </w:pPr>
      <w:r>
        <w:rPr>
          <w:b w:val="0"/>
        </w:rPr>
        <w:t>Create the draft.</w:t>
      </w:r>
    </w:p>
    <w:p>
      <w:pPr>
        <w:pStyle w:val="ListNumber"/>
      </w:pPr>
      <w:r>
        <w:rPr>
          <w:b w:val="0"/>
        </w:rPr>
        <w:t>Review the content.</w:t>
      </w:r>
    </w:p>
    <w:p>
      <w:pPr>
        <w:pStyle w:val="ListNumber"/>
      </w:pPr>
      <w:r>
        <w:rPr>
          <w:b w:val="0"/>
        </w:rPr>
        <w:t>Update based on feedback.</w:t>
      </w:r>
    </w:p>
    <w:p>
      <w:pPr>
        <w:pStyle w:val="ListNumber"/>
      </w:pPr>
      <w:r>
        <w:rPr>
          <w:b w:val="0"/>
        </w:rPr>
        <w:t>Approve the baseline.</w:t>
      </w:r>
    </w:p>
    <w:p>
      <w:pPr>
        <w:pStyle w:val="ListNumber"/>
      </w:pPr>
      <w:r>
        <w:rPr>
          <w:b w:val="0"/>
        </w:rPr>
        <w:t>Publish the artifact.</w:t>
      </w:r>
    </w:p>
    <w:p>
      <w:pPr>
        <w:pStyle w:val="ListNumber"/>
      </w:pPr>
      <w:r>
        <w:rPr>
          <w:b w:val="0"/>
        </w:rPr>
        <w:t>Maintain the document as the product evolves.</w:t>
      </w:r>
    </w:p>
    <w:p>
      <w:pPr>
        <w:pStyle w:val="ListNumber"/>
      </w:pPr>
      <w:r>
        <w:rPr>
          <w:b w:val="0"/>
        </w:rPr>
        <w:t>Archive the document when it is replaced.</w:t>
      </w:r>
    </w:p>
    <w:p>
      <w:pPr>
        <w:pStyle w:val="Heading2"/>
      </w:pPr>
      <w:r>
        <w:t>20. References</w:t>
      </w:r>
    </w:p>
    <w:p>
      <w:r>
        <w:rPr>
          <w:b w:val="0"/>
        </w:rPr>
        <w:t>TaxiSphere documentation may align with the following standards where useful:</w:t>
      </w:r>
    </w:p>
    <w:p>
      <w:pPr>
        <w:pStyle w:val="ListBullet"/>
      </w:pPr>
      <w:r>
        <w:rPr>
          <w:b w:val="0"/>
        </w:rPr>
        <w:t>IEEE 29148, requirements engineering.</w:t>
      </w:r>
    </w:p>
    <w:p>
      <w:pPr>
        <w:pStyle w:val="ListBullet"/>
      </w:pPr>
      <w:r>
        <w:rPr>
          <w:b w:val="0"/>
        </w:rPr>
        <w:t>IEEE 1016, software design descriptions.</w:t>
      </w:r>
    </w:p>
    <w:p>
      <w:pPr>
        <w:pStyle w:val="ListBullet"/>
      </w:pPr>
      <w:r>
        <w:rPr>
          <w:b w:val="0"/>
        </w:rPr>
        <w:t>OpenAPI 3.1.</w:t>
      </w:r>
    </w:p>
    <w:p>
      <w:pPr>
        <w:pStyle w:val="ListBullet"/>
      </w:pPr>
      <w:r>
        <w:rPr>
          <w:b w:val="0"/>
        </w:rPr>
        <w:t>C4 Model.</w:t>
      </w:r>
    </w:p>
    <w:p>
      <w:pPr>
        <w:pStyle w:val="ListBullet"/>
      </w:pPr>
      <w:r>
        <w:rPr>
          <w:b w:val="0"/>
        </w:rPr>
        <w:t>UML 2.x.</w:t>
      </w:r>
    </w:p>
    <w:p>
      <w:pPr>
        <w:pStyle w:val="ListBullet"/>
      </w:pPr>
      <w:r>
        <w:rPr>
          <w:b w:val="0"/>
        </w:rPr>
        <w:t>BPMN 2.0.</w:t>
      </w:r>
    </w:p>
    <w:p>
      <w:pPr>
        <w:pStyle w:val="ListBullet"/>
      </w:pPr>
      <w:r>
        <w:rPr>
          <w:b w:val="0"/>
        </w:rPr>
        <w:t>OWASP ASVS.</w:t>
      </w:r>
    </w:p>
    <w:p>
      <w:pPr>
        <w:pStyle w:val="ListBullet"/>
      </w:pPr>
      <w:r>
        <w:rPr>
          <w:b w:val="0"/>
        </w:rPr>
        <w:t>OWASP Top 10.</w:t>
      </w:r>
    </w:p>
    <w:p>
      <w:pPr>
        <w:pStyle w:val="ListBullet"/>
      </w:pPr>
      <w:r>
        <w:rPr>
          <w:b w:val="0"/>
        </w:rPr>
        <w:t>Twelve-Factor App.</w:t>
      </w:r>
    </w:p>
    <w:p>
      <w:pPr>
        <w:pStyle w:val="ListBullet"/>
      </w:pPr>
      <w:r>
        <w:rPr>
          <w:b w:val="0"/>
        </w:rPr>
        <w:t>Semantic Versioning 2.0.0.</w:t>
      </w:r>
    </w:p>
    <w:p>
      <w:pPr>
        <w:pStyle w:val="Heading2"/>
      </w:pPr>
      <w:r>
        <w:t>21. Glossary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Term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Definition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ADR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Architecture Decision Record. A short document that records an important technical decision and its reasoning.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Artifact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 project output such as a document, diagram, template, code module, or specification.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SaaS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Software as a Service. A software delivery model where customers use a shared hosted platform.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Tenant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 taxi association or organization using TaxiSphere with logically isolated data.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Traceability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The ability to connect business goals, requirements, design, implementation, and tests.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Controlled Document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 document with an owner, version, status, and approval process.</w:t>
            </w:r>
          </w:p>
        </w:tc>
      </w:tr>
    </w:tbl>
    <w:p/>
    <w:p>
      <w:pPr>
        <w:pStyle w:val="Heading2"/>
      </w:pPr>
      <w:r>
        <w:t>Appendix A: Future Standards</w:t>
      </w:r>
    </w:p>
    <w:p>
      <w:r>
        <w:rPr>
          <w:b w:val="0"/>
        </w:rPr>
        <w:t>The following standards should be created as TaxiSphere matures: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Document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TS-COD-001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Coding Standard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TS-GIT-001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Git Workflow Standard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TS-API-001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REST API Standard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TS-SEC-002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Secure Development Standard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TS-TST-002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Testing Standard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TS-OBS-001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Observability Standard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TS-UI-001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Design System Standard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A6169"/>
        <w:sz w:val="18"/>
      </w:rPr>
      <w:t xml:space="preserve">TS-STD-001 | TaxiSphere Enterprise Mobility Platform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