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5C3CB" w14:textId="47676FE8" w:rsidR="00E82A84" w:rsidRDefault="000D441F" w:rsidP="000D441F">
      <w:pPr>
        <w:ind w:left="426" w:right="140"/>
        <w:rPr>
          <w:rFonts w:ascii="Segoe UI" w:hAnsi="Segoe UI" w:cs="Segoe UI"/>
          <w:b/>
          <w:bCs/>
          <w:color w:val="A30C33"/>
          <w:sz w:val="26"/>
          <w:szCs w:val="26"/>
        </w:rPr>
      </w:pPr>
      <w:r>
        <w:rPr>
          <w:rFonts w:ascii="Segoe UI" w:hAnsi="Segoe UI" w:cs="Segoe UI"/>
          <w:b/>
          <w:bCs/>
          <w:color w:val="A30C33"/>
          <w:sz w:val="26"/>
          <w:szCs w:val="26"/>
        </w:rPr>
        <w:t>53.04 Маржа</w:t>
      </w:r>
    </w:p>
    <w:p w14:paraId="4C459510" w14:textId="77777777" w:rsidR="000D441F" w:rsidRPr="000D441F" w:rsidRDefault="000D441F" w:rsidP="000D441F">
      <w:pPr>
        <w:spacing w:after="150" w:line="240" w:lineRule="auto"/>
        <w:rPr>
          <w:rFonts w:ascii="Segoe UI" w:eastAsia="Times New Roman" w:hAnsi="Segoe UI" w:cs="Segoe UI"/>
          <w:color w:val="444444"/>
          <w:sz w:val="20"/>
          <w:szCs w:val="20"/>
          <w:lang w:eastAsia="ru-RU"/>
        </w:rPr>
      </w:pPr>
      <w:r w:rsidRPr="000D441F">
        <w:rPr>
          <w:rFonts w:ascii="Segoe UI" w:eastAsia="Times New Roman" w:hAnsi="Segoe UI" w:cs="Segoe UI"/>
          <w:b/>
          <w:bCs/>
          <w:color w:val="444444"/>
          <w:sz w:val="36"/>
          <w:szCs w:val="36"/>
          <w:lang w:eastAsia="ru-RU"/>
        </w:rPr>
        <w:t>Расчет и учет маржи​</w:t>
      </w:r>
    </w:p>
    <w:p w14:paraId="0E36AB53"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A30C33"/>
          <w:sz w:val="26"/>
          <w:szCs w:val="26"/>
          <w:lang w:eastAsia="ru-RU"/>
        </w:rPr>
        <w:t>1. Что такое маржа?</w:t>
      </w:r>
    </w:p>
    <w:p w14:paraId="625752BC"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4B0DF05B"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1.1 Маржа рассчитывается отчетом </w:t>
      </w:r>
      <w:hyperlink r:id="rId5" w:anchor="e1cib/app/%D0%9E%D1%82%D1%87%D0%B5%D1%82.%D0%A0%D0%B0%D1%81%D1%87%D0%B5%D1%82%D0%9C%D0%B0%D1%80%D0%B6%D0%B8%D0%A3%D0%BF%D1%80%D0%B0%D0%B2%D0%BB%D1%8F%D0%B5%D0%BC%D1%8B%D0%B9" w:history="1">
        <w:r w:rsidRPr="000D441F">
          <w:rPr>
            <w:rFonts w:ascii="Segoe UI" w:eastAsia="Times New Roman" w:hAnsi="Segoe UI" w:cs="Segoe UI"/>
            <w:b/>
            <w:bCs/>
            <w:color w:val="0072C6"/>
            <w:u w:val="single"/>
            <w:lang w:eastAsia="ru-RU"/>
          </w:rPr>
          <w:t>Расчет маржи</w:t>
        </w:r>
      </w:hyperlink>
      <w:r w:rsidRPr="000D441F">
        <w:rPr>
          <w:rFonts w:ascii="Segoe UI" w:eastAsia="Times New Roman" w:hAnsi="Segoe UI" w:cs="Segoe UI"/>
          <w:b/>
          <w:bCs/>
          <w:color w:val="444444"/>
          <w:lang w:eastAsia="ru-RU"/>
        </w:rPr>
        <w:t>.</w:t>
      </w:r>
    </w:p>
    <w:p w14:paraId="70CAA8C6"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1.2 Расчет маржи ведется в рублях.</w:t>
      </w:r>
    </w:p>
    <w:p w14:paraId="29B9AC57"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tbl>
      <w:tblPr>
        <w:tblW w:w="11332" w:type="dxa"/>
        <w:tblBorders>
          <w:top w:val="single" w:sz="6" w:space="0" w:color="4E1F5B"/>
          <w:left w:val="single" w:sz="6" w:space="0" w:color="4E1F5B"/>
          <w:bottom w:val="single" w:sz="6" w:space="0" w:color="4E1F5B"/>
          <w:right w:val="single" w:sz="6" w:space="0" w:color="4E1F5B"/>
        </w:tblBorders>
        <w:tblLayout w:type="fixed"/>
        <w:tblCellMar>
          <w:top w:w="15" w:type="dxa"/>
          <w:left w:w="15" w:type="dxa"/>
          <w:bottom w:w="15" w:type="dxa"/>
          <w:right w:w="15" w:type="dxa"/>
        </w:tblCellMar>
        <w:tblLook w:val="04A0" w:firstRow="1" w:lastRow="0" w:firstColumn="1" w:lastColumn="0" w:noHBand="0" w:noVBand="1"/>
      </w:tblPr>
      <w:tblGrid>
        <w:gridCol w:w="11332"/>
      </w:tblGrid>
      <w:tr w:rsidR="000D441F" w:rsidRPr="000D441F" w14:paraId="7565F0CF" w14:textId="77777777" w:rsidTr="000D441F">
        <w:tc>
          <w:tcPr>
            <w:tcW w:w="11332" w:type="dxa"/>
            <w:tcBorders>
              <w:top w:val="single" w:sz="6" w:space="0" w:color="4E1F5B"/>
              <w:left w:val="single" w:sz="6" w:space="0" w:color="4E1F5B"/>
              <w:bottom w:val="single" w:sz="6" w:space="0" w:color="4E1F5B"/>
              <w:right w:val="single" w:sz="6" w:space="0" w:color="4E1F5B"/>
            </w:tcBorders>
            <w:shd w:val="clear" w:color="auto" w:fill="4E1F5B"/>
            <w:tcMar>
              <w:top w:w="105" w:type="dxa"/>
              <w:left w:w="75" w:type="dxa"/>
              <w:bottom w:w="90" w:type="dxa"/>
              <w:right w:w="75" w:type="dxa"/>
            </w:tcMar>
            <w:hideMark/>
          </w:tcPr>
          <w:p w14:paraId="53155B8C" w14:textId="77777777" w:rsidR="000D441F" w:rsidRPr="000D441F" w:rsidRDefault="000D441F" w:rsidP="00FD4A67">
            <w:pPr>
              <w:spacing w:after="0" w:line="240" w:lineRule="auto"/>
              <w:rPr>
                <w:rFonts w:ascii="Times New Roman" w:eastAsia="Times New Roman" w:hAnsi="Times New Roman" w:cs="Times New Roman"/>
                <w:color w:val="FFFFFF"/>
                <w:sz w:val="24"/>
                <w:szCs w:val="24"/>
                <w:lang w:eastAsia="ru-RU"/>
              </w:rPr>
            </w:pPr>
            <w:r w:rsidRPr="000D441F">
              <w:rPr>
                <w:rFonts w:ascii="Times New Roman" w:eastAsia="Times New Roman" w:hAnsi="Times New Roman" w:cs="Times New Roman"/>
                <w:color w:val="FFFFFF"/>
                <w:lang w:eastAsia="ru-RU"/>
              </w:rPr>
              <w:t>​</w:t>
            </w:r>
            <w:r w:rsidRPr="000D441F">
              <w:rPr>
                <w:rFonts w:ascii="Times New Roman" w:eastAsia="Times New Roman" w:hAnsi="Times New Roman" w:cs="Times New Roman"/>
                <w:b/>
                <w:bCs/>
                <w:color w:val="FFFFFF"/>
                <w:lang w:eastAsia="ru-RU"/>
              </w:rPr>
              <w:t>Маржа </w:t>
            </w:r>
            <w:r w:rsidRPr="000D441F">
              <w:rPr>
                <w:rFonts w:ascii="Times New Roman" w:eastAsia="Times New Roman" w:hAnsi="Times New Roman" w:cs="Times New Roman"/>
                <w:color w:val="FFFFFF"/>
                <w:lang w:eastAsia="ru-RU"/>
              </w:rPr>
              <w:t>= оплата от по​</w:t>
            </w:r>
            <w:proofErr w:type="spellStart"/>
            <w:r w:rsidRPr="000D441F">
              <w:rPr>
                <w:rFonts w:ascii="Times New Roman" w:eastAsia="Times New Roman" w:hAnsi="Times New Roman" w:cs="Times New Roman"/>
                <w:color w:val="FFFFFF"/>
                <w:lang w:eastAsia="ru-RU"/>
              </w:rPr>
              <w:t>купателя</w:t>
            </w:r>
            <w:proofErr w:type="spellEnd"/>
            <w:r w:rsidRPr="000D441F">
              <w:rPr>
                <w:rFonts w:ascii="Times New Roman" w:eastAsia="Times New Roman" w:hAnsi="Times New Roman" w:cs="Times New Roman"/>
                <w:color w:val="FFFFFF"/>
                <w:lang w:eastAsia="ru-RU"/>
              </w:rPr>
              <w:t xml:space="preserve"> в рублях – закупка в рублях – вычеты (стоимость субподрядов, доставки, удержания и т.д.).</w:t>
            </w:r>
          </w:p>
        </w:tc>
      </w:tr>
    </w:tbl>
    <w:p w14:paraId="62D42511"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7F9EDE5B"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1.3 Все финансовые показатели рассчитываются с очищением от НДС.  </w:t>
      </w:r>
      <w:r w:rsidRPr="000D441F">
        <w:rPr>
          <w:rFonts w:ascii="Segoe UI" w:eastAsia="Times New Roman" w:hAnsi="Segoe UI" w:cs="Segoe UI"/>
          <w:b/>
          <w:bCs/>
          <w:color w:val="444444"/>
          <w:lang w:eastAsia="ru-RU"/>
        </w:rPr>
        <w:t>Исключение</w:t>
      </w:r>
      <w:r w:rsidRPr="000D441F">
        <w:rPr>
          <w:rFonts w:ascii="Segoe UI" w:eastAsia="Times New Roman" w:hAnsi="Segoe UI" w:cs="Segoe UI"/>
          <w:color w:val="444444"/>
          <w:lang w:eastAsia="ru-RU"/>
        </w:rPr>
        <w:t>: если продажа без НДС, закупка и дополнительные расходы на продажу от НДС не очищаются.</w:t>
      </w:r>
      <w:r w:rsidRPr="000D441F">
        <w:rPr>
          <w:rFonts w:ascii="Segoe UI" w:eastAsia="Times New Roman" w:hAnsi="Segoe UI" w:cs="Segoe UI"/>
          <w:color w:val="444444"/>
          <w:sz w:val="20"/>
          <w:szCs w:val="20"/>
          <w:lang w:eastAsia="ru-RU"/>
        </w:rPr>
        <w:t>​</w:t>
      </w:r>
    </w:p>
    <w:p w14:paraId="0CC53974" w14:textId="77777777" w:rsidR="000D441F" w:rsidRPr="000D441F" w:rsidRDefault="000D441F" w:rsidP="000D441F">
      <w:pPr>
        <w:spacing w:after="0" w:line="240" w:lineRule="auto"/>
        <w:ind w:right="425"/>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1.4 Маржа по заказу п</w:t>
      </w:r>
      <w:r w:rsidRPr="000D441F">
        <w:rPr>
          <w:rFonts w:ascii="Segoe UI" w:eastAsia="Times New Roman" w:hAnsi="Segoe UI" w:cs="Segoe UI"/>
          <w:color w:val="444444"/>
          <w:shd w:val="clear" w:color="auto" w:fill="FFFFFF"/>
          <w:lang w:eastAsia="ru-RU"/>
        </w:rPr>
        <w:t>окупателя автоматически считается в 1С на дату оплаты </w:t>
      </w:r>
      <w:r w:rsidRPr="000D441F">
        <w:rPr>
          <w:rFonts w:ascii="Segoe UI" w:eastAsia="Times New Roman" w:hAnsi="Segoe UI" w:cs="Segoe UI"/>
          <w:color w:val="444444"/>
          <w:lang w:eastAsia="ru-RU"/>
        </w:rPr>
        <w:t>Заказа покупателя и в процентном соотношении оплаты к сумме Заказа покупателя. Дата оплаты – </w:t>
      </w:r>
      <w:r w:rsidRPr="000D441F">
        <w:rPr>
          <w:rFonts w:ascii="Segoe UI" w:eastAsia="Times New Roman" w:hAnsi="Segoe UI" w:cs="Segoe UI"/>
          <w:b/>
          <w:bCs/>
          <w:color w:val="444444"/>
          <w:lang w:eastAsia="ru-RU"/>
        </w:rPr>
        <w:t>дата поступления денежных средств на расчетный счет Компании</w:t>
      </w:r>
      <w:r w:rsidRPr="000D441F">
        <w:rPr>
          <w:rFonts w:ascii="Segoe UI" w:eastAsia="Times New Roman" w:hAnsi="Segoe UI" w:cs="Segoe UI"/>
          <w:color w:val="444444"/>
          <w:lang w:eastAsia="ru-RU"/>
        </w:rPr>
        <w:t>, а не дата оплаты клиентом.</w:t>
      </w:r>
    </w:p>
    <w:p w14:paraId="0539DC4E"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1.5</w:t>
      </w:r>
      <w:r w:rsidRPr="000D441F">
        <w:rPr>
          <w:rFonts w:ascii="Segoe UI" w:eastAsia="Times New Roman" w:hAnsi="Segoe UI" w:cs="Segoe UI"/>
          <w:color w:val="444444"/>
          <w:lang w:eastAsia="ru-RU"/>
        </w:rPr>
        <w:tab/>
        <w:t>Дельта по прямым расходам / дельта по трудозатратам - разница между фактическими расходами и планируемыми, указанными в смете. Разница может быть, как положительной (экономия), так и отрицательной (перерасход).</w:t>
      </w:r>
    </w:p>
    <w:p w14:paraId="17C5428D"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r w:rsidRPr="000D441F">
        <w:rPr>
          <w:rFonts w:ascii="Segoe UI" w:eastAsia="Times New Roman" w:hAnsi="Segoe UI" w:cs="Segoe UI"/>
          <w:color w:val="444444"/>
          <w:sz w:val="20"/>
          <w:szCs w:val="20"/>
          <w:lang w:eastAsia="ru-RU"/>
        </w:rPr>
        <w:t>​​</w:t>
      </w:r>
    </w:p>
    <w:p w14:paraId="0596E721"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p>
    <w:p w14:paraId="092D908B"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r w:rsidRPr="000D441F">
        <w:rPr>
          <w:rFonts w:ascii="Segoe UI" w:eastAsia="Times New Roman" w:hAnsi="Segoe UI" w:cs="Segoe UI"/>
          <w:b/>
          <w:bCs/>
          <w:color w:val="A30C33"/>
          <w:sz w:val="26"/>
          <w:szCs w:val="26"/>
          <w:lang w:eastAsia="ru-RU"/>
        </w:rPr>
        <w:t>​2. Основные правила расчета маржи</w:t>
      </w:r>
    </w:p>
    <w:p w14:paraId="340ED6C6"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br/>
        <w:t>2.1</w:t>
      </w:r>
      <w:r w:rsidRPr="000D441F">
        <w:rPr>
          <w:rFonts w:ascii="Segoe UI" w:eastAsia="Times New Roman" w:hAnsi="Segoe UI" w:cs="Segoe UI"/>
          <w:color w:val="444444"/>
          <w:shd w:val="clear" w:color="auto" w:fill="FFFFFF"/>
          <w:lang w:eastAsia="ru-RU"/>
        </w:rPr>
        <w:t> Переплата от клиента не учитывается в маржу. Переплаты должны своевременно переноситься на счета, по которым будет производится отгрузка товаров и услуг. При поступлении денежных средств от покупателя Аккаунт менеджеру необходимо сразу написать письмо в бухгалтерию для </w:t>
      </w:r>
      <w:proofErr w:type="spellStart"/>
      <w:r w:rsidRPr="000D441F">
        <w:rPr>
          <w:rFonts w:ascii="Segoe UI" w:eastAsia="Times New Roman" w:hAnsi="Segoe UI" w:cs="Segoe UI"/>
          <w:color w:val="444444"/>
          <w:shd w:val="clear" w:color="auto" w:fill="FFFFFF"/>
          <w:lang w:eastAsia="ru-RU"/>
        </w:rPr>
        <w:t>перепривязки</w:t>
      </w:r>
      <w:proofErr w:type="spellEnd"/>
      <w:r w:rsidRPr="000D441F">
        <w:rPr>
          <w:rFonts w:ascii="Segoe UI" w:eastAsia="Times New Roman" w:hAnsi="Segoe UI" w:cs="Segoe UI"/>
          <w:color w:val="444444"/>
          <w:shd w:val="clear" w:color="auto" w:fill="FFFFFF"/>
          <w:lang w:eastAsia="ru-RU"/>
        </w:rPr>
        <w:t xml:space="preserve"> денег на основной счет для корректного расче</w:t>
      </w:r>
      <w:r w:rsidRPr="000D441F">
        <w:rPr>
          <w:rFonts w:ascii="Segoe UI" w:eastAsia="Times New Roman" w:hAnsi="Segoe UI" w:cs="Segoe UI"/>
          <w:color w:val="444444"/>
          <w:lang w:eastAsia="ru-RU"/>
        </w:rPr>
        <w:t>та маржи. </w:t>
      </w:r>
    </w:p>
    <w:p w14:paraId="38523F33"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464F5621" w14:textId="77777777" w:rsidR="000D441F" w:rsidRPr="000D441F" w:rsidRDefault="000D441F" w:rsidP="000D441F">
      <w:pPr>
        <w:spacing w:after="0" w:line="240" w:lineRule="auto"/>
        <w:jc w:val="both"/>
        <w:rPr>
          <w:rFonts w:ascii="Times New Roman" w:eastAsia="Times New Roman" w:hAnsi="Times New Roman" w:cs="Times New Roman"/>
          <w:lang w:eastAsia="ru-RU"/>
        </w:rPr>
      </w:pPr>
      <w:r w:rsidRPr="000D441F">
        <w:rPr>
          <w:rFonts w:ascii="Segoe UI" w:eastAsia="Times New Roman" w:hAnsi="Segoe UI" w:cs="Segoe UI"/>
          <w:color w:val="444444"/>
          <w:lang w:eastAsia="ru-RU"/>
        </w:rPr>
        <w:t>2.2 </w:t>
      </w:r>
      <w:r w:rsidRPr="000D441F">
        <w:rPr>
          <w:rFonts w:ascii="Segoe UI" w:eastAsia="Times New Roman" w:hAnsi="Segoe UI" w:cs="Segoe UI"/>
          <w:b/>
          <w:bCs/>
          <w:color w:val="8B0000"/>
          <w:lang w:eastAsia="ru-RU"/>
        </w:rPr>
        <w:t>Запрещено проводить расходы:</w:t>
      </w:r>
    </w:p>
    <w:p w14:paraId="6CA7F837" w14:textId="77777777" w:rsidR="000D441F" w:rsidRPr="000D441F" w:rsidRDefault="000D441F" w:rsidP="000D44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0D441F">
        <w:rPr>
          <w:rFonts w:ascii="Segoe UI" w:eastAsia="Times New Roman" w:hAnsi="Segoe UI" w:cs="Segoe UI"/>
          <w:color w:val="444444"/>
          <w:lang w:eastAsia="ru-RU"/>
        </w:rPr>
        <w:t>из заказов покупателя, по которым отсутствуют оплата/частичная оплата от Клиента или Кредитная история.</w:t>
      </w:r>
    </w:p>
    <w:p w14:paraId="02EA5A15" w14:textId="77777777" w:rsidR="000D441F" w:rsidRPr="000D441F" w:rsidRDefault="000D441F" w:rsidP="000D441F">
      <w:pPr>
        <w:numPr>
          <w:ilvl w:val="0"/>
          <w:numId w:val="2"/>
        </w:numPr>
        <w:spacing w:before="100" w:beforeAutospacing="1" w:after="100" w:afterAutospacing="1" w:line="240" w:lineRule="auto"/>
        <w:jc w:val="both"/>
        <w:rPr>
          <w:rFonts w:ascii="Segoe UI" w:eastAsia="Times New Roman" w:hAnsi="Segoe UI" w:cs="Segoe UI"/>
          <w:color w:val="444444"/>
          <w:lang w:eastAsia="ru-RU"/>
        </w:rPr>
      </w:pPr>
      <w:r w:rsidRPr="000D441F">
        <w:rPr>
          <w:rFonts w:ascii="Segoe UI" w:eastAsia="Times New Roman" w:hAnsi="Segoe UI" w:cs="Segoe UI"/>
          <w:color w:val="444444"/>
          <w:lang w:eastAsia="ru-RU"/>
        </w:rPr>
        <w:t>расходы на представительские, командировочные расходы и субподряды из маржи заказов. Все расходы должны проходить в рамках сметы. </w:t>
      </w:r>
      <w:proofErr w:type="spellStart"/>
      <w:r w:rsidRPr="000D441F">
        <w:rPr>
          <w:rFonts w:ascii="Segoe UI" w:eastAsia="Times New Roman" w:hAnsi="Segoe UI" w:cs="Segoe UI"/>
          <w:color w:val="444444"/>
          <w:lang w:eastAsia="ru-RU"/>
        </w:rPr>
        <w:t>Пресейлы</w:t>
      </w:r>
      <w:proofErr w:type="spellEnd"/>
      <w:r w:rsidRPr="000D441F">
        <w:rPr>
          <w:rFonts w:ascii="Segoe UI" w:eastAsia="Times New Roman" w:hAnsi="Segoe UI" w:cs="Segoe UI"/>
          <w:color w:val="444444"/>
          <w:lang w:eastAsia="ru-RU"/>
        </w:rPr>
        <w:t>, связанные с развитием бизнеса, в заказчике должны оформляться через </w:t>
      </w:r>
      <w:proofErr w:type="spellStart"/>
      <w:r w:rsidRPr="000D441F">
        <w:rPr>
          <w:rFonts w:ascii="Segoe UI" w:eastAsia="Times New Roman" w:hAnsi="Segoe UI" w:cs="Segoe UI"/>
          <w:color w:val="444444"/>
          <w:lang w:eastAsia="ru-RU"/>
        </w:rPr>
        <w:fldChar w:fldCharType="begin"/>
      </w:r>
      <w:r w:rsidRPr="000D441F">
        <w:rPr>
          <w:rFonts w:ascii="Segoe UI" w:eastAsia="Times New Roman" w:hAnsi="Segoe UI" w:cs="Segoe UI"/>
          <w:color w:val="444444"/>
          <w:lang w:eastAsia="ru-RU"/>
        </w:rPr>
        <w:instrText xml:space="preserve"> HYPERLINK "https://sp.softline.com/softlinetrade/QualityChecking/DocLib2/%D0%92%D0%BD.%D0%91%D0%98%D0%A4%D1%8B.aspx?" </w:instrText>
      </w:r>
      <w:r w:rsidRPr="000D441F">
        <w:rPr>
          <w:rFonts w:ascii="Segoe UI" w:eastAsia="Times New Roman" w:hAnsi="Segoe UI" w:cs="Segoe UI"/>
          <w:color w:val="444444"/>
          <w:lang w:eastAsia="ru-RU"/>
        </w:rPr>
        <w:fldChar w:fldCharType="separate"/>
      </w:r>
      <w:r w:rsidRPr="000D441F">
        <w:rPr>
          <w:rFonts w:ascii="Segoe UI" w:eastAsia="Times New Roman" w:hAnsi="Segoe UI" w:cs="Segoe UI"/>
          <w:color w:val="0072C6"/>
          <w:u w:val="single"/>
          <w:lang w:eastAsia="ru-RU"/>
        </w:rPr>
        <w:t>вн.БИФ</w:t>
      </w:r>
      <w:proofErr w:type="spellEnd"/>
      <w:r w:rsidRPr="000D441F">
        <w:rPr>
          <w:rFonts w:ascii="Segoe UI" w:eastAsia="Times New Roman" w:hAnsi="Segoe UI" w:cs="Segoe UI"/>
          <w:color w:val="444444"/>
          <w:lang w:eastAsia="ru-RU"/>
        </w:rPr>
        <w:fldChar w:fldCharType="end"/>
      </w:r>
      <w:r w:rsidRPr="000D441F">
        <w:rPr>
          <w:rFonts w:ascii="Segoe UI" w:eastAsia="Times New Roman" w:hAnsi="Segoe UI" w:cs="Segoe UI"/>
          <w:color w:val="444444"/>
          <w:lang w:eastAsia="ru-RU"/>
        </w:rPr>
        <w:t> и далее контролироваться по возвра</w:t>
      </w:r>
      <w:r w:rsidRPr="000D441F">
        <w:rPr>
          <w:rFonts w:ascii="Segoe UI" w:eastAsia="Times New Roman" w:hAnsi="Segoe UI" w:cs="Segoe UI"/>
          <w:color w:val="444444"/>
          <w:shd w:val="clear" w:color="auto" w:fill="FFFFFF"/>
          <w:lang w:eastAsia="ru-RU"/>
        </w:rPr>
        <w:t>ту денег БИФ-</w:t>
      </w:r>
      <w:proofErr w:type="spellStart"/>
      <w:r w:rsidRPr="000D441F">
        <w:rPr>
          <w:rFonts w:ascii="Segoe UI" w:eastAsia="Times New Roman" w:hAnsi="Segoe UI" w:cs="Segoe UI"/>
          <w:color w:val="444444"/>
          <w:shd w:val="clear" w:color="auto" w:fill="FFFFFF"/>
          <w:lang w:eastAsia="ru-RU"/>
        </w:rPr>
        <w:t>комиметом</w:t>
      </w:r>
      <w:proofErr w:type="spellEnd"/>
      <w:r w:rsidRPr="000D441F">
        <w:rPr>
          <w:rFonts w:ascii="Segoe UI" w:eastAsia="Times New Roman" w:hAnsi="Segoe UI" w:cs="Segoe UI"/>
          <w:color w:val="444444"/>
          <w:shd w:val="clear" w:color="auto" w:fill="FFFFFF"/>
          <w:lang w:eastAsia="ru-RU"/>
        </w:rPr>
        <w:t>. </w:t>
      </w:r>
    </w:p>
    <w:p w14:paraId="3DD06C7C"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2.3 Маржа по номенклатурам в составе основного заказа покупателя, проданным по нулевой цене, считается на дату реализации.</w:t>
      </w:r>
    </w:p>
    <w:p w14:paraId="7FDEB140"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2.4 Маржа по </w:t>
      </w:r>
      <w:proofErr w:type="spellStart"/>
      <w:r w:rsidRPr="000D441F">
        <w:rPr>
          <w:rFonts w:ascii="Segoe UI" w:eastAsia="Times New Roman" w:hAnsi="Segoe UI" w:cs="Segoe UI"/>
          <w:color w:val="444444"/>
          <w:lang w:eastAsia="ru-RU"/>
        </w:rPr>
        <w:fldChar w:fldCharType="begin"/>
      </w:r>
      <w:r w:rsidRPr="000D441F">
        <w:rPr>
          <w:rFonts w:ascii="Segoe UI" w:eastAsia="Times New Roman" w:hAnsi="Segoe UI" w:cs="Segoe UI"/>
          <w:color w:val="444444"/>
          <w:lang w:eastAsia="ru-RU"/>
        </w:rPr>
        <w:instrText xml:space="preserve"> HYPERLINK "https://sp.softline.com/softlinetrade/QualityChecking/DocLib2/%D0%9F%D0%BE%D0%B4%D0%B0%D1%80%D0%BE%D1%87%D0%BD%D1%8B%D0%B9%20%D1%81%D1%87%D0%B5%D1%82.aspx" </w:instrText>
      </w:r>
      <w:r w:rsidRPr="000D441F">
        <w:rPr>
          <w:rFonts w:ascii="Segoe UI" w:eastAsia="Times New Roman" w:hAnsi="Segoe UI" w:cs="Segoe UI"/>
          <w:color w:val="444444"/>
          <w:lang w:eastAsia="ru-RU"/>
        </w:rPr>
        <w:fldChar w:fldCharType="separate"/>
      </w:r>
      <w:r w:rsidRPr="000D441F">
        <w:rPr>
          <w:rFonts w:ascii="Segoe UI" w:eastAsia="Times New Roman" w:hAnsi="Segoe UI" w:cs="Segoe UI"/>
          <w:color w:val="004D85"/>
          <w:u w:val="single"/>
          <w:lang w:eastAsia="ru-RU"/>
        </w:rPr>
        <w:t>подарочн</w:t>
      </w:r>
      <w:proofErr w:type="spellEnd"/>
      <w:r w:rsidRPr="000D441F">
        <w:rPr>
          <w:rFonts w:ascii="Segoe UI" w:eastAsia="Times New Roman" w:hAnsi="Segoe UI" w:cs="Segoe UI"/>
          <w:color w:val="004D85"/>
          <w:u w:val="single"/>
          <w:lang w:eastAsia="ru-RU"/>
        </w:rPr>
        <w:t>​</w:t>
      </w:r>
      <w:proofErr w:type="spellStart"/>
      <w:r w:rsidRPr="000D441F">
        <w:rPr>
          <w:rFonts w:ascii="Segoe UI" w:eastAsia="Times New Roman" w:hAnsi="Segoe UI" w:cs="Segoe UI"/>
          <w:color w:val="004D85"/>
          <w:u w:val="single"/>
          <w:lang w:eastAsia="ru-RU"/>
        </w:rPr>
        <w:t>ым</w:t>
      </w:r>
      <w:proofErr w:type="spellEnd"/>
      <w:r w:rsidRPr="000D441F">
        <w:rPr>
          <w:rFonts w:ascii="Segoe UI" w:eastAsia="Times New Roman" w:hAnsi="Segoe UI" w:cs="Segoe UI"/>
          <w:color w:val="004D85"/>
          <w:u w:val="single"/>
          <w:lang w:eastAsia="ru-RU"/>
        </w:rPr>
        <w:t> счетам</w:t>
      </w:r>
      <w:r w:rsidRPr="000D441F">
        <w:rPr>
          <w:rFonts w:ascii="Segoe UI" w:eastAsia="Times New Roman" w:hAnsi="Segoe UI" w:cs="Segoe UI"/>
          <w:color w:val="444444"/>
          <w:lang w:eastAsia="ru-RU"/>
        </w:rPr>
        <w:fldChar w:fldCharType="end"/>
      </w:r>
      <w:r w:rsidRPr="000D441F">
        <w:rPr>
          <w:rFonts w:ascii="Segoe UI" w:eastAsia="Times New Roman" w:hAnsi="Segoe UI" w:cs="Segoe UI"/>
          <w:color w:val="444444"/>
          <w:lang w:eastAsia="ru-RU"/>
        </w:rPr>
        <w:t> считается на дату реализации, если товар отгружается напрямую со склада или на дату оплаты поставщикам, если товары заказные. Подарочные счета по умолчанию учитываются автору основного счета, независимо от того, кто их выставил.</w:t>
      </w:r>
    </w:p>
    <w:p w14:paraId="1D42ED25" w14:textId="77777777" w:rsidR="000D441F" w:rsidRPr="000D441F" w:rsidRDefault="000D441F" w:rsidP="000D441F">
      <w:pPr>
        <w:numPr>
          <w:ilvl w:val="0"/>
          <w:numId w:val="3"/>
        </w:numPr>
        <w:spacing w:before="100" w:beforeAutospacing="1" w:after="100" w:afterAutospacing="1" w:line="240" w:lineRule="auto"/>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Запрещается включать в комплекты «подарки». «Подарки» должны оформляться через подарочный Заказ покупателя. В случае выявления нарушений, «подарки» не будут отгружаться. При этом из маржи будет удерживаться их стоимость + 10% штрафа.</w:t>
      </w:r>
    </w:p>
    <w:p w14:paraId="2B9078E3"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br/>
        <w:t>2.5 Фактическая маржа по комплектам и наборам рассчитывается после размещения документов комплектации номенклатуры и реализации товаров и услуг.</w:t>
      </w:r>
      <w:r w:rsidRPr="000D441F">
        <w:rPr>
          <w:rFonts w:ascii="Segoe UI" w:eastAsia="Times New Roman" w:hAnsi="Segoe UI" w:cs="Segoe UI"/>
          <w:color w:val="444444"/>
          <w:lang w:eastAsia="ru-RU"/>
        </w:rPr>
        <w:br/>
        <w:t>2.6 Запрещено переносить отрицательную ма</w:t>
      </w:r>
      <w:r w:rsidRPr="000D441F">
        <w:rPr>
          <w:rFonts w:ascii="Segoe UI" w:eastAsia="Times New Roman" w:hAnsi="Segoe UI" w:cs="Segoe UI"/>
          <w:color w:val="444444"/>
          <w:shd w:val="clear" w:color="auto" w:fill="FFFFFF"/>
          <w:lang w:eastAsia="ru-RU"/>
        </w:rPr>
        <w:t>ржу с менеджера на руков</w:t>
      </w:r>
      <w:r w:rsidRPr="000D441F">
        <w:rPr>
          <w:rFonts w:ascii="Segoe UI" w:eastAsia="Times New Roman" w:hAnsi="Segoe UI" w:cs="Segoe UI"/>
          <w:color w:val="444444"/>
          <w:lang w:eastAsia="ru-RU"/>
        </w:rPr>
        <w:t>одителя.</w:t>
      </w:r>
      <w:r w:rsidRPr="000D441F">
        <w:rPr>
          <w:rFonts w:ascii="Segoe UI" w:eastAsia="Times New Roman" w:hAnsi="Segoe UI" w:cs="Segoe UI"/>
          <w:color w:val="444444"/>
          <w:lang w:eastAsia="ru-RU"/>
        </w:rPr>
        <w:br/>
      </w:r>
      <w:r w:rsidRPr="000D441F">
        <w:rPr>
          <w:rFonts w:ascii="Segoe UI" w:eastAsia="Times New Roman" w:hAnsi="Segoe UI" w:cs="Segoe UI"/>
          <w:b/>
          <w:bCs/>
          <w:color w:val="444444"/>
          <w:lang w:eastAsia="ru-RU"/>
        </w:rPr>
        <w:br/>
        <w:t>2.7 Расчет финансовых показателей (оплата, закупка, вычеты, маржа) в долларах</w:t>
      </w:r>
      <w:r w:rsidRPr="000D441F">
        <w:rPr>
          <w:rFonts w:ascii="Segoe UI" w:eastAsia="Times New Roman" w:hAnsi="Segoe UI" w:cs="Segoe UI"/>
          <w:color w:val="444444"/>
          <w:lang w:eastAsia="ru-RU"/>
        </w:rPr>
        <w:t>:</w:t>
      </w:r>
    </w:p>
    <w:p w14:paraId="607A6B23" w14:textId="77777777" w:rsidR="000D441F" w:rsidRPr="000D441F" w:rsidRDefault="000D441F" w:rsidP="000D441F">
      <w:pPr>
        <w:numPr>
          <w:ilvl w:val="0"/>
          <w:numId w:val="4"/>
        </w:numPr>
        <w:spacing w:before="100" w:beforeAutospacing="1" w:after="100" w:afterAutospacing="1"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sz w:val="20"/>
          <w:szCs w:val="20"/>
          <w:lang w:eastAsia="ru-RU"/>
        </w:rPr>
        <w:lastRenderedPageBreak/>
        <w:t>С</w:t>
      </w:r>
      <w:r w:rsidRPr="000D441F">
        <w:rPr>
          <w:rFonts w:ascii="Segoe UI" w:eastAsia="Times New Roman" w:hAnsi="Segoe UI" w:cs="Segoe UI"/>
          <w:color w:val="444444"/>
          <w:lang w:eastAsia="ru-RU"/>
        </w:rPr>
        <w:t>умма оплаты переводится из рублей в доллары по курсу на дату оплаты от клиен</w:t>
      </w:r>
      <w:r w:rsidRPr="000D441F">
        <w:rPr>
          <w:rFonts w:ascii="Segoe UI" w:eastAsia="Times New Roman" w:hAnsi="Segoe UI" w:cs="Segoe UI"/>
          <w:color w:val="444444"/>
          <w:shd w:val="clear" w:color="auto" w:fill="FFFFFF"/>
          <w:lang w:eastAsia="ru-RU"/>
        </w:rPr>
        <w:t>та. Любые изменения курса от даты оплаты до даты поступления средств на счет не влияют на расчет.</w:t>
      </w:r>
    </w:p>
    <w:p w14:paraId="536D1347" w14:textId="77777777" w:rsidR="000D441F" w:rsidRPr="000D441F" w:rsidRDefault="000D441F" w:rsidP="000D441F">
      <w:pPr>
        <w:numPr>
          <w:ilvl w:val="0"/>
          <w:numId w:val="4"/>
        </w:numPr>
        <w:spacing w:before="100" w:beforeAutospacing="1" w:after="100" w:afterAutospacing="1"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Себестоимость в долларах учитывается из Заказа поставщику в случаях размещения в иностранной валюте. Заказы поставщику в валюте, отличной от рублей и долларов, переводятся в доллары по курсу на дату оплаты поставщикам. До оплаты поставщикам - по курсу на дату размещения Заказа поставщику.</w:t>
      </w:r>
    </w:p>
    <w:p w14:paraId="1A896469" w14:textId="77777777" w:rsidR="000D441F" w:rsidRPr="000D441F" w:rsidRDefault="000D441F" w:rsidP="000D441F">
      <w:pPr>
        <w:numPr>
          <w:ilvl w:val="0"/>
          <w:numId w:val="4"/>
        </w:numPr>
        <w:spacing w:before="100" w:beforeAutospacing="1" w:after="100" w:afterAutospacing="1"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С оплат октября 2020ФГ заказы поставщику </w:t>
      </w:r>
      <w:r w:rsidRPr="000D441F">
        <w:rPr>
          <w:rFonts w:ascii="Segoe UI" w:eastAsia="Times New Roman" w:hAnsi="Segoe UI" w:cs="Segoe UI"/>
          <w:b/>
          <w:bCs/>
          <w:color w:val="444444"/>
          <w:lang w:eastAsia="ru-RU"/>
        </w:rPr>
        <w:t>в местной валюте</w:t>
      </w:r>
      <w:r w:rsidRPr="000D441F">
        <w:rPr>
          <w:rFonts w:ascii="Segoe UI" w:eastAsia="Times New Roman" w:hAnsi="Segoe UI" w:cs="Segoe UI"/>
          <w:color w:val="444444"/>
          <w:lang w:eastAsia="ru-RU"/>
        </w:rPr>
        <w:t> переводятся в доллары по курсу на дату оплату поставщикам, до оплаты поставщикам по курсу на дату размещения заказа поставщику. </w:t>
      </w:r>
    </w:p>
    <w:p w14:paraId="23DDCCEA" w14:textId="77777777" w:rsidR="000D441F" w:rsidRPr="000D441F" w:rsidRDefault="000D441F" w:rsidP="000D441F">
      <w:pPr>
        <w:numPr>
          <w:ilvl w:val="0"/>
          <w:numId w:val="4"/>
        </w:numPr>
        <w:spacing w:before="100" w:beforeAutospacing="1" w:after="100" w:afterAutospacing="1"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Вычеты (Корректировки маржи) переводятся из рублей в доллары по курсу на дату оплаты от клиента, если в описании Корректировки маржи не указано другое.</w:t>
      </w:r>
    </w:p>
    <w:p w14:paraId="0F0AEC67" w14:textId="77777777" w:rsidR="000D441F" w:rsidRPr="000D441F" w:rsidRDefault="000D441F" w:rsidP="000D441F">
      <w:pPr>
        <w:spacing w:after="240" w:line="240" w:lineRule="auto"/>
        <w:jc w:val="both"/>
        <w:rPr>
          <w:rFonts w:ascii="Segoe UI" w:eastAsia="Times New Roman" w:hAnsi="Segoe UI" w:cs="Segoe UI"/>
          <w:color w:val="444444"/>
          <w:sz w:val="20"/>
          <w:szCs w:val="20"/>
          <w:lang w:eastAsia="ru-RU"/>
        </w:rPr>
      </w:pPr>
      <w:proofErr w:type="gramStart"/>
      <w:r w:rsidRPr="000D441F">
        <w:rPr>
          <w:rFonts w:ascii="Segoe UI" w:eastAsia="Times New Roman" w:hAnsi="Segoe UI" w:cs="Segoe UI"/>
          <w:color w:val="444444"/>
          <w:lang w:eastAsia="ru-RU"/>
        </w:rPr>
        <w:t>2.8 </w:t>
      </w:r>
      <w:r w:rsidRPr="000D441F">
        <w:rPr>
          <w:rFonts w:ascii="Segoe UI" w:eastAsia="Times New Roman" w:hAnsi="Segoe UI" w:cs="Segoe UI"/>
          <w:b/>
          <w:bCs/>
          <w:color w:val="444444"/>
          <w:lang w:eastAsia="ru-RU"/>
        </w:rPr>
        <w:t> С</w:t>
      </w:r>
      <w:proofErr w:type="gramEnd"/>
      <w:r w:rsidRPr="000D441F">
        <w:rPr>
          <w:rFonts w:ascii="Segoe UI" w:eastAsia="Times New Roman" w:hAnsi="Segoe UI" w:cs="Segoe UI"/>
          <w:b/>
          <w:bCs/>
          <w:color w:val="444444"/>
          <w:lang w:eastAsia="ru-RU"/>
        </w:rPr>
        <w:t xml:space="preserve"> 01 октября 2021г </w:t>
      </w:r>
      <w:r w:rsidRPr="000D441F">
        <w:rPr>
          <w:rFonts w:ascii="Segoe UI" w:eastAsia="Times New Roman" w:hAnsi="Segoe UI" w:cs="Segoe UI"/>
          <w:color w:val="444444"/>
          <w:lang w:eastAsia="ru-RU"/>
        </w:rPr>
        <w:t>деление или перенос оборота, маржи между менеджерами по сделке можно осуществлять в течение месяца после первой оплаты от Клиента. Для деления необходимы согласования Директоров отдающего и принимающего Управления. </w:t>
      </w:r>
    </w:p>
    <w:p w14:paraId="311BD228"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Для деления или переноса оборота, маржи спустя месяц после первой оплаты от Клиента необходимо дополнительно согласование  </w:t>
      </w:r>
      <w:proofErr w:type="spellStart"/>
      <w:r w:rsidRPr="000D441F">
        <w:rPr>
          <w:rFonts w:ascii="Segoe UI" w:eastAsia="Times New Roman" w:hAnsi="Segoe UI" w:cs="Segoe UI"/>
          <w:color w:val="444444"/>
          <w:lang w:eastAsia="ru-RU"/>
        </w:rPr>
        <w:fldChar w:fldCharType="begin"/>
      </w:r>
      <w:r w:rsidRPr="000D441F">
        <w:rPr>
          <w:rFonts w:ascii="Segoe UI" w:eastAsia="Times New Roman" w:hAnsi="Segoe UI" w:cs="Segoe UI"/>
          <w:color w:val="444444"/>
          <w:lang w:eastAsia="ru-RU"/>
        </w:rPr>
        <w:instrText xml:space="preserve"> HYPERLINK "mailto:Alexander.Minin@softline.com" </w:instrText>
      </w:r>
      <w:r w:rsidRPr="000D441F">
        <w:rPr>
          <w:rFonts w:ascii="Segoe UI" w:eastAsia="Times New Roman" w:hAnsi="Segoe UI" w:cs="Segoe UI"/>
          <w:color w:val="444444"/>
          <w:lang w:eastAsia="ru-RU"/>
        </w:rPr>
        <w:fldChar w:fldCharType="separate"/>
      </w:r>
      <w:r w:rsidRPr="000D441F">
        <w:rPr>
          <w:rFonts w:ascii="Segoe UI" w:eastAsia="Times New Roman" w:hAnsi="Segoe UI" w:cs="Segoe UI"/>
          <w:color w:val="0072C6"/>
          <w:u w:val="single"/>
          <w:lang w:eastAsia="ru-RU"/>
        </w:rPr>
        <w:t>Ге</w:t>
      </w:r>
      <w:proofErr w:type="spellEnd"/>
      <w:r w:rsidRPr="000D441F">
        <w:rPr>
          <w:rFonts w:ascii="Segoe UI" w:eastAsia="Times New Roman" w:hAnsi="Segoe UI" w:cs="Segoe UI"/>
          <w:color w:val="0072C6"/>
          <w:u w:val="single"/>
          <w:lang w:eastAsia="ru-RU"/>
        </w:rPr>
        <w:t>​</w:t>
      </w:r>
      <w:proofErr w:type="spellStart"/>
      <w:r w:rsidRPr="000D441F">
        <w:rPr>
          <w:rFonts w:ascii="Segoe UI" w:eastAsia="Times New Roman" w:hAnsi="Segoe UI" w:cs="Segoe UI"/>
          <w:color w:val="0072C6"/>
          <w:u w:val="single"/>
          <w:lang w:eastAsia="ru-RU"/>
        </w:rPr>
        <w:t>нерального</w:t>
      </w:r>
      <w:proofErr w:type="spellEnd"/>
      <w:r w:rsidRPr="000D441F">
        <w:rPr>
          <w:rFonts w:ascii="Segoe UI" w:eastAsia="Times New Roman" w:hAnsi="Segoe UI" w:cs="Segoe UI"/>
          <w:color w:val="0072C6"/>
          <w:u w:val="single"/>
          <w:lang w:eastAsia="ru-RU"/>
        </w:rPr>
        <w:t xml:space="preserve"> </w:t>
      </w:r>
      <w:proofErr w:type="spellStart"/>
      <w:r w:rsidRPr="000D441F">
        <w:rPr>
          <w:rFonts w:ascii="Segoe UI" w:eastAsia="Times New Roman" w:hAnsi="Segoe UI" w:cs="Segoe UI"/>
          <w:color w:val="0072C6"/>
          <w:u w:val="single"/>
          <w:lang w:eastAsia="ru-RU"/>
        </w:rPr>
        <w:t>дирек</w:t>
      </w:r>
      <w:proofErr w:type="spellEnd"/>
      <w:r w:rsidRPr="000D441F">
        <w:rPr>
          <w:rFonts w:ascii="Segoe UI" w:eastAsia="Times New Roman" w:hAnsi="Segoe UI" w:cs="Segoe UI"/>
          <w:color w:val="0072C6"/>
          <w:u w:val="single"/>
          <w:lang w:eastAsia="ru-RU"/>
        </w:rPr>
        <w:t>​тора Софтлайн Решения</w:t>
      </w:r>
      <w:r w:rsidRPr="000D441F">
        <w:rPr>
          <w:rFonts w:ascii="Segoe UI" w:eastAsia="Times New Roman" w:hAnsi="Segoe UI" w:cs="Segoe UI"/>
          <w:color w:val="444444"/>
          <w:lang w:eastAsia="ru-RU"/>
        </w:rPr>
        <w:fldChar w:fldCharType="end"/>
      </w:r>
      <w:r w:rsidRPr="000D441F">
        <w:rPr>
          <w:rFonts w:ascii="Segoe UI" w:eastAsia="Times New Roman" w:hAnsi="Segoe UI" w:cs="Segoe UI"/>
          <w:color w:val="444444"/>
          <w:lang w:eastAsia="ru-RU"/>
        </w:rPr>
        <w:t>.</w:t>
      </w:r>
    </w:p>
    <w:p w14:paraId="135A1EDA"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shd w:val="clear" w:color="auto" w:fill="FFFFFF"/>
          <w:lang w:eastAsia="ru-RU"/>
        </w:rPr>
        <w:t>Смена ответственных по счету приравнивается к делению или переносу оборота и маржи.</w:t>
      </w:r>
    </w:p>
    <w:p w14:paraId="035E4E44" w14:textId="77777777" w:rsidR="000D441F" w:rsidRPr="000D441F" w:rsidRDefault="000D441F" w:rsidP="000D441F">
      <w:pPr>
        <w:spacing w:after="0" w:line="240" w:lineRule="auto"/>
        <w:jc w:val="both"/>
        <w:rPr>
          <w:rFonts w:ascii="Segoe UI" w:eastAsia="Times New Roman" w:hAnsi="Segoe UI" w:cs="Segoe UI"/>
          <w:color w:val="444444"/>
          <w:lang w:eastAsia="ru-RU"/>
        </w:rPr>
      </w:pPr>
      <w:r w:rsidRPr="000D441F">
        <w:rPr>
          <w:rFonts w:ascii="Segoe UI" w:eastAsia="Times New Roman" w:hAnsi="Segoe UI" w:cs="Segoe UI"/>
          <w:color w:val="444444"/>
          <w:lang w:eastAsia="ru-RU"/>
        </w:rPr>
        <w:t>2.9 Учет оборота/маржи между двумя и более АМ по схеме 100/100 запрещен, исключения согласует Директор по эффективности продаж</w:t>
      </w:r>
      <w:r w:rsidRPr="000D441F">
        <w:rPr>
          <w:rFonts w:ascii="Segoe UI" w:eastAsia="Times New Roman" w:hAnsi="Segoe UI" w:cs="Segoe UI"/>
          <w:color w:val="444444"/>
          <w:lang w:eastAsia="ru-RU"/>
        </w:rPr>
        <w:br/>
      </w:r>
      <w:r w:rsidRPr="000D441F">
        <w:rPr>
          <w:rFonts w:ascii="Segoe UI" w:eastAsia="Times New Roman" w:hAnsi="Segoe UI" w:cs="Segoe UI"/>
          <w:color w:val="444444"/>
          <w:lang w:eastAsia="ru-RU"/>
        </w:rPr>
        <w:br/>
        <w:t>2.10 Перераспределения оборота/маржи между АМ по Заказам покупателя, в которых были оплаты в закрытых финансовых годах, запрещены.</w:t>
      </w:r>
    </w:p>
    <w:p w14:paraId="53ED3B9A"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br/>
      </w:r>
      <w:r w:rsidRPr="000D441F">
        <w:rPr>
          <w:rFonts w:ascii="Segoe UI" w:eastAsia="Times New Roman" w:hAnsi="Segoe UI" w:cs="Segoe UI"/>
          <w:color w:val="444444"/>
          <w:shd w:val="clear" w:color="auto" w:fill="FFFFFF"/>
          <w:lang w:eastAsia="ru-RU"/>
        </w:rPr>
        <w:t>2.11 С 01 апреля 2022г деление или перенос оборота, маржи между СС по сделке можно осуществлять в течение месяца после первой оплаты от Клиента. Для деления необходимы согласования Директоров отдающего и принимающего Управления ЦК.</w:t>
      </w:r>
    </w:p>
    <w:p w14:paraId="4F1465ED"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shd w:val="clear" w:color="auto" w:fill="FFFFFF"/>
          <w:lang w:eastAsia="ru-RU"/>
        </w:rPr>
        <w:t>Для деления или переноса оборота, маржи спустя месяц после первой оплаты от Клиента необходимо дополнительное согласование </w:t>
      </w:r>
      <w:proofErr w:type="spellStart"/>
      <w:r w:rsidRPr="000D441F">
        <w:rPr>
          <w:rFonts w:ascii="Segoe UI" w:eastAsia="Times New Roman" w:hAnsi="Segoe UI" w:cs="Segoe UI"/>
          <w:color w:val="444444"/>
          <w:shd w:val="clear" w:color="auto" w:fill="FFFFFF"/>
          <w:lang w:eastAsia="ru-RU"/>
        </w:rPr>
        <w:fldChar w:fldCharType="begin"/>
      </w:r>
      <w:r w:rsidRPr="000D441F">
        <w:rPr>
          <w:rFonts w:ascii="Segoe UI" w:eastAsia="Times New Roman" w:hAnsi="Segoe UI" w:cs="Segoe UI"/>
          <w:color w:val="444444"/>
          <w:shd w:val="clear" w:color="auto" w:fill="FFFFFF"/>
          <w:lang w:eastAsia="ru-RU"/>
        </w:rPr>
        <w:instrText xml:space="preserve"> HYPERLINK "mailto:Alexander.Minin@softline.com" </w:instrText>
      </w:r>
      <w:r w:rsidRPr="000D441F">
        <w:rPr>
          <w:rFonts w:ascii="Segoe UI" w:eastAsia="Times New Roman" w:hAnsi="Segoe UI" w:cs="Segoe UI"/>
          <w:color w:val="444444"/>
          <w:shd w:val="clear" w:color="auto" w:fill="FFFFFF"/>
          <w:lang w:eastAsia="ru-RU"/>
        </w:rPr>
        <w:fldChar w:fldCharType="separate"/>
      </w:r>
      <w:r w:rsidRPr="000D441F">
        <w:rPr>
          <w:rFonts w:ascii="Segoe UI" w:eastAsia="Times New Roman" w:hAnsi="Segoe UI" w:cs="Segoe UI"/>
          <w:color w:val="0072C6"/>
          <w:u w:val="single"/>
          <w:shd w:val="clear" w:color="auto" w:fill="FFFFFF"/>
          <w:lang w:eastAsia="ru-RU"/>
        </w:rPr>
        <w:t>Ге</w:t>
      </w:r>
      <w:proofErr w:type="spellEnd"/>
      <w:r w:rsidRPr="000D441F">
        <w:rPr>
          <w:rFonts w:ascii="Segoe UI" w:eastAsia="Times New Roman" w:hAnsi="Segoe UI" w:cs="Segoe UI"/>
          <w:color w:val="0072C6"/>
          <w:u w:val="single"/>
          <w:shd w:val="clear" w:color="auto" w:fill="FFFFFF"/>
          <w:lang w:eastAsia="ru-RU"/>
        </w:rPr>
        <w:t>​</w:t>
      </w:r>
      <w:proofErr w:type="spellStart"/>
      <w:r w:rsidRPr="000D441F">
        <w:rPr>
          <w:rFonts w:ascii="Segoe UI" w:eastAsia="Times New Roman" w:hAnsi="Segoe UI" w:cs="Segoe UI"/>
          <w:color w:val="0072C6"/>
          <w:u w:val="single"/>
          <w:shd w:val="clear" w:color="auto" w:fill="FFFFFF"/>
          <w:lang w:eastAsia="ru-RU"/>
        </w:rPr>
        <w:t>нерального</w:t>
      </w:r>
      <w:proofErr w:type="spellEnd"/>
      <w:r w:rsidRPr="000D441F">
        <w:rPr>
          <w:rFonts w:ascii="Segoe UI" w:eastAsia="Times New Roman" w:hAnsi="Segoe UI" w:cs="Segoe UI"/>
          <w:color w:val="0072C6"/>
          <w:u w:val="single"/>
          <w:shd w:val="clear" w:color="auto" w:fill="FFFFFF"/>
          <w:lang w:eastAsia="ru-RU"/>
        </w:rPr>
        <w:t xml:space="preserve"> </w:t>
      </w:r>
      <w:proofErr w:type="spellStart"/>
      <w:r w:rsidRPr="000D441F">
        <w:rPr>
          <w:rFonts w:ascii="Segoe UI" w:eastAsia="Times New Roman" w:hAnsi="Segoe UI" w:cs="Segoe UI"/>
          <w:color w:val="0072C6"/>
          <w:u w:val="single"/>
          <w:shd w:val="clear" w:color="auto" w:fill="FFFFFF"/>
          <w:lang w:eastAsia="ru-RU"/>
        </w:rPr>
        <w:t>дирек</w:t>
      </w:r>
      <w:proofErr w:type="spellEnd"/>
      <w:r w:rsidRPr="000D441F">
        <w:rPr>
          <w:rFonts w:ascii="Segoe UI" w:eastAsia="Times New Roman" w:hAnsi="Segoe UI" w:cs="Segoe UI"/>
          <w:color w:val="0072C6"/>
          <w:u w:val="single"/>
          <w:shd w:val="clear" w:color="auto" w:fill="FFFFFF"/>
          <w:lang w:eastAsia="ru-RU"/>
        </w:rPr>
        <w:t>​тора Софтлайн Решения​</w:t>
      </w:r>
      <w:r w:rsidRPr="000D441F">
        <w:rPr>
          <w:rFonts w:ascii="Segoe UI" w:eastAsia="Times New Roman" w:hAnsi="Segoe UI" w:cs="Segoe UI"/>
          <w:color w:val="444444"/>
          <w:shd w:val="clear" w:color="auto" w:fill="FFFFFF"/>
          <w:lang w:eastAsia="ru-RU"/>
        </w:rPr>
        <w:fldChar w:fldCharType="end"/>
      </w:r>
      <w:r w:rsidRPr="000D441F">
        <w:rPr>
          <w:rFonts w:ascii="Segoe UI" w:eastAsia="Times New Roman" w:hAnsi="Segoe UI" w:cs="Segoe UI"/>
          <w:color w:val="444444"/>
          <w:shd w:val="clear" w:color="auto" w:fill="FFFFFF"/>
          <w:lang w:eastAsia="ru-RU"/>
        </w:rPr>
        <w:t>​.</w:t>
      </w:r>
    </w:p>
    <w:p w14:paraId="5C970CEA"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shd w:val="clear" w:color="auto" w:fill="FFFFFF"/>
          <w:lang w:eastAsia="ru-RU"/>
        </w:rPr>
        <w:t>Смена ответственных СС по счету приравнивается к делению или переносу оборота и маржи.</w:t>
      </w:r>
    </w:p>
    <w:p w14:paraId="29D7425A" w14:textId="5E157ADB" w:rsid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2.12 Деление должно быть согласовано руководителем ЦК.  </w:t>
      </w:r>
      <w:hyperlink r:id="rId6" w:history="1">
        <w:r w:rsidRPr="000D441F">
          <w:rPr>
            <w:rFonts w:ascii="Segoe UI" w:eastAsia="Times New Roman" w:hAnsi="Segoe UI" w:cs="Segoe UI"/>
            <w:color w:val="0072C6"/>
            <w:u w:val="single"/>
            <w:lang w:eastAsia="ru-RU"/>
          </w:rPr>
          <w:t>Подробнее Перечень ЦК&gt;&gt;</w:t>
        </w:r>
      </w:hyperlink>
    </w:p>
    <w:p w14:paraId="791718C7" w14:textId="061E8D7F" w:rsidR="000D441F" w:rsidRDefault="000D441F" w:rsidP="000D441F">
      <w:pPr>
        <w:spacing w:after="0" w:line="240" w:lineRule="auto"/>
        <w:jc w:val="both"/>
        <w:rPr>
          <w:rFonts w:ascii="Segoe UI" w:eastAsia="Times New Roman" w:hAnsi="Segoe UI" w:cs="Segoe UI"/>
          <w:color w:val="444444"/>
          <w:sz w:val="20"/>
          <w:szCs w:val="20"/>
          <w:lang w:eastAsia="ru-RU"/>
        </w:rPr>
      </w:pPr>
    </w:p>
    <w:p w14:paraId="3AD37916" w14:textId="77777777" w:rsidR="000D441F" w:rsidRPr="000D441F" w:rsidRDefault="000D441F" w:rsidP="000D441F">
      <w:pPr>
        <w:spacing w:after="240" w:line="240" w:lineRule="auto"/>
        <w:jc w:val="both"/>
        <w:rPr>
          <w:rFonts w:ascii="Segoe UI" w:eastAsia="Times New Roman" w:hAnsi="Segoe UI" w:cs="Segoe UI"/>
          <w:color w:val="444444"/>
          <w:sz w:val="20"/>
          <w:szCs w:val="20"/>
          <w:lang w:eastAsia="ru-RU"/>
        </w:rPr>
      </w:pPr>
      <w:proofErr w:type="gramStart"/>
      <w:r w:rsidRPr="000D441F">
        <w:rPr>
          <w:rFonts w:ascii="Segoe UI" w:eastAsia="Times New Roman" w:hAnsi="Segoe UI" w:cs="Segoe UI"/>
          <w:color w:val="444444"/>
          <w:lang w:eastAsia="ru-RU"/>
        </w:rPr>
        <w:t>2.13  Перераспределения</w:t>
      </w:r>
      <w:proofErr w:type="gramEnd"/>
      <w:r w:rsidRPr="000D441F">
        <w:rPr>
          <w:rFonts w:ascii="Segoe UI" w:eastAsia="Times New Roman" w:hAnsi="Segoe UI" w:cs="Segoe UI"/>
          <w:color w:val="444444"/>
          <w:lang w:eastAsia="ru-RU"/>
        </w:rPr>
        <w:t xml:space="preserve"> оборота/маржи между СС по Заказам покупателя, в которых были оплаты в закрытых финансовых годах,</w:t>
      </w:r>
      <w:r w:rsidRPr="000D441F">
        <w:rPr>
          <w:rFonts w:ascii="Segoe UI" w:eastAsia="Times New Roman" w:hAnsi="Segoe UI" w:cs="Segoe UI"/>
          <w:b/>
          <w:bCs/>
          <w:color w:val="8B0000"/>
          <w:lang w:eastAsia="ru-RU"/>
        </w:rPr>
        <w:t> запрещены.</w:t>
      </w:r>
      <w:r w:rsidRPr="000D441F">
        <w:rPr>
          <w:rFonts w:ascii="Segoe UI" w:eastAsia="Times New Roman" w:hAnsi="Segoe UI" w:cs="Segoe UI"/>
          <w:color w:val="444444"/>
          <w:lang w:eastAsia="ru-RU"/>
        </w:rPr>
        <w:br/>
      </w:r>
      <w:r w:rsidRPr="000D441F">
        <w:rPr>
          <w:rFonts w:ascii="Segoe UI" w:eastAsia="Times New Roman" w:hAnsi="Segoe UI" w:cs="Segoe UI"/>
          <w:color w:val="444444"/>
          <w:lang w:eastAsia="ru-RU"/>
        </w:rPr>
        <w:br/>
        <w:t>2.14 Неопознанные платежи (Инкогнит</w:t>
      </w:r>
      <w:r w:rsidRPr="000D441F">
        <w:rPr>
          <w:rFonts w:ascii="Segoe UI" w:eastAsia="Times New Roman" w:hAnsi="Segoe UI" w:cs="Segoe UI"/>
          <w:color w:val="444444"/>
          <w:shd w:val="clear" w:color="auto" w:fill="FFFFFF"/>
          <w:lang w:eastAsia="ru-RU"/>
        </w:rPr>
        <w:t>о) АМ до</w:t>
      </w:r>
      <w:r w:rsidRPr="000D441F">
        <w:rPr>
          <w:rFonts w:ascii="Segoe UI" w:eastAsia="Times New Roman" w:hAnsi="Segoe UI" w:cs="Segoe UI"/>
          <w:color w:val="444444"/>
          <w:lang w:eastAsia="ru-RU"/>
        </w:rPr>
        <w:t>лжен привязать к Заказам покупателя в срок до 2 рабочего дня месяца, следующего за отчетным. В этот срок менеджер должен ответить на запрос бухгалтера. Если в вышеуказанный срок в маржу менеджер сделку не перевел, то маржа по ней будет учтена в следующем месяце.</w:t>
      </w:r>
      <w:r w:rsidRPr="000D441F">
        <w:rPr>
          <w:rFonts w:ascii="Segoe UI" w:eastAsia="Times New Roman" w:hAnsi="Segoe UI" w:cs="Segoe UI"/>
          <w:color w:val="444444"/>
          <w:lang w:eastAsia="ru-RU"/>
        </w:rPr>
        <w:br/>
      </w:r>
      <w:r w:rsidRPr="000D441F">
        <w:rPr>
          <w:rFonts w:ascii="Segoe UI" w:eastAsia="Times New Roman" w:hAnsi="Segoe UI" w:cs="Segoe UI"/>
          <w:color w:val="444444"/>
          <w:lang w:eastAsia="ru-RU"/>
        </w:rPr>
        <w:br/>
        <w:t>2.15 В учете компания придерживается правила о том, чтобы все корректировки и вычеты по обороту/марже счета были учтены в том же финансовом году, что и оплата от клиента. АМ должен предпринимать все усилия, чтобы выполнить это правило.</w:t>
      </w:r>
      <w:r w:rsidRPr="000D441F">
        <w:rPr>
          <w:rFonts w:ascii="Segoe UI" w:eastAsia="Times New Roman" w:hAnsi="Segoe UI" w:cs="Segoe UI"/>
          <w:color w:val="444444"/>
          <w:lang w:eastAsia="ru-RU"/>
        </w:rPr>
        <w:br/>
      </w:r>
    </w:p>
    <w:p w14:paraId="5DD91A15"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A30C33"/>
          <w:sz w:val="26"/>
          <w:szCs w:val="26"/>
          <w:lang w:eastAsia="ru-RU"/>
        </w:rPr>
        <w:t>​3. Исключения</w:t>
      </w:r>
    </w:p>
    <w:p w14:paraId="6CCA7057"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p>
    <w:p w14:paraId="2D44BC35" w14:textId="77777777" w:rsidR="000D441F" w:rsidRPr="000D441F" w:rsidRDefault="000D441F" w:rsidP="000D441F">
      <w:pPr>
        <w:spacing w:after="150" w:line="240" w:lineRule="auto"/>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3.1 По заказам покупателя, выставленным контрагентам из группы 1ый периметр (0758580), не учитывается оборот.</w:t>
      </w:r>
    </w:p>
    <w:p w14:paraId="40F507CF" w14:textId="15C2442F" w:rsidR="000D441F" w:rsidRPr="000D441F" w:rsidRDefault="000D441F" w:rsidP="000D441F">
      <w:pPr>
        <w:spacing w:after="150" w:line="240" w:lineRule="auto"/>
        <w:jc w:val="both"/>
        <w:rPr>
          <w:rFonts w:ascii="Segoe UI" w:eastAsia="Times New Roman" w:hAnsi="Segoe UI" w:cs="Segoe UI"/>
          <w:color w:val="444444"/>
          <w:lang w:eastAsia="ru-RU"/>
        </w:rPr>
      </w:pPr>
      <w:r w:rsidRPr="000D441F">
        <w:rPr>
          <w:rFonts w:ascii="Segoe UI" w:eastAsia="Times New Roman" w:hAnsi="Segoe UI" w:cs="Segoe UI"/>
          <w:color w:val="444444"/>
          <w:highlight w:val="yellow"/>
          <w:lang w:eastAsia="ru-RU"/>
        </w:rPr>
        <w:t>Исключения для мотивационного учета</w:t>
      </w:r>
      <w:r w:rsidRPr="000D441F">
        <w:rPr>
          <w:rFonts w:ascii="Segoe UI" w:eastAsia="Times New Roman" w:hAnsi="Segoe UI" w:cs="Segoe UI"/>
          <w:color w:val="444444"/>
          <w:highlight w:val="yellow"/>
          <w:lang w:eastAsia="ru-RU"/>
        </w:rPr>
        <w:t xml:space="preserve"> являются конфиденциальной информацией, данную информацию вы можете узнать из регламента </w:t>
      </w:r>
      <w:r w:rsidRPr="000D441F">
        <w:rPr>
          <w:rFonts w:ascii="Segoe UI" w:eastAsia="Times New Roman" w:hAnsi="Segoe UI" w:cs="Segoe UI"/>
          <w:color w:val="444444"/>
          <w:highlight w:val="yellow"/>
          <w:lang w:eastAsia="ru-RU"/>
        </w:rPr>
        <w:t>53.04 Маржа</w:t>
      </w:r>
      <w:r w:rsidRPr="000D441F">
        <w:rPr>
          <w:rFonts w:ascii="Segoe UI" w:eastAsia="Times New Roman" w:hAnsi="Segoe UI" w:cs="Segoe UI"/>
          <w:color w:val="444444"/>
          <w:highlight w:val="yellow"/>
          <w:lang w:eastAsia="ru-RU"/>
        </w:rPr>
        <w:t>.</w:t>
      </w:r>
      <w:r w:rsidRPr="000D441F">
        <w:rPr>
          <w:rFonts w:ascii="Segoe UI" w:eastAsia="Times New Roman" w:hAnsi="Segoe UI" w:cs="Segoe UI"/>
          <w:color w:val="444444"/>
          <w:highlight w:val="yellow"/>
          <w:lang w:eastAsia="ru-RU"/>
        </w:rPr>
        <w:t xml:space="preserve"> Расчет и учет маржи​</w:t>
      </w:r>
      <w:r w:rsidRPr="000D441F">
        <w:rPr>
          <w:rFonts w:ascii="Segoe UI" w:eastAsia="Times New Roman" w:hAnsi="Segoe UI" w:cs="Segoe UI"/>
          <w:color w:val="444444"/>
          <w:highlight w:val="yellow"/>
          <w:lang w:eastAsia="ru-RU"/>
        </w:rPr>
        <w:t xml:space="preserve"> по ссылке </w:t>
      </w:r>
      <w:r w:rsidRPr="000D441F">
        <w:rPr>
          <w:rFonts w:ascii="Segoe UI" w:eastAsia="Times New Roman" w:hAnsi="Segoe UI" w:cs="Segoe UI"/>
          <w:color w:val="444444"/>
          <w:highlight w:val="yellow"/>
          <w:lang w:eastAsia="ru-RU"/>
        </w:rPr>
        <w:t>https://sp.softline.com/softlinetrade/QualityChecking/DocLib/%D0%9C%D0%B0%D1%80%D0%B6%D0%B0/%D0%A0%D0%B0%D1%81%D1%87%D0%B5%D1%82%20%D0%B8%20%D1%83%D1%87%D0%B5%D1%82%20%D0%BC%D0%B0%D1%80%D0%B6%D0%B8.aspx</w:t>
      </w:r>
    </w:p>
    <w:p w14:paraId="604CA519"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3.6 В заказах покупателя с </w:t>
      </w:r>
      <w:r w:rsidRPr="000D441F">
        <w:rPr>
          <w:rFonts w:ascii="Segoe UI" w:eastAsia="Times New Roman" w:hAnsi="Segoe UI" w:cs="Segoe UI"/>
          <w:b/>
          <w:bCs/>
          <w:color w:val="444444"/>
          <w:lang w:eastAsia="ru-RU"/>
        </w:rPr>
        <w:t>комплектами</w:t>
      </w:r>
      <w:r w:rsidRPr="000D441F">
        <w:rPr>
          <w:rFonts w:ascii="Segoe UI" w:eastAsia="Times New Roman" w:hAnsi="Segoe UI" w:cs="Segoe UI"/>
          <w:color w:val="444444"/>
          <w:lang w:eastAsia="ru-RU"/>
        </w:rPr>
        <w:t>:</w:t>
      </w:r>
    </w:p>
    <w:p w14:paraId="327AFBD4" w14:textId="77777777" w:rsidR="000D441F" w:rsidRPr="000D441F" w:rsidRDefault="000D441F" w:rsidP="000D441F">
      <w:pPr>
        <w:spacing w:after="15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lastRenderedPageBreak/>
        <w:t xml:space="preserve">Если общая маржа по заказу покупателя до вычетов, кроме расходов по смете, положительна, но есть отдельные позиции с отрицательной </w:t>
      </w:r>
      <w:proofErr w:type="spellStart"/>
      <w:r w:rsidRPr="000D441F">
        <w:rPr>
          <w:rFonts w:ascii="Segoe UI" w:eastAsia="Times New Roman" w:hAnsi="Segoe UI" w:cs="Segoe UI"/>
          <w:color w:val="444444"/>
          <w:lang w:eastAsia="ru-RU"/>
        </w:rPr>
        <w:t>маржой</w:t>
      </w:r>
      <w:proofErr w:type="spellEnd"/>
      <w:r w:rsidRPr="000D441F">
        <w:rPr>
          <w:rFonts w:ascii="Segoe UI" w:eastAsia="Times New Roman" w:hAnsi="Segoe UI" w:cs="Segoe UI"/>
          <w:color w:val="444444"/>
          <w:lang w:eastAsia="ru-RU"/>
        </w:rPr>
        <w:t>, маржа по всем позициям будет в автоматически пересчитана в пропорции к</w:t>
      </w:r>
      <w:r>
        <w:rPr>
          <w:rFonts w:ascii="Segoe UI" w:eastAsia="Times New Roman" w:hAnsi="Segoe UI" w:cs="Segoe UI"/>
          <w:color w:val="444444"/>
          <w:lang w:eastAsia="ru-RU"/>
        </w:rPr>
        <w:t xml:space="preserve"> </w:t>
      </w:r>
      <w:r w:rsidRPr="000D441F">
        <w:rPr>
          <w:rFonts w:ascii="Segoe UI" w:eastAsia="Times New Roman" w:hAnsi="Segoe UI" w:cs="Segoe UI"/>
          <w:color w:val="444444"/>
          <w:lang w:eastAsia="ru-RU"/>
        </w:rPr>
        <w:t>закупке. Для услуг закупкой будут являться расходы из Сметы. Вычеты будут распределяться в пропорции к пересчитанной марже. Оборот пересчитывается на сумму пересчета в марже. </w:t>
      </w:r>
      <w:hyperlink r:id="rId7" w:history="1">
        <w:r w:rsidRPr="000D441F">
          <w:rPr>
            <w:rFonts w:ascii="Segoe UI" w:eastAsia="Times New Roman" w:hAnsi="Segoe UI" w:cs="Segoe UI"/>
            <w:color w:val="0072C6"/>
            <w:lang w:eastAsia="ru-RU"/>
          </w:rPr>
          <w:t>См. калькулятор пересчета</w:t>
        </w:r>
      </w:hyperlink>
      <w:r w:rsidRPr="000D441F">
        <w:rPr>
          <w:rFonts w:ascii="Segoe UI" w:eastAsia="Times New Roman" w:hAnsi="Segoe UI" w:cs="Segoe UI"/>
          <w:color w:val="444444"/>
          <w:lang w:eastAsia="ru-RU"/>
        </w:rPr>
        <w:t>.</w:t>
      </w:r>
    </w:p>
    <w:p w14:paraId="331BCDC8"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r w:rsidRPr="000D441F">
        <w:rPr>
          <w:rFonts w:ascii="Segoe UI" w:eastAsia="Times New Roman" w:hAnsi="Segoe UI" w:cs="Segoe UI"/>
          <w:color w:val="444444"/>
          <w:lang w:eastAsia="ru-RU"/>
        </w:rPr>
        <w:t>​</w:t>
      </w:r>
      <w:r w:rsidRPr="000D441F">
        <w:rPr>
          <w:rFonts w:ascii="Segoe UI" w:eastAsia="Times New Roman" w:hAnsi="Segoe UI" w:cs="Segoe UI"/>
          <w:color w:val="444444"/>
          <w:sz w:val="20"/>
          <w:szCs w:val="20"/>
          <w:lang w:eastAsia="ru-RU"/>
        </w:rPr>
        <w:t> ​</w:t>
      </w:r>
    </w:p>
    <w:p w14:paraId="4CB23C5C"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p>
    <w:p w14:paraId="6CC272EE"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r w:rsidRPr="000D441F">
        <w:rPr>
          <w:rFonts w:ascii="Segoe UI" w:eastAsia="Times New Roman" w:hAnsi="Segoe UI" w:cs="Segoe UI"/>
          <w:b/>
          <w:bCs/>
          <w:color w:val="8B0000"/>
          <w:sz w:val="26"/>
          <w:szCs w:val="26"/>
          <w:lang w:eastAsia="ru-RU"/>
        </w:rPr>
        <w:t>4. Основные термины по марже:</w:t>
      </w:r>
    </w:p>
    <w:p w14:paraId="7AC008AC" w14:textId="77777777" w:rsidR="000D441F" w:rsidRPr="000D441F" w:rsidRDefault="000D441F" w:rsidP="000D441F">
      <w:pPr>
        <w:spacing w:after="0" w:line="240" w:lineRule="auto"/>
        <w:rPr>
          <w:rFonts w:ascii="Segoe UI" w:eastAsia="Times New Roman" w:hAnsi="Segoe UI" w:cs="Segoe UI"/>
          <w:color w:val="444444"/>
          <w:sz w:val="20"/>
          <w:szCs w:val="20"/>
          <w:lang w:eastAsia="ru-RU"/>
        </w:rPr>
      </w:pPr>
    </w:p>
    <w:p w14:paraId="3419A433"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t>Маржа очищенная, </w:t>
      </w:r>
      <w:r w:rsidRPr="000D441F">
        <w:rPr>
          <w:rFonts w:ascii="Segoe UI" w:eastAsia="Times New Roman" w:hAnsi="Segoe UI" w:cs="Segoe UI"/>
          <w:b/>
          <w:bCs/>
          <w:color w:val="444444"/>
          <w:lang w:eastAsia="ru-RU"/>
        </w:rPr>
        <w:t>чистая с НДС</w:t>
      </w:r>
      <w:r w:rsidRPr="000D441F">
        <w:rPr>
          <w:rFonts w:ascii="Segoe UI" w:eastAsia="Times New Roman" w:hAnsi="Segoe UI" w:cs="Segoe UI"/>
          <w:color w:val="444444"/>
          <w:lang w:eastAsia="ru-RU"/>
        </w:rPr>
        <w:t> - сумма денежных средств по договору (счету) с учетом НДС, выставленному клиенту за все виды приобретаемых товаров и услуг, за вычетом </w:t>
      </w:r>
      <w:r w:rsidRPr="000D441F">
        <w:rPr>
          <w:rFonts w:ascii="Segoe UI" w:eastAsia="Times New Roman" w:hAnsi="Segoe UI" w:cs="Segoe UI"/>
          <w:color w:val="444444"/>
          <w:shd w:val="clear" w:color="auto" w:fill="FFFFFF"/>
          <w:lang w:eastAsia="ru-RU"/>
        </w:rPr>
        <w:t>PPA</w:t>
      </w:r>
      <w:r w:rsidRPr="000D441F">
        <w:rPr>
          <w:rFonts w:ascii="Segoe UI" w:eastAsia="Times New Roman" w:hAnsi="Segoe UI" w:cs="Segoe UI"/>
          <w:color w:val="444444"/>
          <w:lang w:eastAsia="ru-RU"/>
        </w:rPr>
        <w:t>, вычетов и всех прямых расходов. Далее по тексту – </w:t>
      </w:r>
      <w:r w:rsidRPr="000D441F">
        <w:rPr>
          <w:rFonts w:ascii="Segoe UI" w:eastAsia="Times New Roman" w:hAnsi="Segoe UI" w:cs="Segoe UI"/>
          <w:b/>
          <w:bCs/>
          <w:color w:val="444444"/>
          <w:lang w:eastAsia="ru-RU"/>
        </w:rPr>
        <w:t>«маржа».</w:t>
      </w:r>
    </w:p>
    <w:p w14:paraId="56BCF9CA"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2AC79C3E"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444444"/>
          <w:lang w:eastAsia="ru-RU"/>
        </w:rPr>
        <w:t xml:space="preserve">Маржа грязная, неочищенная с </w:t>
      </w:r>
      <w:proofErr w:type="gramStart"/>
      <w:r w:rsidRPr="000D441F">
        <w:rPr>
          <w:rFonts w:ascii="Segoe UI" w:eastAsia="Times New Roman" w:hAnsi="Segoe UI" w:cs="Segoe UI"/>
          <w:b/>
          <w:bCs/>
          <w:color w:val="444444"/>
          <w:lang w:eastAsia="ru-RU"/>
        </w:rPr>
        <w:t>НДС  </w:t>
      </w:r>
      <w:r w:rsidRPr="000D441F">
        <w:rPr>
          <w:rFonts w:ascii="Segoe UI" w:eastAsia="Times New Roman" w:hAnsi="Segoe UI" w:cs="Segoe UI"/>
          <w:color w:val="444444"/>
          <w:lang w:eastAsia="ru-RU"/>
        </w:rPr>
        <w:t>-</w:t>
      </w:r>
      <w:proofErr w:type="gramEnd"/>
      <w:r w:rsidRPr="000D441F">
        <w:rPr>
          <w:rFonts w:ascii="Segoe UI" w:eastAsia="Times New Roman" w:hAnsi="Segoe UI" w:cs="Segoe UI"/>
          <w:color w:val="444444"/>
          <w:lang w:eastAsia="ru-RU"/>
        </w:rPr>
        <w:t xml:space="preserve"> сумма денежных средств по договору (счету) с учетом НДС, выставленному клиенту за все виды приобретаемых товаров и услуг, за вычетом </w:t>
      </w:r>
      <w:r w:rsidRPr="000D441F">
        <w:rPr>
          <w:rFonts w:ascii="Segoe UI" w:eastAsia="Times New Roman" w:hAnsi="Segoe UI" w:cs="Segoe UI"/>
          <w:color w:val="444444"/>
          <w:shd w:val="clear" w:color="auto" w:fill="FFFFFF"/>
          <w:lang w:eastAsia="ru-RU"/>
        </w:rPr>
        <w:t>PPA</w:t>
      </w:r>
      <w:r w:rsidRPr="000D441F">
        <w:rPr>
          <w:rFonts w:ascii="Segoe UI" w:eastAsia="Times New Roman" w:hAnsi="Segoe UI" w:cs="Segoe UI"/>
          <w:color w:val="444444"/>
          <w:lang w:eastAsia="ru-RU"/>
        </w:rPr>
        <w:t>, вычетов и прямых расходов, кроме собственных трудозатрат. Грязная маржа отличается от чистой маржи на сумму собственных трудозатрат.</w:t>
      </w:r>
    </w:p>
    <w:p w14:paraId="46C1B28A"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0FEB44EF"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hyperlink r:id="rId8" w:history="1">
        <w:r w:rsidRPr="000D441F">
          <w:rPr>
            <w:rFonts w:ascii="Segoe UI" w:eastAsia="Times New Roman" w:hAnsi="Segoe UI" w:cs="Segoe UI"/>
            <w:b/>
            <w:bCs/>
            <w:i/>
            <w:iCs/>
            <w:color w:val="0072C6"/>
            <w:lang w:eastAsia="ru-RU"/>
          </w:rPr>
          <w:t>Маржа справочная</w:t>
        </w:r>
      </w:hyperlink>
      <w:r w:rsidRPr="000D441F">
        <w:rPr>
          <w:rFonts w:ascii="Segoe UI" w:eastAsia="Times New Roman" w:hAnsi="Segoe UI" w:cs="Segoe UI"/>
          <w:b/>
          <w:bCs/>
          <w:i/>
          <w:iCs/>
          <w:color w:val="444444"/>
          <w:lang w:eastAsia="ru-RU"/>
        </w:rPr>
        <w:t> </w:t>
      </w:r>
      <w:r w:rsidRPr="000D441F">
        <w:rPr>
          <w:rFonts w:ascii="Segoe UI" w:eastAsia="Times New Roman" w:hAnsi="Segoe UI" w:cs="Segoe UI"/>
          <w:b/>
          <w:bCs/>
          <w:color w:val="444444"/>
          <w:lang w:eastAsia="ru-RU"/>
        </w:rPr>
        <w:t>с НДС</w:t>
      </w:r>
      <w:r w:rsidRPr="000D441F">
        <w:rPr>
          <w:rFonts w:ascii="Segoe UI" w:eastAsia="Times New Roman" w:hAnsi="Segoe UI" w:cs="Segoe UI"/>
          <w:color w:val="444444"/>
          <w:lang w:eastAsia="ru-RU"/>
        </w:rPr>
        <w:t> - сумма мотивационной маржи с учетом НДС, дублированной на справочного ответственного по счету сверх 100% маржи по счету в соответствии с учетными политиками компании (например, 100/100 между АМ Решений и ФЦА) или по договоренности. Общая сумма зачисленной на сотрудников мотивационной маржи по счету с учетом справочной превышает 100% от маржи счета.</w:t>
      </w:r>
    </w:p>
    <w:p w14:paraId="4FC02E69"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1AC144B8"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444444"/>
          <w:shd w:val="clear" w:color="auto" w:fill="FFFFFF"/>
          <w:lang w:eastAsia="ru-RU"/>
        </w:rPr>
        <w:t>Маржа очищенная, чистая без НДС</w:t>
      </w:r>
      <w:r w:rsidRPr="000D441F">
        <w:rPr>
          <w:rFonts w:ascii="Segoe UI" w:eastAsia="Times New Roman" w:hAnsi="Segoe UI" w:cs="Segoe UI"/>
          <w:color w:val="444444"/>
          <w:shd w:val="clear" w:color="auto" w:fill="FFFFFF"/>
          <w:lang w:eastAsia="ru-RU"/>
        </w:rPr>
        <w:t> - сумма денежных средств по договору (счету) без учета НДС, выставленному клиенту за все виды приобретаемых товаров и услуг, за вычетом PPA, вычетов и всех прямых расходов. Далее по тексту – «</w:t>
      </w:r>
      <w:r w:rsidRPr="000D441F">
        <w:rPr>
          <w:rFonts w:ascii="Segoe UI" w:eastAsia="Times New Roman" w:hAnsi="Segoe UI" w:cs="Segoe UI"/>
          <w:b/>
          <w:bCs/>
          <w:color w:val="444444"/>
          <w:shd w:val="clear" w:color="auto" w:fill="FFFFFF"/>
          <w:lang w:eastAsia="ru-RU"/>
        </w:rPr>
        <w:t>маржа</w:t>
      </w:r>
      <w:r w:rsidRPr="000D441F">
        <w:rPr>
          <w:rFonts w:ascii="Segoe UI" w:eastAsia="Times New Roman" w:hAnsi="Segoe UI" w:cs="Segoe UI"/>
          <w:color w:val="444444"/>
          <w:shd w:val="clear" w:color="auto" w:fill="FFFFFF"/>
          <w:lang w:eastAsia="ru-RU"/>
        </w:rPr>
        <w:t>».</w:t>
      </w:r>
    </w:p>
    <w:p w14:paraId="037600C4"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61082256"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444444"/>
          <w:shd w:val="clear" w:color="auto" w:fill="FFFFFF"/>
          <w:lang w:eastAsia="ru-RU"/>
        </w:rPr>
        <w:t xml:space="preserve">Маржа грязная, неочищенная без </w:t>
      </w:r>
      <w:proofErr w:type="gramStart"/>
      <w:r w:rsidRPr="000D441F">
        <w:rPr>
          <w:rFonts w:ascii="Segoe UI" w:eastAsia="Times New Roman" w:hAnsi="Segoe UI" w:cs="Segoe UI"/>
          <w:b/>
          <w:bCs/>
          <w:color w:val="444444"/>
          <w:shd w:val="clear" w:color="auto" w:fill="FFFFFF"/>
          <w:lang w:eastAsia="ru-RU"/>
        </w:rPr>
        <w:t>НДС</w:t>
      </w:r>
      <w:r w:rsidRPr="000D441F">
        <w:rPr>
          <w:rFonts w:ascii="Segoe UI" w:eastAsia="Times New Roman" w:hAnsi="Segoe UI" w:cs="Segoe UI"/>
          <w:color w:val="444444"/>
          <w:shd w:val="clear" w:color="auto" w:fill="FFFFFF"/>
          <w:lang w:eastAsia="ru-RU"/>
        </w:rPr>
        <w:t>  -</w:t>
      </w:r>
      <w:proofErr w:type="gramEnd"/>
      <w:r w:rsidRPr="000D441F">
        <w:rPr>
          <w:rFonts w:ascii="Segoe UI" w:eastAsia="Times New Roman" w:hAnsi="Segoe UI" w:cs="Segoe UI"/>
          <w:color w:val="444444"/>
          <w:shd w:val="clear" w:color="auto" w:fill="FFFFFF"/>
          <w:lang w:eastAsia="ru-RU"/>
        </w:rPr>
        <w:t xml:space="preserve"> сумма денежных средств по договору (счету) без учета НДС, выставленному клиенту за все виды приобретаемых товаров и услуг, за вычетом PPA, вычетов и прямых расходов, кроме собственных трудозатрат. Грязная маржа отличается от чистой маржи на сумму собственных трудозатрат.</w:t>
      </w:r>
    </w:p>
    <w:p w14:paraId="101A33DB"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584420A3"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color w:val="444444"/>
          <w:shd w:val="clear" w:color="auto" w:fill="FFFFFF"/>
          <w:lang w:eastAsia="ru-RU"/>
        </w:rPr>
        <w:t>Маржа справочная без НДС</w:t>
      </w:r>
      <w:r w:rsidRPr="000D441F">
        <w:rPr>
          <w:rFonts w:ascii="Segoe UI" w:eastAsia="Times New Roman" w:hAnsi="Segoe UI" w:cs="Segoe UI"/>
          <w:color w:val="444444"/>
          <w:shd w:val="clear" w:color="auto" w:fill="FFFFFF"/>
          <w:lang w:eastAsia="ru-RU"/>
        </w:rPr>
        <w:t> - сумма мотивационной маржи без учета НДС, дублированной на справочного ответственного по счету сверх 100% маржи по счету в соответствие с учетными политиками компании (например, 100/100 между отделами продаж и ФДКП) или по договоренности, подтвержденной генеральным директором. Общая сумма зачисленной на сотрудников мотивационной маржи по счету с учетом справочной превышает 100% от маржи счета.</w:t>
      </w:r>
    </w:p>
    <w:p w14:paraId="48A50360"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7D7F64DF"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hyperlink r:id="rId9" w:history="1">
        <w:r w:rsidRPr="000D441F">
          <w:rPr>
            <w:rFonts w:ascii="Segoe UI" w:eastAsia="Times New Roman" w:hAnsi="Segoe UI" w:cs="Segoe UI"/>
            <w:b/>
            <w:bCs/>
            <w:i/>
            <w:iCs/>
            <w:color w:val="0072C6"/>
            <w:lang w:eastAsia="ru-RU"/>
          </w:rPr>
          <w:t>Дельта по прямым расходам</w:t>
        </w:r>
      </w:hyperlink>
      <w:r w:rsidRPr="000D441F">
        <w:rPr>
          <w:rFonts w:ascii="Segoe UI" w:eastAsia="Times New Roman" w:hAnsi="Segoe UI" w:cs="Segoe UI"/>
          <w:b/>
          <w:bCs/>
          <w:color w:val="444444"/>
          <w:lang w:eastAsia="ru-RU"/>
        </w:rPr>
        <w:t> </w:t>
      </w:r>
      <w:r w:rsidRPr="000D441F">
        <w:rPr>
          <w:rFonts w:ascii="Segoe UI" w:eastAsia="Times New Roman" w:hAnsi="Segoe UI" w:cs="Segoe UI"/>
          <w:color w:val="444444"/>
          <w:lang w:eastAsia="ru-RU"/>
        </w:rPr>
        <w:t>- разница между фактическими прямыми расходами и планируемыми, указанными в смете. Разница может быть как положительной (экономия), так и отрицательной (перерасход).</w:t>
      </w:r>
      <w:r w:rsidRPr="000D441F">
        <w:rPr>
          <w:rFonts w:ascii="Segoe UI" w:eastAsia="Times New Roman" w:hAnsi="Segoe UI" w:cs="Segoe UI"/>
          <w:color w:val="444444"/>
          <w:lang w:eastAsia="ru-RU"/>
        </w:rPr>
        <w:br/>
      </w:r>
      <w:r w:rsidRPr="000D441F">
        <w:rPr>
          <w:rFonts w:ascii="Segoe UI" w:eastAsia="Times New Roman" w:hAnsi="Segoe UI" w:cs="Segoe UI"/>
          <w:color w:val="444444"/>
          <w:lang w:eastAsia="ru-RU"/>
        </w:rPr>
        <w:br/>
      </w:r>
      <w:hyperlink r:id="rId10" w:history="1">
        <w:r w:rsidRPr="000D441F">
          <w:rPr>
            <w:rFonts w:ascii="Segoe UI" w:eastAsia="Times New Roman" w:hAnsi="Segoe UI" w:cs="Segoe UI"/>
            <w:b/>
            <w:bCs/>
            <w:i/>
            <w:iCs/>
            <w:color w:val="0072C6"/>
            <w:u w:val="single"/>
            <w:lang w:eastAsia="ru-RU"/>
          </w:rPr>
          <w:t>Дельта по трудозатратам</w:t>
        </w:r>
      </w:hyperlink>
      <w:r w:rsidRPr="000D441F">
        <w:rPr>
          <w:rFonts w:ascii="Segoe UI" w:eastAsia="Times New Roman" w:hAnsi="Segoe UI" w:cs="Segoe UI"/>
          <w:i/>
          <w:iCs/>
          <w:color w:val="444444"/>
          <w:lang w:eastAsia="ru-RU"/>
        </w:rPr>
        <w:t> -</w:t>
      </w:r>
      <w:r w:rsidRPr="000D441F">
        <w:rPr>
          <w:rFonts w:ascii="Segoe UI" w:eastAsia="Times New Roman" w:hAnsi="Segoe UI" w:cs="Segoe UI"/>
          <w:color w:val="444444"/>
          <w:lang w:eastAsia="ru-RU"/>
        </w:rPr>
        <w:t> разница между фактическими трудозатратами и планируемыми, указанными в смете. Разница может быть как положительной (экономия), так и отрицательной (перерасход).</w:t>
      </w:r>
    </w:p>
    <w:p w14:paraId="1B4DA78A"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0D211B99"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t>Мотивационная корректировка маржи (вычет) КМ </w:t>
      </w:r>
      <w:r w:rsidRPr="000D441F">
        <w:rPr>
          <w:rFonts w:ascii="Segoe UI" w:eastAsia="Times New Roman" w:hAnsi="Segoe UI" w:cs="Segoe UI"/>
          <w:color w:val="444444"/>
          <w:lang w:eastAsia="ru-RU"/>
        </w:rPr>
        <w:t>– корректировка маржи (вычет), которая учитывается только в мотивационных показателях. Не учитывается в бюджетных показателях.</w:t>
      </w:r>
    </w:p>
    <w:p w14:paraId="4A2C747A" w14:textId="77777777"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p>
    <w:p w14:paraId="267D597E" w14:textId="77777777" w:rsidR="000D441F" w:rsidRPr="000D441F" w:rsidRDefault="000D441F" w:rsidP="000D441F">
      <w:pPr>
        <w:spacing w:after="24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t>Мотивационный оборот</w:t>
      </w:r>
      <w:r w:rsidRPr="000D441F">
        <w:rPr>
          <w:rFonts w:ascii="Segoe UI" w:eastAsia="Times New Roman" w:hAnsi="Segoe UI" w:cs="Segoe UI"/>
          <w:color w:val="444444"/>
          <w:lang w:eastAsia="ru-RU"/>
        </w:rPr>
        <w:t> - сумма полученных денежных средств с учетом НДС от Клиентов за вычетом </w:t>
      </w:r>
      <w:r w:rsidRPr="000D441F">
        <w:rPr>
          <w:rFonts w:ascii="Segoe UI" w:eastAsia="Times New Roman" w:hAnsi="Segoe UI" w:cs="Segoe UI"/>
          <w:color w:val="444444"/>
          <w:shd w:val="clear" w:color="auto" w:fill="FFFFFF"/>
          <w:lang w:eastAsia="ru-RU"/>
        </w:rPr>
        <w:t>PPA</w:t>
      </w:r>
      <w:r w:rsidRPr="000D441F">
        <w:rPr>
          <w:rFonts w:ascii="Segoe UI" w:eastAsia="Times New Roman" w:hAnsi="Segoe UI" w:cs="Segoe UI"/>
          <w:color w:val="444444"/>
          <w:lang w:eastAsia="ru-RU"/>
        </w:rPr>
        <w:t>, внутренних взаимозачетов между бизнес-единицами ГК.</w:t>
      </w:r>
    </w:p>
    <w:p w14:paraId="6146DA19" w14:textId="77777777" w:rsidR="000D441F" w:rsidRPr="000D441F" w:rsidRDefault="000D441F" w:rsidP="000D441F">
      <w:pPr>
        <w:spacing w:after="24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t>Мотивационная грязная маржа</w:t>
      </w:r>
      <w:r w:rsidRPr="000D441F">
        <w:rPr>
          <w:rFonts w:ascii="Segoe UI" w:eastAsia="Times New Roman" w:hAnsi="Segoe UI" w:cs="Segoe UI"/>
          <w:color w:val="444444"/>
          <w:lang w:eastAsia="ru-RU"/>
        </w:rPr>
        <w:t> - сумма полученных денежных средств от Клиентов за вычетом закупки поставщиков, </w:t>
      </w:r>
      <w:r w:rsidRPr="000D441F">
        <w:rPr>
          <w:rFonts w:ascii="Segoe UI" w:eastAsia="Times New Roman" w:hAnsi="Segoe UI" w:cs="Segoe UI"/>
          <w:color w:val="444444"/>
          <w:shd w:val="clear" w:color="auto" w:fill="FFFFFF"/>
          <w:lang w:eastAsia="ru-RU"/>
        </w:rPr>
        <w:t>PPA, </w:t>
      </w:r>
      <w:r w:rsidRPr="000D441F">
        <w:rPr>
          <w:rFonts w:ascii="Segoe UI" w:eastAsia="Times New Roman" w:hAnsi="Segoe UI" w:cs="Segoe UI"/>
          <w:color w:val="444444"/>
          <w:lang w:eastAsia="ru-RU"/>
        </w:rPr>
        <w:t>других прямых расходов на продажу, мотивационных вычетов/надбавок.</w:t>
      </w:r>
    </w:p>
    <w:p w14:paraId="7629DBED" w14:textId="77777777" w:rsidR="000D441F" w:rsidRPr="000D441F" w:rsidRDefault="000D441F" w:rsidP="000D441F">
      <w:pPr>
        <w:spacing w:after="24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t>Мотивационная чистая маржа</w:t>
      </w:r>
      <w:r w:rsidRPr="000D441F">
        <w:rPr>
          <w:rFonts w:ascii="Segoe UI" w:eastAsia="Times New Roman" w:hAnsi="Segoe UI" w:cs="Segoe UI"/>
          <w:color w:val="444444"/>
          <w:lang w:eastAsia="ru-RU"/>
        </w:rPr>
        <w:t> – сумма полученных денежных средств от Клиентов за вычетом закупки поставщиков, </w:t>
      </w:r>
      <w:r w:rsidRPr="000D441F">
        <w:rPr>
          <w:rFonts w:ascii="Segoe UI" w:eastAsia="Times New Roman" w:hAnsi="Segoe UI" w:cs="Segoe UI"/>
          <w:color w:val="444444"/>
          <w:shd w:val="clear" w:color="auto" w:fill="FFFFFF"/>
          <w:lang w:eastAsia="ru-RU"/>
        </w:rPr>
        <w:t>PPA, </w:t>
      </w:r>
      <w:r w:rsidRPr="000D441F">
        <w:rPr>
          <w:rFonts w:ascii="Segoe UI" w:eastAsia="Times New Roman" w:hAnsi="Segoe UI" w:cs="Segoe UI"/>
          <w:color w:val="444444"/>
          <w:lang w:eastAsia="ru-RU"/>
        </w:rPr>
        <w:t>других прямых расходов на продажу, мотивационных вычетов/надбавок и стоимости собственных трудозатрат.</w:t>
      </w:r>
    </w:p>
    <w:p w14:paraId="5D26F6B6" w14:textId="3EE7140D" w:rsidR="000D441F" w:rsidRPr="000D441F" w:rsidRDefault="000D441F" w:rsidP="000D441F">
      <w:pPr>
        <w:spacing w:after="0" w:line="240" w:lineRule="auto"/>
        <w:jc w:val="both"/>
        <w:rPr>
          <w:rFonts w:ascii="Segoe UI" w:eastAsia="Times New Roman" w:hAnsi="Segoe UI" w:cs="Segoe UI"/>
          <w:color w:val="444444"/>
          <w:sz w:val="20"/>
          <w:szCs w:val="20"/>
          <w:lang w:eastAsia="ru-RU"/>
        </w:rPr>
      </w:pPr>
      <w:r w:rsidRPr="000D441F">
        <w:rPr>
          <w:rFonts w:ascii="Segoe UI" w:eastAsia="Times New Roman" w:hAnsi="Segoe UI" w:cs="Segoe UI"/>
          <w:b/>
          <w:bCs/>
          <w:i/>
          <w:iCs/>
          <w:color w:val="444444"/>
          <w:lang w:eastAsia="ru-RU"/>
        </w:rPr>
        <w:lastRenderedPageBreak/>
        <w:t>Открытый по марже период</w:t>
      </w:r>
      <w:r w:rsidRPr="000D441F">
        <w:rPr>
          <w:rFonts w:ascii="Segoe UI" w:eastAsia="Times New Roman" w:hAnsi="Segoe UI" w:cs="Segoe UI"/>
          <w:color w:val="444444"/>
          <w:lang w:eastAsia="ru-RU"/>
        </w:rPr>
        <w:t> – период, за который еще не производился расчет премий по марже.</w:t>
      </w:r>
    </w:p>
    <w:p w14:paraId="663CF9BC" w14:textId="1D933087" w:rsidR="000D441F" w:rsidRDefault="000D441F" w:rsidP="000D441F">
      <w:pPr>
        <w:ind w:left="426" w:right="140"/>
        <w:rPr>
          <w:rFonts w:ascii="Segoe UI" w:hAnsi="Segoe UI" w:cs="Segoe UI"/>
          <w:b/>
          <w:bCs/>
          <w:color w:val="A30C33"/>
          <w:sz w:val="26"/>
          <w:szCs w:val="26"/>
        </w:rPr>
      </w:pPr>
    </w:p>
    <w:p w14:paraId="4E968410" w14:textId="77777777" w:rsidR="000D441F" w:rsidRDefault="000D441F" w:rsidP="000D441F">
      <w:pPr>
        <w:ind w:left="426" w:right="140"/>
      </w:pPr>
    </w:p>
    <w:sectPr w:rsidR="000D441F" w:rsidSect="000D441F">
      <w:pgSz w:w="11906" w:h="16838"/>
      <w:pgMar w:top="426" w:right="282"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D29BA"/>
    <w:multiLevelType w:val="multilevel"/>
    <w:tmpl w:val="F49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D5795"/>
    <w:multiLevelType w:val="multilevel"/>
    <w:tmpl w:val="5DD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90DE8"/>
    <w:multiLevelType w:val="multilevel"/>
    <w:tmpl w:val="560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B7B1E"/>
    <w:multiLevelType w:val="multilevel"/>
    <w:tmpl w:val="1C4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61B5E"/>
    <w:multiLevelType w:val="multilevel"/>
    <w:tmpl w:val="37E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4735C"/>
    <w:multiLevelType w:val="multilevel"/>
    <w:tmpl w:val="9C7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E1"/>
    <w:rsid w:val="000D441F"/>
    <w:rsid w:val="00843BE1"/>
    <w:rsid w:val="00E82A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E231"/>
  <w15:chartTrackingRefBased/>
  <w15:docId w15:val="{870759E8-F5ED-4656-B15D-90CA2F27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D441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D441F"/>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D44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D441F"/>
    <w:rPr>
      <w:b/>
      <w:bCs/>
    </w:rPr>
  </w:style>
  <w:style w:type="character" w:customStyle="1" w:styleId="ms-rtethemebackcolor-1-0">
    <w:name w:val="ms-rtethemebackcolor-1-0"/>
    <w:basedOn w:val="a0"/>
    <w:rsid w:val="000D441F"/>
  </w:style>
  <w:style w:type="character" w:styleId="a5">
    <w:name w:val="Emphasis"/>
    <w:basedOn w:val="a0"/>
    <w:uiPriority w:val="20"/>
    <w:qFormat/>
    <w:rsid w:val="000D441F"/>
    <w:rPr>
      <w:i/>
      <w:iCs/>
    </w:rPr>
  </w:style>
  <w:style w:type="character" w:styleId="a6">
    <w:name w:val="Hyperlink"/>
    <w:basedOn w:val="a0"/>
    <w:uiPriority w:val="99"/>
    <w:semiHidden/>
    <w:unhideWhenUsed/>
    <w:rsid w:val="000D441F"/>
    <w:rPr>
      <w:color w:val="0000FF"/>
      <w:u w:val="single"/>
    </w:rPr>
  </w:style>
  <w:style w:type="character" w:customStyle="1" w:styleId="ms-rtebackcolor-4">
    <w:name w:val="ms-rtebackcolor-4"/>
    <w:basedOn w:val="a0"/>
    <w:rsid w:val="000D441F"/>
  </w:style>
  <w:style w:type="character" w:customStyle="1" w:styleId="ms-imnspan">
    <w:name w:val="ms-imnspan"/>
    <w:basedOn w:val="a0"/>
    <w:rsid w:val="000D441F"/>
  </w:style>
  <w:style w:type="character" w:customStyle="1" w:styleId="ms-rtethemeforecolor-2-0">
    <w:name w:val="ms-rtethemeforecolor-2-0"/>
    <w:basedOn w:val="a0"/>
    <w:rsid w:val="000D441F"/>
  </w:style>
  <w:style w:type="character" w:customStyle="1" w:styleId="ms-rtefontsize-2">
    <w:name w:val="ms-rtefontsize-2"/>
    <w:basedOn w:val="a0"/>
    <w:rsid w:val="000D441F"/>
  </w:style>
  <w:style w:type="character" w:customStyle="1" w:styleId="ms-rtefontsize-1">
    <w:name w:val="ms-rtefontsize-1"/>
    <w:basedOn w:val="a0"/>
    <w:rsid w:val="000D441F"/>
  </w:style>
  <w:style w:type="character" w:customStyle="1" w:styleId="ms-rtethemefontface-1">
    <w:name w:val="ms-rtethemefontface-1"/>
    <w:basedOn w:val="a0"/>
    <w:rsid w:val="000D4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337">
      <w:bodyDiv w:val="1"/>
      <w:marLeft w:val="0"/>
      <w:marRight w:val="0"/>
      <w:marTop w:val="0"/>
      <w:marBottom w:val="0"/>
      <w:divBdr>
        <w:top w:val="none" w:sz="0" w:space="0" w:color="auto"/>
        <w:left w:val="none" w:sz="0" w:space="0" w:color="auto"/>
        <w:bottom w:val="none" w:sz="0" w:space="0" w:color="auto"/>
        <w:right w:val="none" w:sz="0" w:space="0" w:color="auto"/>
      </w:divBdr>
    </w:div>
    <w:div w:id="1796561412">
      <w:bodyDiv w:val="1"/>
      <w:marLeft w:val="0"/>
      <w:marRight w:val="0"/>
      <w:marTop w:val="0"/>
      <w:marBottom w:val="0"/>
      <w:divBdr>
        <w:top w:val="none" w:sz="0" w:space="0" w:color="auto"/>
        <w:left w:val="none" w:sz="0" w:space="0" w:color="auto"/>
        <w:bottom w:val="none" w:sz="0" w:space="0" w:color="auto"/>
        <w:right w:val="none" w:sz="0" w:space="0" w:color="auto"/>
      </w:divBdr>
      <w:divsChild>
        <w:div w:id="2081780801">
          <w:marLeft w:val="0"/>
          <w:marRight w:val="0"/>
          <w:marTop w:val="0"/>
          <w:marBottom w:val="0"/>
          <w:divBdr>
            <w:top w:val="none" w:sz="0" w:space="0" w:color="auto"/>
            <w:left w:val="none" w:sz="0" w:space="0" w:color="auto"/>
            <w:bottom w:val="none" w:sz="0" w:space="0" w:color="auto"/>
            <w:right w:val="none" w:sz="0" w:space="0" w:color="auto"/>
          </w:divBdr>
          <w:divsChild>
            <w:div w:id="155651253">
              <w:marLeft w:val="0"/>
              <w:marRight w:val="0"/>
              <w:marTop w:val="100"/>
              <w:marBottom w:val="300"/>
              <w:divBdr>
                <w:top w:val="none" w:sz="0" w:space="0" w:color="auto"/>
                <w:left w:val="none" w:sz="0" w:space="0" w:color="auto"/>
                <w:bottom w:val="none" w:sz="0" w:space="0" w:color="auto"/>
                <w:right w:val="none" w:sz="0" w:space="0" w:color="auto"/>
              </w:divBdr>
              <w:divsChild>
                <w:div w:id="163084810">
                  <w:marLeft w:val="0"/>
                  <w:marRight w:val="0"/>
                  <w:marTop w:val="0"/>
                  <w:marBottom w:val="0"/>
                  <w:divBdr>
                    <w:top w:val="none" w:sz="0" w:space="0" w:color="auto"/>
                    <w:left w:val="none" w:sz="0" w:space="0" w:color="auto"/>
                    <w:bottom w:val="none" w:sz="0" w:space="0" w:color="auto"/>
                    <w:right w:val="none" w:sz="0" w:space="0" w:color="auto"/>
                  </w:divBdr>
                  <w:divsChild>
                    <w:div w:id="1438909711">
                      <w:marLeft w:val="0"/>
                      <w:marRight w:val="0"/>
                      <w:marTop w:val="0"/>
                      <w:marBottom w:val="30"/>
                      <w:divBdr>
                        <w:top w:val="none" w:sz="0" w:space="0" w:color="auto"/>
                        <w:left w:val="none" w:sz="0" w:space="0" w:color="auto"/>
                        <w:bottom w:val="none" w:sz="0" w:space="0" w:color="auto"/>
                        <w:right w:val="none" w:sz="0" w:space="0" w:color="auto"/>
                      </w:divBdr>
                    </w:div>
                    <w:div w:id="1576282629">
                      <w:marLeft w:val="0"/>
                      <w:marRight w:val="0"/>
                      <w:marTop w:val="0"/>
                      <w:marBottom w:val="0"/>
                      <w:divBdr>
                        <w:top w:val="none" w:sz="0" w:space="0" w:color="auto"/>
                        <w:left w:val="none" w:sz="0" w:space="0" w:color="auto"/>
                        <w:bottom w:val="none" w:sz="0" w:space="0" w:color="auto"/>
                        <w:right w:val="none" w:sz="0" w:space="0" w:color="auto"/>
                      </w:divBdr>
                      <w:divsChild>
                        <w:div w:id="1663317852">
                          <w:marLeft w:val="0"/>
                          <w:marRight w:val="0"/>
                          <w:marTop w:val="0"/>
                          <w:marBottom w:val="0"/>
                          <w:divBdr>
                            <w:top w:val="none" w:sz="0" w:space="0" w:color="auto"/>
                            <w:left w:val="none" w:sz="0" w:space="0" w:color="auto"/>
                            <w:bottom w:val="none" w:sz="0" w:space="0" w:color="auto"/>
                            <w:right w:val="none" w:sz="0" w:space="0" w:color="auto"/>
                          </w:divBdr>
                          <w:divsChild>
                            <w:div w:id="6507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219198">
          <w:marLeft w:val="0"/>
          <w:marRight w:val="0"/>
          <w:marTop w:val="0"/>
          <w:marBottom w:val="0"/>
          <w:divBdr>
            <w:top w:val="none" w:sz="0" w:space="0" w:color="auto"/>
            <w:left w:val="none" w:sz="0" w:space="0" w:color="auto"/>
            <w:bottom w:val="none" w:sz="0" w:space="0" w:color="auto"/>
            <w:right w:val="none" w:sz="0" w:space="0" w:color="auto"/>
          </w:divBdr>
        </w:div>
        <w:div w:id="1971158134">
          <w:marLeft w:val="0"/>
          <w:marRight w:val="0"/>
          <w:marTop w:val="0"/>
          <w:marBottom w:val="0"/>
          <w:divBdr>
            <w:top w:val="none" w:sz="0" w:space="0" w:color="auto"/>
            <w:left w:val="none" w:sz="0" w:space="0" w:color="auto"/>
            <w:bottom w:val="none" w:sz="0" w:space="0" w:color="auto"/>
            <w:right w:val="none" w:sz="0" w:space="0" w:color="auto"/>
          </w:divBdr>
        </w:div>
        <w:div w:id="931429983">
          <w:marLeft w:val="0"/>
          <w:marRight w:val="0"/>
          <w:marTop w:val="0"/>
          <w:marBottom w:val="0"/>
          <w:divBdr>
            <w:top w:val="none" w:sz="0" w:space="0" w:color="auto"/>
            <w:left w:val="none" w:sz="0" w:space="0" w:color="auto"/>
            <w:bottom w:val="none" w:sz="0" w:space="0" w:color="auto"/>
            <w:right w:val="none" w:sz="0" w:space="0" w:color="auto"/>
          </w:divBdr>
        </w:div>
        <w:div w:id="707880852">
          <w:marLeft w:val="0"/>
          <w:marRight w:val="0"/>
          <w:marTop w:val="0"/>
          <w:marBottom w:val="0"/>
          <w:divBdr>
            <w:top w:val="none" w:sz="0" w:space="0" w:color="auto"/>
            <w:left w:val="none" w:sz="0" w:space="0" w:color="auto"/>
            <w:bottom w:val="none" w:sz="0" w:space="0" w:color="auto"/>
            <w:right w:val="none" w:sz="0" w:space="0" w:color="auto"/>
          </w:divBdr>
        </w:div>
        <w:div w:id="990330230">
          <w:marLeft w:val="0"/>
          <w:marRight w:val="0"/>
          <w:marTop w:val="0"/>
          <w:marBottom w:val="0"/>
          <w:divBdr>
            <w:top w:val="none" w:sz="0" w:space="0" w:color="auto"/>
            <w:left w:val="none" w:sz="0" w:space="0" w:color="auto"/>
            <w:bottom w:val="none" w:sz="0" w:space="0" w:color="auto"/>
            <w:right w:val="none" w:sz="0" w:space="0" w:color="auto"/>
          </w:divBdr>
        </w:div>
        <w:div w:id="1800417953">
          <w:marLeft w:val="0"/>
          <w:marRight w:val="0"/>
          <w:marTop w:val="0"/>
          <w:marBottom w:val="0"/>
          <w:divBdr>
            <w:top w:val="none" w:sz="0" w:space="0" w:color="auto"/>
            <w:left w:val="none" w:sz="0" w:space="0" w:color="auto"/>
            <w:bottom w:val="none" w:sz="0" w:space="0" w:color="auto"/>
            <w:right w:val="none" w:sz="0" w:space="0" w:color="auto"/>
          </w:divBdr>
        </w:div>
        <w:div w:id="1911386331">
          <w:marLeft w:val="0"/>
          <w:marRight w:val="0"/>
          <w:marTop w:val="0"/>
          <w:marBottom w:val="0"/>
          <w:divBdr>
            <w:top w:val="none" w:sz="0" w:space="0" w:color="auto"/>
            <w:left w:val="none" w:sz="0" w:space="0" w:color="auto"/>
            <w:bottom w:val="none" w:sz="0" w:space="0" w:color="auto"/>
            <w:right w:val="none" w:sz="0" w:space="0" w:color="auto"/>
          </w:divBdr>
        </w:div>
        <w:div w:id="409542241">
          <w:marLeft w:val="0"/>
          <w:marRight w:val="0"/>
          <w:marTop w:val="0"/>
          <w:marBottom w:val="0"/>
          <w:divBdr>
            <w:top w:val="none" w:sz="0" w:space="0" w:color="auto"/>
            <w:left w:val="none" w:sz="0" w:space="0" w:color="auto"/>
            <w:bottom w:val="none" w:sz="0" w:space="0" w:color="auto"/>
            <w:right w:val="none" w:sz="0" w:space="0" w:color="auto"/>
          </w:divBdr>
        </w:div>
        <w:div w:id="1917858298">
          <w:marLeft w:val="0"/>
          <w:marRight w:val="0"/>
          <w:marTop w:val="0"/>
          <w:marBottom w:val="0"/>
          <w:divBdr>
            <w:top w:val="none" w:sz="0" w:space="0" w:color="auto"/>
            <w:left w:val="none" w:sz="0" w:space="0" w:color="auto"/>
            <w:bottom w:val="none" w:sz="0" w:space="0" w:color="auto"/>
            <w:right w:val="none" w:sz="0" w:space="0" w:color="auto"/>
          </w:divBdr>
        </w:div>
        <w:div w:id="1426724341">
          <w:marLeft w:val="0"/>
          <w:marRight w:val="0"/>
          <w:marTop w:val="0"/>
          <w:marBottom w:val="0"/>
          <w:divBdr>
            <w:top w:val="none" w:sz="0" w:space="0" w:color="auto"/>
            <w:left w:val="none" w:sz="0" w:space="0" w:color="auto"/>
            <w:bottom w:val="none" w:sz="0" w:space="0" w:color="auto"/>
            <w:right w:val="none" w:sz="0" w:space="0" w:color="auto"/>
          </w:divBdr>
        </w:div>
        <w:div w:id="1615625436">
          <w:marLeft w:val="0"/>
          <w:marRight w:val="0"/>
          <w:marTop w:val="0"/>
          <w:marBottom w:val="0"/>
          <w:divBdr>
            <w:top w:val="none" w:sz="0" w:space="0" w:color="auto"/>
            <w:left w:val="none" w:sz="0" w:space="0" w:color="auto"/>
            <w:bottom w:val="none" w:sz="0" w:space="0" w:color="auto"/>
            <w:right w:val="none" w:sz="0" w:space="0" w:color="auto"/>
          </w:divBdr>
        </w:div>
        <w:div w:id="1441223080">
          <w:marLeft w:val="0"/>
          <w:marRight w:val="0"/>
          <w:marTop w:val="0"/>
          <w:marBottom w:val="0"/>
          <w:divBdr>
            <w:top w:val="none" w:sz="0" w:space="0" w:color="auto"/>
            <w:left w:val="none" w:sz="0" w:space="0" w:color="auto"/>
            <w:bottom w:val="none" w:sz="0" w:space="0" w:color="auto"/>
            <w:right w:val="none" w:sz="0" w:space="0" w:color="auto"/>
          </w:divBdr>
          <w:divsChild>
            <w:div w:id="509106963">
              <w:marLeft w:val="0"/>
              <w:marRight w:val="0"/>
              <w:marTop w:val="0"/>
              <w:marBottom w:val="0"/>
              <w:divBdr>
                <w:top w:val="none" w:sz="0" w:space="0" w:color="auto"/>
                <w:left w:val="none" w:sz="0" w:space="0" w:color="auto"/>
                <w:bottom w:val="none" w:sz="0" w:space="0" w:color="auto"/>
                <w:right w:val="none" w:sz="0" w:space="0" w:color="auto"/>
              </w:divBdr>
            </w:div>
            <w:div w:id="2104494085">
              <w:marLeft w:val="0"/>
              <w:marRight w:val="0"/>
              <w:marTop w:val="0"/>
              <w:marBottom w:val="0"/>
              <w:divBdr>
                <w:top w:val="none" w:sz="0" w:space="0" w:color="auto"/>
                <w:left w:val="none" w:sz="0" w:space="0" w:color="auto"/>
                <w:bottom w:val="none" w:sz="0" w:space="0" w:color="auto"/>
                <w:right w:val="none" w:sz="0" w:space="0" w:color="auto"/>
              </w:divBdr>
            </w:div>
            <w:div w:id="752580581">
              <w:marLeft w:val="0"/>
              <w:marRight w:val="0"/>
              <w:marTop w:val="0"/>
              <w:marBottom w:val="0"/>
              <w:divBdr>
                <w:top w:val="none" w:sz="0" w:space="0" w:color="auto"/>
                <w:left w:val="none" w:sz="0" w:space="0" w:color="auto"/>
                <w:bottom w:val="none" w:sz="0" w:space="0" w:color="auto"/>
                <w:right w:val="none" w:sz="0" w:space="0" w:color="auto"/>
              </w:divBdr>
            </w:div>
            <w:div w:id="1243176125">
              <w:marLeft w:val="0"/>
              <w:marRight w:val="0"/>
              <w:marTop w:val="0"/>
              <w:marBottom w:val="0"/>
              <w:divBdr>
                <w:top w:val="none" w:sz="0" w:space="0" w:color="auto"/>
                <w:left w:val="none" w:sz="0" w:space="0" w:color="auto"/>
                <w:bottom w:val="none" w:sz="0" w:space="0" w:color="auto"/>
                <w:right w:val="none" w:sz="0" w:space="0" w:color="auto"/>
              </w:divBdr>
            </w:div>
            <w:div w:id="1402098502">
              <w:marLeft w:val="0"/>
              <w:marRight w:val="0"/>
              <w:marTop w:val="0"/>
              <w:marBottom w:val="0"/>
              <w:divBdr>
                <w:top w:val="none" w:sz="0" w:space="0" w:color="auto"/>
                <w:left w:val="none" w:sz="0" w:space="0" w:color="auto"/>
                <w:bottom w:val="none" w:sz="0" w:space="0" w:color="auto"/>
                <w:right w:val="none" w:sz="0" w:space="0" w:color="auto"/>
              </w:divBdr>
            </w:div>
          </w:divsChild>
        </w:div>
        <w:div w:id="1224751626">
          <w:marLeft w:val="0"/>
          <w:marRight w:val="0"/>
          <w:marTop w:val="0"/>
          <w:marBottom w:val="0"/>
          <w:divBdr>
            <w:top w:val="none" w:sz="0" w:space="0" w:color="auto"/>
            <w:left w:val="none" w:sz="0" w:space="0" w:color="auto"/>
            <w:bottom w:val="none" w:sz="0" w:space="0" w:color="auto"/>
            <w:right w:val="none" w:sz="0" w:space="0" w:color="auto"/>
          </w:divBdr>
        </w:div>
        <w:div w:id="7293519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softline.com/softlinetrade/QualityChecking/DocLib2/%D0%9C%D0%B0%D1%80%D0%B6%D0%B0%20%D1%81%D0%BF%D1%80%D0%B0%D0%B2%D0%BE%D1%87%D0%BD%D0%B0%D1%8F.aspx" TargetMode="External"/><Relationship Id="rId3" Type="http://schemas.openxmlformats.org/officeDocument/2006/relationships/settings" Target="settings.xml"/><Relationship Id="rId7" Type="http://schemas.openxmlformats.org/officeDocument/2006/relationships/hyperlink" Target="https://sp.softline.com/softlinetrade/Finans/FAQ/%D0%9A%D0%B0%D0%BB%D1%8C%D0%BA%D1%83%D0%BB%D1%8F%D1%82%D0%BE%D1%80%20%D0%BF%D0%B5%D1%80%D0%B5%D1%81%D1%87%D0%B5%D1%82%D0%B0%20%D0%97%D0%9F%20%D1%81%20%D0%BA%D0%BE%D0%BC%D0%BF%D0%BB%D0%B5%D0%BA%D1%82%D0%B0%D0%BC%D0%B8.xlsx?Web=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softline.com/softlinetrade/Finans/_layouts/15/WopiFrame.aspx?sourcedoc=/softlinetrade/Finans/FAQ/%D0%9F%2053.004%20%D0%9F%D1%80%D0%B8%D0%BB%D0%BE%D0%B6%D0%B5%D0%BD%D0%B8%D1%8F.docx&amp;action=default" TargetMode="External"/><Relationship Id="rId11" Type="http://schemas.openxmlformats.org/officeDocument/2006/relationships/fontTable" Target="fontTable.xml"/><Relationship Id="rId5" Type="http://schemas.openxmlformats.org/officeDocument/2006/relationships/hyperlink" Target="https://1c.softline.com/SLMOSCOW/" TargetMode="External"/><Relationship Id="rId10" Type="http://schemas.openxmlformats.org/officeDocument/2006/relationships/hyperlink" Target="https://sp.softline.com/softlinetrade/QualityChecking/DocLib2/%D0%94%D0%B5%D0%BB%D1%8C%D1%82%D0%B0%20%D0%BF%D0%BE%20%D1%82%D1%80%D1%83%D0%B4%D0%BE%D0%B7%D0%B0%D1%82%D1%80%D0%B0%D1%82%D0%B0%D0%BC.aspx" TargetMode="External"/><Relationship Id="rId4" Type="http://schemas.openxmlformats.org/officeDocument/2006/relationships/webSettings" Target="webSettings.xml"/><Relationship Id="rId9" Type="http://schemas.openxmlformats.org/officeDocument/2006/relationships/hyperlink" Target="https://sp.softline.com/softlinetrade/QualityChecking/DocLib2/%D0%94%D0%B5%D0%BB%D1%8C%D1%82%D0%B0%20%D0%BF%D0%BE%20%D0%BF%D1%80%D1%8F%D0%BC%D1%8B%D0%BC%20%D1%80%D0%B0%D1%81%D1%85%D0%BE%D0%B4%D0%B0%D0%BC.asp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1675</Words>
  <Characters>9552</Characters>
  <Application>Microsoft Office Word</Application>
  <DocSecurity>0</DocSecurity>
  <Lines>79</Lines>
  <Paragraphs>22</Paragraphs>
  <ScaleCrop>false</ScaleCrop>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Novikova, Ekaterina (Lead Quality Manager)</dc:creator>
  <cp:keywords/>
  <dc:description/>
  <cp:lastModifiedBy>Novikova, Ekaterina (Lead Quality Manager)</cp:lastModifiedBy>
  <cp:revision>2</cp:revision>
  <dcterms:created xsi:type="dcterms:W3CDTF">2025-12-10T07:08:00Z</dcterms:created>
  <dcterms:modified xsi:type="dcterms:W3CDTF">2025-12-10T07:15:00Z</dcterms:modified>
</cp:coreProperties>
</file>