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default"/>
          <w:lang w:val="en-US" w:eastAsia="zh-CN"/>
        </w:rPr>
        <w:t>{{name}}</w:t>
      </w:r>
      <w:r>
        <w:rPr>
          <w:rFonts w:hint="eastAsia"/>
        </w:rPr>
        <w:t>风险分析报告</w:t>
      </w:r>
    </w:p>
    <w:p>
      <w:pPr>
        <w:jc w:val="center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借款人：</w:t>
      </w:r>
      <w:r>
        <w:rPr>
          <w:rFonts w:hint="default"/>
          <w:u w:val="single"/>
          <w:lang w:val="en-US" w:eastAsia="zh-CN"/>
        </w:rPr>
        <w:t>{{name}}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联系方式：</w:t>
      </w:r>
      <w:r>
        <w:rPr>
          <w:rFonts w:hint="default"/>
          <w:u w:val="single"/>
          <w:lang w:val="en-US" w:eastAsia="zh-CN"/>
        </w:rPr>
        <w:t>{{phone}}</w:t>
      </w:r>
    </w:p>
    <w:p>
      <w:pPr>
        <w:jc w:val="center"/>
        <w:rPr>
          <w:rFonts w:hint="default"/>
          <w:u w:val="singl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融领域的贷款风险评估是一项至关重要的任务，它涉及对借款人的财务状况、信用历史和贷款申请细节进行全面评估，以便确定贷款的可信度和潜在风险水平。本报告旨在通过分析借款人的各项财务指标和贷款申请信息，为金融机构提供决策支持，帮助其准确评估贷款风险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</w:t>
      </w:r>
      <w:r>
        <w:rPr>
          <w:rFonts w:hint="eastAsia"/>
          <w:lang w:val="en-US" w:eastAsia="zh-CN"/>
        </w:rPr>
        <w:t>目前已工作</w:t>
      </w:r>
      <w:r>
        <w:rPr>
          <w:rFonts w:hint="default"/>
          <w:lang w:val="en-US" w:eastAsia="zh-CN"/>
        </w:rPr>
        <w:t>{{emp_length}}年，居住在{{addr_state}}</w:t>
      </w:r>
      <w:r>
        <w:rPr>
          <w:rFonts w:hint="eastAsia"/>
          <w:lang w:val="en-US" w:eastAsia="zh-CN"/>
        </w:rPr>
        <w:t>，当前房屋所有权情况为</w:t>
      </w:r>
      <w:r>
        <w:rPr>
          <w:rFonts w:hint="default"/>
          <w:lang w:val="en-US" w:eastAsia="zh-CN"/>
        </w:rPr>
        <w:t>{{home_ownership}}。借款人的年收入为{{annual_inc}}，其身份信息已通过{{verification_status}}验证。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借款人提供的贷款用途为{{purpose}}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该贷款类型为{{application_type}}</w:t>
      </w:r>
      <w:r>
        <w:rPr>
          <w:rFonts w:hint="eastAsia"/>
          <w:lang w:val="en-US" w:eastAsia="zh-CN"/>
        </w:rPr>
        <w:t>，结合</w:t>
      </w:r>
      <w:r>
        <w:rPr>
          <w:rFonts w:hint="default"/>
          <w:lang w:val="en-US" w:eastAsia="zh-CN"/>
        </w:rPr>
        <w:t>借款人</w:t>
      </w:r>
      <w:r>
        <w:rPr>
          <w:rFonts w:hint="eastAsia"/>
          <w:lang w:val="en-US" w:eastAsia="zh-CN"/>
        </w:rPr>
        <w:t>实际情况</w:t>
      </w:r>
      <w:r>
        <w:rPr>
          <w:rFonts w:hint="default"/>
          <w:lang w:val="en-US" w:eastAsia="zh-CN"/>
        </w:rPr>
        <w:t>，申请贷款金额为{{loan_amnt}}，贷款期限为{{term}}个月，贷款利率为{{int_rate}}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根</w:t>
      </w:r>
      <w:bookmarkStart w:id="0" w:name="_GoBack"/>
      <w:bookmarkEnd w:id="0"/>
      <w:r>
        <w:rPr>
          <w:rFonts w:hint="default"/>
          <w:lang w:val="en-US" w:eastAsia="zh-CN"/>
        </w:rPr>
        <w:t>据贷款金额和期限计算得出每月需支付{{installment}}。此外，贷款还被分配了{{grade}}级别，该级别反映了贷款的风险水平。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财务健康状况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贷款申请中显示的负债收入比（DTI）为{{dti}}，表示借款人每月用于还债的金额相对于其总收入的比例。借款人过去两年有{{delinq_2yrs}}次逾期记录，{{open_acc}}个开放信贷额度，{{pub_rec}}个不良公共记录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显示目前有{{acc_now_delinq}}个账户逾期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历史催收总金额为{{tot_coll_amt}}，所有账户当前总余额为{{tot_cur_bal}}。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rPr>
          <w:rFonts w:hint="default"/>
          <w:lang w:val="en-US" w:eastAsia="zh-CN"/>
        </w:rPr>
        <w:t>借款人当前的循环余额为{{revol_bal}}，循环额度利用率为{{revol_util}}。借款人在信用档案中有{{total_acc}}个信贷额度，截至目前已收到{{total_pymnt}}的总款项，其中包括滞纳金{{total_rec_late_fee}}。最后一笔支付金额为{{last_pymnt_amnt}}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风险等级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根据对借款人的财务状况、就业详情和贷款申请信息的综合分析，该贷款被评定为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{{risk_grade}}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该等级反映了放贷给该借款人所涉及的风险水平。在决定是否批准贷款及贷款条款时，请认真考虑该风险等级，并可能需要进行进一步评估以降低任何潜在风险。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FC23B"/>
    <w:rsid w:val="E5F9BDBD"/>
    <w:rsid w:val="E77FC23B"/>
    <w:rsid w:val="FD5DA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pPr>
      <w:spacing w:before="120" w:after="120"/>
      <w:jc w:val="center"/>
    </w:pPr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2024-03-14T21:16:00Z</dcterms:created>
  <dc:creator>mmxxff</dc:creator>
  <cp:lastModifiedBy>mmxxff</cp:lastModifiedBy>
  <dcterms:modified xsi:type="dcterms:W3CDTF">2024-03-14T22:08:13Z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3931A7E6651A49D0C2F8F2657F366F4D_41</vt:lpwstr>
  </property>
</Properties>
</file>