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1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Математичні вирази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hd w:val="clear" w:fill="auto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№_______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LO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Познайомитись із програмуванням на мові С.</w:t>
        <w:br/>
        <w:t>Навчитись використовувати змінні числових типів даних.</w:t>
        <w:br/>
        <w:t>Навчитися на практиці проводити точні обчислення математичних формул за допомогою операторів та стандартних функцій.</w:t>
        <w:br/>
        <w:t>Навчитися виконувати компіляцію власного коду за допомогою компілятора мови С.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shd w:val="clear" w:fill="auto"/>
        <w:spacing w:lineRule="auto" w:line="360"/>
        <w:jc w:val="both"/>
        <w:rPr>
          <w:rFonts w:ascii="Times New Roman" w:hAnsi="Times New Roman"/>
          <w:sz w:val="28"/>
          <w:szCs w:val="28"/>
        </w:rPr>
      </w:pPr>
      <w:bookmarkStart w:id="0" w:name="__DdeLink__1761_2672558402"/>
      <w:r>
        <w:rPr>
          <w:rFonts w:eastAsia="Times New Roman" w:cs="Times New Roman" w:ascii="Times New Roman" w:hAnsi="Times New Roman"/>
          <w:sz w:val="28"/>
          <w:szCs w:val="28"/>
        </w:rPr>
        <w:t>Програмно виконати розрахунки заданих математичних формул: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bookmarkStart w:id="1" w:name="MJXc-Node-20"/>
      <w:bookmarkEnd w:id="1"/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2</m:t>
        </m:r>
      </m:oMath>
      <w:r>
        <w:rPr>
          <w:rFonts w:ascii="Times New Roman" w:hAnsi="Times New Roman"/>
          <w:sz w:val="28"/>
          <w:szCs w:val="28"/>
        </w:rPr>
        <w:t>,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</w:t>
        <w:br/>
      </w:r>
      <w:bookmarkStart w:id="2" w:name="MJXc-Node-106"/>
      <w:bookmarkStart w:id="3" w:name="MJXc-Node-105"/>
      <w:bookmarkStart w:id="4" w:name="MJXc-Node-107"/>
      <w:bookmarkEnd w:id="2"/>
      <w:bookmarkEnd w:id="3"/>
      <w:bookmarkEnd w:id="4"/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z</m:t>
                    </m:r>
                  </m:den>
                </m:f>
              </m:sup>
            </m:sSup>
          </m:den>
        </m:f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e>
                </m:d>
              </m:den>
            </m:f>
          </m:sup>
        </m:sSup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три дробові змінні </w:t>
      </w:r>
      <w:bookmarkStart w:id="5" w:name="MJXc-Node-114"/>
      <w:bookmarkStart w:id="6" w:name="MJXc-Node-112"/>
      <w:bookmarkStart w:id="7" w:name="MJXc-Node-113"/>
      <w:bookmarkStart w:id="8" w:name="MJXc-Node-111"/>
      <w:bookmarkStart w:id="9" w:name="MJXc-Node-110"/>
      <w:bookmarkStart w:id="10" w:name="MJXc-Node-109"/>
      <w:bookmarkStart w:id="11" w:name="MJXc-Node-108"/>
      <w:bookmarkStart w:id="12" w:name="MathJax-Element-5-Frame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sz w:val="28"/>
          <w:szCs w:val="28"/>
        </w:rPr>
        <w:t>x</w:t>
      </w:r>
      <w:bookmarkStart w:id="13" w:name="MJXc-Node-115"/>
      <w:bookmarkEnd w:id="13"/>
      <w:r>
        <w:rPr>
          <w:rFonts w:ascii="Times New Roman" w:hAnsi="Times New Roman"/>
          <w:sz w:val="28"/>
          <w:szCs w:val="28"/>
        </w:rPr>
        <w:t>,</w:t>
      </w:r>
      <w:bookmarkStart w:id="14" w:name="MJXc-Node-116"/>
      <w:bookmarkEnd w:id="14"/>
      <w:r>
        <w:rPr>
          <w:rFonts w:ascii="Times New Roman" w:hAnsi="Times New Roman"/>
          <w:sz w:val="28"/>
          <w:szCs w:val="28"/>
        </w:rPr>
        <w:t>y</w:t>
      </w:r>
      <w:bookmarkStart w:id="15" w:name="MJXc-Node-117"/>
      <w:bookmarkEnd w:id="15"/>
      <w:r>
        <w:rPr>
          <w:rFonts w:ascii="Times New Roman" w:hAnsi="Times New Roman"/>
          <w:sz w:val="28"/>
          <w:szCs w:val="28"/>
        </w:rPr>
        <w:t>,</w:t>
      </w:r>
      <w:bookmarkStart w:id="16" w:name="MJXc-Node-118"/>
      <w:bookmarkEnd w:id="16"/>
      <w:r>
        <w:rPr>
          <w:rFonts w:ascii="Times New Roman" w:hAnsi="Times New Roman"/>
          <w:sz w:val="28"/>
          <w:szCs w:val="28"/>
        </w:rPr>
        <w:t>z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 задати їм довільні значення з області допустимих значень (ОДЗ) відповідних виразів, зберігати проміжні результати у додаткові окремі </w:t>
      </w:r>
      <w:bookmarkStart w:id="17" w:name="MJXc-Node-126"/>
      <w:bookmarkStart w:id="18" w:name="MJXc-Node-125"/>
      <w:bookmarkStart w:id="19" w:name="MJXc-Node-124"/>
      <w:bookmarkStart w:id="20" w:name="MJXc-Node-123"/>
      <w:bookmarkStart w:id="21" w:name="MJXc-Node-122"/>
      <w:bookmarkStart w:id="22" w:name="MJXc-Node-121"/>
      <w:bookmarkStart w:id="23" w:name="MJXc-Node-119"/>
      <w:bookmarkStart w:id="24" w:name="MathJax-Element-6-Frame"/>
      <w:bookmarkStart w:id="25" w:name="MJXc-Node-12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/>
          <w:sz w:val="28"/>
          <w:szCs w:val="28"/>
        </w:rPr>
        <w:t>a</w:t>
      </w:r>
      <w:bookmarkStart w:id="26" w:name="MJXc-Node-127"/>
      <w:bookmarkEnd w:id="26"/>
      <w:r>
        <w:rPr>
          <w:rFonts w:ascii="Times New Roman" w:hAnsi="Times New Roman"/>
          <w:sz w:val="28"/>
          <w:szCs w:val="28"/>
        </w:rPr>
        <w:t>0</w:t>
      </w:r>
      <w:bookmarkStart w:id="27" w:name="MJXc-Node-128"/>
      <w:bookmarkEnd w:id="27"/>
      <w:r>
        <w:rPr>
          <w:rFonts w:ascii="Times New Roman" w:hAnsi="Times New Roman"/>
          <w:sz w:val="28"/>
          <w:szCs w:val="28"/>
        </w:rPr>
        <w:t>,</w:t>
      </w:r>
      <w:bookmarkStart w:id="28" w:name="MJXc-Node-130"/>
      <w:bookmarkStart w:id="29" w:name="MJXc-Node-129"/>
      <w:bookmarkEnd w:id="28"/>
      <w:bookmarkEnd w:id="29"/>
      <w:r>
        <w:rPr>
          <w:rFonts w:ascii="Times New Roman" w:hAnsi="Times New Roman"/>
          <w:sz w:val="28"/>
          <w:szCs w:val="28"/>
        </w:rPr>
        <w:t>a</w:t>
      </w:r>
      <w:bookmarkStart w:id="30" w:name="MJXc-Node-131"/>
      <w:bookmarkEnd w:id="30"/>
      <w:r>
        <w:rPr>
          <w:rFonts w:ascii="Times New Roman" w:hAnsi="Times New Roman"/>
          <w:sz w:val="28"/>
          <w:szCs w:val="28"/>
        </w:rPr>
        <w:t>1</w:t>
      </w:r>
      <w:bookmarkStart w:id="31" w:name="MJXc-Node-132"/>
      <w:bookmarkEnd w:id="31"/>
      <w:r>
        <w:rPr>
          <w:rFonts w:ascii="Times New Roman" w:hAnsi="Times New Roman"/>
          <w:sz w:val="28"/>
          <w:szCs w:val="28"/>
        </w:rPr>
        <w:t>,</w:t>
      </w:r>
      <w:bookmarkStart w:id="32" w:name="MJXc-Node-134"/>
      <w:bookmarkStart w:id="33" w:name="MJXc-Node-133"/>
      <w:bookmarkEnd w:id="32"/>
      <w:bookmarkEnd w:id="33"/>
      <w:r>
        <w:rPr>
          <w:rFonts w:ascii="Times New Roman" w:hAnsi="Times New Roman"/>
          <w:sz w:val="28"/>
          <w:szCs w:val="28"/>
        </w:rPr>
        <w:t>a</w:t>
      </w:r>
      <w:bookmarkStart w:id="34" w:name="MJXc-Node-135"/>
      <w:bookmarkEnd w:id="34"/>
      <w:r>
        <w:rPr>
          <w:rFonts w:ascii="Times New Roman" w:hAnsi="Times New Roman"/>
          <w:sz w:val="28"/>
          <w:szCs w:val="28"/>
        </w:rPr>
        <w:t>2</w:t>
      </w:r>
      <w:bookmarkStart w:id="35" w:name="MJXc-Node-136"/>
      <w:bookmarkEnd w:id="35"/>
      <w:r>
        <w:rPr>
          <w:rFonts w:ascii="Times New Roman" w:hAnsi="Times New Roman"/>
          <w:sz w:val="28"/>
          <w:szCs w:val="28"/>
        </w:rPr>
        <w:t>,</w:t>
      </w:r>
      <w:bookmarkStart w:id="36" w:name="MJXc-Node-137"/>
      <w:bookmarkEnd w:id="36"/>
      <w:r>
        <w:rPr>
          <w:rFonts w:ascii="Times New Roman" w:hAnsi="Times New Roman"/>
          <w:sz w:val="28"/>
          <w:szCs w:val="28"/>
        </w:rPr>
        <w:t>a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Вивести значення зі змінних </w:t>
      </w:r>
      <w:bookmarkStart w:id="37" w:name="MJXc-Node-144"/>
      <w:bookmarkStart w:id="38" w:name="MJXc-Node-143"/>
      <w:bookmarkStart w:id="39" w:name="MJXc-Node-142"/>
      <w:bookmarkStart w:id="40" w:name="MJXc-Node-141"/>
      <w:bookmarkStart w:id="41" w:name="MJXc-Node-140"/>
      <w:bookmarkStart w:id="42" w:name="MJXc-Node-139"/>
      <w:bookmarkStart w:id="43" w:name="MJXc-Node-138"/>
      <w:bookmarkStart w:id="44" w:name="MathJax-Element-7-Frame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hAnsi="Times New Roman"/>
          <w:sz w:val="28"/>
          <w:szCs w:val="28"/>
        </w:rPr>
        <w:t>x</w:t>
      </w:r>
      <w:bookmarkStart w:id="45" w:name="MJXc-Node-145"/>
      <w:bookmarkEnd w:id="45"/>
      <w:r>
        <w:rPr>
          <w:rFonts w:ascii="Times New Roman" w:hAnsi="Times New Roman"/>
          <w:sz w:val="28"/>
          <w:szCs w:val="28"/>
        </w:rPr>
        <w:t>,</w:t>
      </w:r>
      <w:bookmarkStart w:id="46" w:name="MJXc-Node-146"/>
      <w:bookmarkEnd w:id="46"/>
      <w:r>
        <w:rPr>
          <w:rFonts w:ascii="Times New Roman" w:hAnsi="Times New Roman"/>
          <w:sz w:val="28"/>
          <w:szCs w:val="28"/>
        </w:rPr>
        <w:t>y</w:t>
      </w:r>
      <w:bookmarkStart w:id="47" w:name="MJXc-Node-147"/>
      <w:bookmarkEnd w:id="47"/>
      <w:r>
        <w:rPr>
          <w:rFonts w:ascii="Times New Roman" w:hAnsi="Times New Roman"/>
          <w:sz w:val="28"/>
          <w:szCs w:val="28"/>
        </w:rPr>
        <w:t>,</w:t>
      </w:r>
      <w:bookmarkStart w:id="48" w:name="MJXc-Node-148"/>
      <w:bookmarkEnd w:id="48"/>
      <w:r>
        <w:rPr>
          <w:rFonts w:ascii="Times New Roman" w:hAnsi="Times New Roman"/>
          <w:sz w:val="28"/>
          <w:szCs w:val="28"/>
        </w:rPr>
        <w:t>z</w:t>
      </w:r>
      <w:bookmarkStart w:id="49" w:name="MJXc-Node-149"/>
      <w:bookmarkEnd w:id="49"/>
      <w:r>
        <w:rPr>
          <w:rFonts w:ascii="Times New Roman" w:hAnsi="Times New Roman"/>
          <w:sz w:val="28"/>
          <w:szCs w:val="28"/>
        </w:rPr>
        <w:t>,</w:t>
      </w:r>
      <w:bookmarkStart w:id="50" w:name="MJXc-Node-151"/>
      <w:bookmarkStart w:id="51" w:name="MJXc-Node-150"/>
      <w:bookmarkEnd w:id="50"/>
      <w:bookmarkEnd w:id="51"/>
      <w:r>
        <w:rPr>
          <w:rFonts w:ascii="Times New Roman" w:hAnsi="Times New Roman"/>
          <w:sz w:val="28"/>
          <w:szCs w:val="28"/>
        </w:rPr>
        <w:t>a</w:t>
      </w:r>
      <w:bookmarkStart w:id="52" w:name="MJXc-Node-152"/>
      <w:bookmarkEnd w:id="52"/>
      <w:r>
        <w:rPr>
          <w:rFonts w:ascii="Times New Roman" w:hAnsi="Times New Roman"/>
          <w:sz w:val="28"/>
          <w:szCs w:val="28"/>
        </w:rPr>
        <w:t>0</w:t>
      </w:r>
      <w:bookmarkStart w:id="53" w:name="MJXc-Node-153"/>
      <w:bookmarkEnd w:id="53"/>
      <w:r>
        <w:rPr>
          <w:rFonts w:ascii="Times New Roman" w:hAnsi="Times New Roman"/>
          <w:sz w:val="28"/>
          <w:szCs w:val="28"/>
        </w:rPr>
        <w:t>,</w:t>
      </w:r>
      <w:bookmarkStart w:id="54" w:name="MJXc-Node-155"/>
      <w:bookmarkStart w:id="55" w:name="MJXc-Node-154"/>
      <w:bookmarkEnd w:id="54"/>
      <w:bookmarkEnd w:id="55"/>
      <w:r>
        <w:rPr>
          <w:rFonts w:ascii="Times New Roman" w:hAnsi="Times New Roman"/>
          <w:sz w:val="28"/>
          <w:szCs w:val="28"/>
        </w:rPr>
        <w:t>a</w:t>
      </w:r>
      <w:bookmarkStart w:id="56" w:name="MJXc-Node-156"/>
      <w:bookmarkEnd w:id="56"/>
      <w:r>
        <w:rPr>
          <w:rFonts w:ascii="Times New Roman" w:hAnsi="Times New Roman"/>
          <w:sz w:val="28"/>
          <w:szCs w:val="28"/>
        </w:rPr>
        <w:t>1</w:t>
      </w:r>
      <w:bookmarkStart w:id="57" w:name="MJXc-Node-157"/>
      <w:bookmarkEnd w:id="57"/>
      <w:r>
        <w:rPr>
          <w:rFonts w:ascii="Times New Roman" w:hAnsi="Times New Roman"/>
          <w:sz w:val="28"/>
          <w:szCs w:val="28"/>
        </w:rPr>
        <w:t>,</w:t>
      </w:r>
      <w:bookmarkStart w:id="58" w:name="MJXc-Node-159"/>
      <w:bookmarkStart w:id="59" w:name="MJXc-Node-158"/>
      <w:bookmarkEnd w:id="58"/>
      <w:bookmarkEnd w:id="59"/>
      <w:r>
        <w:rPr>
          <w:rFonts w:ascii="Times New Roman" w:hAnsi="Times New Roman"/>
          <w:sz w:val="28"/>
          <w:szCs w:val="28"/>
        </w:rPr>
        <w:t>a</w:t>
      </w:r>
      <w:bookmarkStart w:id="60" w:name="MJXc-Node-160"/>
      <w:bookmarkEnd w:id="60"/>
      <w:r>
        <w:rPr>
          <w:rFonts w:ascii="Times New Roman" w:hAnsi="Times New Roman"/>
          <w:sz w:val="28"/>
          <w:szCs w:val="28"/>
        </w:rPr>
        <w:t>2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 </w:t>
      </w:r>
      <w:bookmarkStart w:id="61" w:name="MJXc-Node-167"/>
      <w:bookmarkStart w:id="62" w:name="MJXc-Node-166"/>
      <w:bookmarkStart w:id="63" w:name="MJXc-Node-165"/>
      <w:bookmarkStart w:id="64" w:name="MJXc-Node-164"/>
      <w:bookmarkStart w:id="65" w:name="MJXc-Node-163"/>
      <w:bookmarkStart w:id="66" w:name="MJXc-Node-162"/>
      <w:bookmarkStart w:id="67" w:name="MJXc-Node-161"/>
      <w:bookmarkStart w:id="68" w:name="MathJax-Element-8-Frame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rPr>
          <w:rFonts w:ascii="Times New Roman" w:hAnsi="Times New Roman"/>
          <w:sz w:val="28"/>
          <w:szCs w:val="28"/>
        </w:rPr>
        <w:t xml:space="preserve">a у консоль. </w:t>
      </w:r>
      <w:bookmarkEnd w:id="0"/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ОДЗ: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π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br w:type="page"/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LO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&lt;stdio.h&gt;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CE9178"/>
                <w:sz w:val="16"/>
                <w:szCs w:val="16"/>
              </w:rPr>
              <w:t>&lt;math.h&gt;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color w:val="CE9178"/>
                <w:sz w:val="16"/>
                <w:szCs w:val="16"/>
              </w:rPr>
              <w:t>&lt;stdlib.h&gt;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color w:val="569CD6"/>
                <w:sz w:val="16"/>
                <w:szCs w:val="16"/>
              </w:rPr>
              <w:t xml:space="preserve">int </w:t>
            </w:r>
            <w:r>
              <w:rPr>
                <w:rFonts w:ascii="Courier New" w:hAnsi="Courier New"/>
                <w:color w:val="DCDCAA"/>
                <w:sz w:val="16"/>
                <w:szCs w:val="16"/>
              </w:rPr>
              <w:t>main</w:t>
            </w:r>
            <w:r>
              <w:rPr>
                <w:rFonts w:ascii="Courier New" w:hAnsi="Courier New"/>
                <w:sz w:val="16"/>
                <w:szCs w:val="16"/>
              </w:rPr>
              <w:t>()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{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6A9955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6A9955"/>
                <w:sz w:val="16"/>
                <w:szCs w:val="16"/>
              </w:rPr>
              <w:t>//float x = 0.2, y = -12.5 , z = 1.000;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569CD6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569CD6"/>
                <w:sz w:val="16"/>
                <w:szCs w:val="16"/>
              </w:rPr>
              <w:t>float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x, y, z;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"Input(x):"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scanf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"%f"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&amp;x);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"Input(y):"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scanf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"%f"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&amp;y);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"Input(z):"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scanf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"%f"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&amp;z);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569CD6"/>
                <w:sz w:val="16"/>
                <w:szCs w:val="16"/>
              </w:rPr>
              <w:t>float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a0 =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pow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(x, y+</w:t>
            </w:r>
            <w:r>
              <w:rPr>
                <w:rFonts w:ascii="Courier New" w:hAnsi="Courier New"/>
                <w:b w:val="false"/>
                <w:color w:val="B5CEA8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) /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pow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(x-y, </w:t>
            </w:r>
            <w:r>
              <w:rPr>
                <w:rFonts w:ascii="Courier New" w:hAnsi="Courier New"/>
                <w:b w:val="false"/>
                <w:color w:val="B5CEA8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/z);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569CD6"/>
                <w:sz w:val="16"/>
                <w:szCs w:val="16"/>
              </w:rPr>
              <w:t>float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a1 = y / ( </w:t>
            </w:r>
            <w:r>
              <w:rPr>
                <w:rFonts w:ascii="Courier New" w:hAnsi="Courier New"/>
                <w:b w:val="false"/>
                <w:color w:val="B5CEA8"/>
                <w:sz w:val="16"/>
                <w:szCs w:val="16"/>
              </w:rPr>
              <w:t>10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*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fabs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x + y )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569CD6"/>
                <w:sz w:val="16"/>
                <w:szCs w:val="16"/>
              </w:rPr>
              <w:t>float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a2 =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pow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(x+</w:t>
            </w:r>
            <w:r>
              <w:rPr>
                <w:rFonts w:ascii="Courier New" w:hAnsi="Courier New"/>
                <w:b w:val="false"/>
                <w:color w:val="B5CEA8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(</w:t>
            </w:r>
            <w:r>
              <w:rPr>
                <w:rFonts w:ascii="Courier New" w:hAnsi="Courier New"/>
                <w:b w:val="false"/>
                <w:color w:val="B5CEA8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/(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fabs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sin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(y)))));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569CD6"/>
                <w:sz w:val="16"/>
                <w:szCs w:val="16"/>
              </w:rPr>
              <w:t>float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a = a0 + a1 + a2;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"x: %.1f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x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"y: %.1f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y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"z: %.1f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z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"a0: %.3f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a0 );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"a1: %.3f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a1 );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"a2: %.3f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a2 );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hAnsi="Courier New"/>
                <w:b w:val="false"/>
                <w:color w:val="DCDCAA"/>
                <w:sz w:val="16"/>
                <w:szCs w:val="16"/>
              </w:rPr>
              <w:t>printf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 xml:space="preserve"> ( 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>"a: %.3f</w:t>
            </w:r>
            <w:r>
              <w:rPr>
                <w:rFonts w:ascii="Courier New" w:hAnsi="Courier New"/>
                <w:b w:val="false"/>
                <w:color w:val="D7BA7D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CE9178"/>
                <w:sz w:val="16"/>
                <w:szCs w:val="16"/>
              </w:rPr>
              <w:t xml:space="preserve"> "</w:t>
            </w:r>
            <w:r>
              <w:rPr>
                <w:rFonts w:ascii="Courier New" w:hAnsi="Courier New"/>
                <w:b w:val="false"/>
                <w:sz w:val="16"/>
                <w:szCs w:val="16"/>
              </w:rPr>
              <w:t>, a );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}</w:t>
            </w:r>
          </w:p>
          <w:p>
            <w:pPr>
              <w:pStyle w:val="LO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</w:tc>
      </w:tr>
    </w:tbl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LOnormal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-269875</wp:posOffset>
            </wp:positionH>
            <wp:positionV relativeFrom="paragraph">
              <wp:posOffset>890905</wp:posOffset>
            </wp:positionV>
            <wp:extent cx="6539230" cy="244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-234315</wp:posOffset>
            </wp:positionH>
            <wp:positionV relativeFrom="paragraph">
              <wp:posOffset>4565650</wp:posOffset>
            </wp:positionV>
            <wp:extent cx="6539230" cy="2475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shd w:val="clear" w:fill="auto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 програмно виконав розрахунки заданих математичних формул: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bookmarkStart w:id="69" w:name="MJXc-Node-201"/>
      <w:bookmarkEnd w:id="69"/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2</m:t>
        </m:r>
      </m:oMath>
      <w:r>
        <w:rPr>
          <w:rFonts w:ascii="Times New Roman" w:hAnsi="Times New Roman"/>
          <w:sz w:val="28"/>
          <w:szCs w:val="28"/>
        </w:rPr>
        <w:t>,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</w:t>
        <w:br/>
      </w:r>
      <w:bookmarkStart w:id="70" w:name="MJXc-Node-1061"/>
      <w:bookmarkStart w:id="71" w:name="MJXc-Node-1051"/>
      <w:bookmarkStart w:id="72" w:name="MJXc-Node-1071"/>
      <w:bookmarkEnd w:id="70"/>
      <w:bookmarkEnd w:id="71"/>
      <w:bookmarkEnd w:id="72"/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z</m:t>
                    </m:r>
                  </m:den>
                </m:f>
              </m:sup>
            </m:sSup>
          </m:den>
        </m:f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e>
                </m:d>
              </m:den>
            </m:f>
          </m:sup>
        </m:sSup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Створив три дробові змінні </w:t>
      </w:r>
      <w:bookmarkStart w:id="73" w:name="MJXc-Node-1141"/>
      <w:bookmarkStart w:id="74" w:name="MJXc-Node-1121"/>
      <w:bookmarkStart w:id="75" w:name="MJXc-Node-1131"/>
      <w:bookmarkStart w:id="76" w:name="MJXc-Node-1111"/>
      <w:bookmarkStart w:id="77" w:name="MJXc-Node-1101"/>
      <w:bookmarkStart w:id="78" w:name="MJXc-Node-1091"/>
      <w:bookmarkStart w:id="79" w:name="MJXc-Node-1081"/>
      <w:bookmarkStart w:id="80" w:name="MathJax-Element-5-Frame1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ascii="Times New Roman" w:hAnsi="Times New Roman"/>
          <w:sz w:val="28"/>
          <w:szCs w:val="28"/>
        </w:rPr>
        <w:t>x</w:t>
      </w:r>
      <w:bookmarkStart w:id="81" w:name="MJXc-Node-1151"/>
      <w:bookmarkEnd w:id="81"/>
      <w:r>
        <w:rPr>
          <w:rFonts w:ascii="Times New Roman" w:hAnsi="Times New Roman"/>
          <w:sz w:val="28"/>
          <w:szCs w:val="28"/>
        </w:rPr>
        <w:t>,</w:t>
      </w:r>
      <w:bookmarkStart w:id="82" w:name="MJXc-Node-1161"/>
      <w:bookmarkEnd w:id="82"/>
      <w:r>
        <w:rPr>
          <w:rFonts w:ascii="Times New Roman" w:hAnsi="Times New Roman"/>
          <w:sz w:val="28"/>
          <w:szCs w:val="28"/>
        </w:rPr>
        <w:t>y</w:t>
      </w:r>
      <w:bookmarkStart w:id="83" w:name="MJXc-Node-1171"/>
      <w:bookmarkEnd w:id="83"/>
      <w:r>
        <w:rPr>
          <w:rFonts w:ascii="Times New Roman" w:hAnsi="Times New Roman"/>
          <w:sz w:val="28"/>
          <w:szCs w:val="28"/>
        </w:rPr>
        <w:t>,</w:t>
      </w:r>
      <w:bookmarkStart w:id="84" w:name="MJXc-Node-1181"/>
      <w:bookmarkEnd w:id="84"/>
      <w:r>
        <w:rPr>
          <w:rFonts w:ascii="Times New Roman" w:hAnsi="Times New Roman"/>
          <w:sz w:val="28"/>
          <w:szCs w:val="28"/>
        </w:rPr>
        <w:t>z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 задав їм довільні значення з області допустимих значень (ОДЗ) відповідних виразів, зберігаючи проміжні результати у додаткові окремі </w:t>
      </w:r>
      <w:bookmarkStart w:id="85" w:name="MJXc-Node-1261"/>
      <w:bookmarkStart w:id="86" w:name="MJXc-Node-1251"/>
      <w:bookmarkStart w:id="87" w:name="MJXc-Node-1241"/>
      <w:bookmarkStart w:id="88" w:name="MJXc-Node-1231"/>
      <w:bookmarkStart w:id="89" w:name="MJXc-Node-1221"/>
      <w:bookmarkStart w:id="90" w:name="MJXc-Node-1211"/>
      <w:bookmarkStart w:id="91" w:name="MJXc-Node-1191"/>
      <w:bookmarkStart w:id="92" w:name="MathJax-Element-6-Frame1"/>
      <w:bookmarkStart w:id="93" w:name="MJXc-Node-1201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="Times New Roman" w:hAnsi="Times New Roman"/>
          <w:sz w:val="28"/>
          <w:szCs w:val="28"/>
        </w:rPr>
        <w:t>a</w:t>
      </w:r>
      <w:bookmarkStart w:id="94" w:name="MJXc-Node-1271"/>
      <w:bookmarkEnd w:id="94"/>
      <w:r>
        <w:rPr>
          <w:rFonts w:ascii="Times New Roman" w:hAnsi="Times New Roman"/>
          <w:sz w:val="28"/>
          <w:szCs w:val="28"/>
        </w:rPr>
        <w:t>0</w:t>
      </w:r>
      <w:bookmarkStart w:id="95" w:name="MJXc-Node-1281"/>
      <w:bookmarkEnd w:id="95"/>
      <w:r>
        <w:rPr>
          <w:rFonts w:ascii="Times New Roman" w:hAnsi="Times New Roman"/>
          <w:sz w:val="28"/>
          <w:szCs w:val="28"/>
        </w:rPr>
        <w:t>,</w:t>
      </w:r>
      <w:bookmarkStart w:id="96" w:name="MJXc-Node-1301"/>
      <w:bookmarkStart w:id="97" w:name="MJXc-Node-1291"/>
      <w:bookmarkEnd w:id="96"/>
      <w:bookmarkEnd w:id="97"/>
      <w:r>
        <w:rPr>
          <w:rFonts w:ascii="Times New Roman" w:hAnsi="Times New Roman"/>
          <w:sz w:val="28"/>
          <w:szCs w:val="28"/>
        </w:rPr>
        <w:t>a</w:t>
      </w:r>
      <w:bookmarkStart w:id="98" w:name="MJXc-Node-1311"/>
      <w:bookmarkEnd w:id="98"/>
      <w:r>
        <w:rPr>
          <w:rFonts w:ascii="Times New Roman" w:hAnsi="Times New Roman"/>
          <w:sz w:val="28"/>
          <w:szCs w:val="28"/>
        </w:rPr>
        <w:t>1</w:t>
      </w:r>
      <w:bookmarkStart w:id="99" w:name="MJXc-Node-1321"/>
      <w:bookmarkEnd w:id="99"/>
      <w:r>
        <w:rPr>
          <w:rFonts w:ascii="Times New Roman" w:hAnsi="Times New Roman"/>
          <w:sz w:val="28"/>
          <w:szCs w:val="28"/>
        </w:rPr>
        <w:t>,</w:t>
      </w:r>
      <w:bookmarkStart w:id="100" w:name="MJXc-Node-1341"/>
      <w:bookmarkStart w:id="101" w:name="MJXc-Node-1331"/>
      <w:bookmarkEnd w:id="100"/>
      <w:bookmarkEnd w:id="101"/>
      <w:r>
        <w:rPr>
          <w:rFonts w:ascii="Times New Roman" w:hAnsi="Times New Roman"/>
          <w:sz w:val="28"/>
          <w:szCs w:val="28"/>
        </w:rPr>
        <w:t>a</w:t>
      </w:r>
      <w:bookmarkStart w:id="102" w:name="MJXc-Node-1351"/>
      <w:bookmarkEnd w:id="102"/>
      <w:r>
        <w:rPr>
          <w:rFonts w:ascii="Times New Roman" w:hAnsi="Times New Roman"/>
          <w:sz w:val="28"/>
          <w:szCs w:val="28"/>
        </w:rPr>
        <w:t>2</w:t>
      </w:r>
      <w:bookmarkStart w:id="103" w:name="MJXc-Node-1361"/>
      <w:bookmarkEnd w:id="103"/>
      <w:r>
        <w:rPr>
          <w:rFonts w:ascii="Times New Roman" w:hAnsi="Times New Roman"/>
          <w:sz w:val="28"/>
          <w:szCs w:val="28"/>
        </w:rPr>
        <w:t>,</w:t>
      </w:r>
      <w:bookmarkStart w:id="104" w:name="MJXc-Node-1371"/>
      <w:bookmarkEnd w:id="104"/>
      <w:r>
        <w:rPr>
          <w:rFonts w:ascii="Times New Roman" w:hAnsi="Times New Roman"/>
          <w:sz w:val="28"/>
          <w:szCs w:val="28"/>
        </w:rPr>
        <w:t>a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Вивів значення зі змінних </w:t>
      </w:r>
      <w:bookmarkStart w:id="105" w:name="MJXc-Node-1441"/>
      <w:bookmarkStart w:id="106" w:name="MJXc-Node-1431"/>
      <w:bookmarkStart w:id="107" w:name="MJXc-Node-1421"/>
      <w:bookmarkStart w:id="108" w:name="MJXc-Node-1411"/>
      <w:bookmarkStart w:id="109" w:name="MJXc-Node-1401"/>
      <w:bookmarkStart w:id="110" w:name="MJXc-Node-1391"/>
      <w:bookmarkStart w:id="111" w:name="MJXc-Node-1381"/>
      <w:bookmarkStart w:id="112" w:name="MathJax-Element-7-Frame1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Times New Roman" w:hAnsi="Times New Roman"/>
          <w:sz w:val="28"/>
          <w:szCs w:val="28"/>
        </w:rPr>
        <w:t>x</w:t>
      </w:r>
      <w:bookmarkStart w:id="113" w:name="MJXc-Node-1451"/>
      <w:bookmarkEnd w:id="113"/>
      <w:r>
        <w:rPr>
          <w:rFonts w:ascii="Times New Roman" w:hAnsi="Times New Roman"/>
          <w:sz w:val="28"/>
          <w:szCs w:val="28"/>
        </w:rPr>
        <w:t>,</w:t>
      </w:r>
      <w:bookmarkStart w:id="114" w:name="MJXc-Node-1461"/>
      <w:bookmarkEnd w:id="114"/>
      <w:r>
        <w:rPr>
          <w:rFonts w:ascii="Times New Roman" w:hAnsi="Times New Roman"/>
          <w:sz w:val="28"/>
          <w:szCs w:val="28"/>
        </w:rPr>
        <w:t>y</w:t>
      </w:r>
      <w:bookmarkStart w:id="115" w:name="MJXc-Node-1471"/>
      <w:bookmarkEnd w:id="115"/>
      <w:r>
        <w:rPr>
          <w:rFonts w:ascii="Times New Roman" w:hAnsi="Times New Roman"/>
          <w:sz w:val="28"/>
          <w:szCs w:val="28"/>
        </w:rPr>
        <w:t>,</w:t>
      </w:r>
      <w:bookmarkStart w:id="116" w:name="MJXc-Node-1481"/>
      <w:bookmarkEnd w:id="116"/>
      <w:r>
        <w:rPr>
          <w:rFonts w:ascii="Times New Roman" w:hAnsi="Times New Roman"/>
          <w:sz w:val="28"/>
          <w:szCs w:val="28"/>
        </w:rPr>
        <w:t>z</w:t>
      </w:r>
      <w:bookmarkStart w:id="117" w:name="MJXc-Node-1491"/>
      <w:bookmarkEnd w:id="117"/>
      <w:r>
        <w:rPr>
          <w:rFonts w:ascii="Times New Roman" w:hAnsi="Times New Roman"/>
          <w:sz w:val="28"/>
          <w:szCs w:val="28"/>
        </w:rPr>
        <w:t>,</w:t>
      </w:r>
      <w:bookmarkStart w:id="118" w:name="MJXc-Node-1511"/>
      <w:bookmarkStart w:id="119" w:name="MJXc-Node-1501"/>
      <w:bookmarkEnd w:id="118"/>
      <w:bookmarkEnd w:id="119"/>
      <w:r>
        <w:rPr>
          <w:rFonts w:ascii="Times New Roman" w:hAnsi="Times New Roman"/>
          <w:sz w:val="28"/>
          <w:szCs w:val="28"/>
        </w:rPr>
        <w:t>a</w:t>
      </w:r>
      <w:bookmarkStart w:id="120" w:name="MJXc-Node-1521"/>
      <w:bookmarkEnd w:id="120"/>
      <w:r>
        <w:rPr>
          <w:rFonts w:ascii="Times New Roman" w:hAnsi="Times New Roman"/>
          <w:sz w:val="28"/>
          <w:szCs w:val="28"/>
        </w:rPr>
        <w:t>0</w:t>
      </w:r>
      <w:bookmarkStart w:id="121" w:name="MJXc-Node-1531"/>
      <w:bookmarkEnd w:id="121"/>
      <w:r>
        <w:rPr>
          <w:rFonts w:ascii="Times New Roman" w:hAnsi="Times New Roman"/>
          <w:sz w:val="28"/>
          <w:szCs w:val="28"/>
        </w:rPr>
        <w:t>,</w:t>
      </w:r>
      <w:bookmarkStart w:id="122" w:name="MJXc-Node-1551"/>
      <w:bookmarkStart w:id="123" w:name="MJXc-Node-1541"/>
      <w:bookmarkEnd w:id="122"/>
      <w:bookmarkEnd w:id="123"/>
      <w:r>
        <w:rPr>
          <w:rFonts w:ascii="Times New Roman" w:hAnsi="Times New Roman"/>
          <w:sz w:val="28"/>
          <w:szCs w:val="28"/>
        </w:rPr>
        <w:t>a</w:t>
      </w:r>
      <w:bookmarkStart w:id="124" w:name="MJXc-Node-1561"/>
      <w:bookmarkEnd w:id="124"/>
      <w:r>
        <w:rPr>
          <w:rFonts w:ascii="Times New Roman" w:hAnsi="Times New Roman"/>
          <w:sz w:val="28"/>
          <w:szCs w:val="28"/>
        </w:rPr>
        <w:t>1</w:t>
      </w:r>
      <w:bookmarkStart w:id="125" w:name="MJXc-Node-1571"/>
      <w:bookmarkEnd w:id="125"/>
      <w:r>
        <w:rPr>
          <w:rFonts w:ascii="Times New Roman" w:hAnsi="Times New Roman"/>
          <w:sz w:val="28"/>
          <w:szCs w:val="28"/>
        </w:rPr>
        <w:t>,</w:t>
      </w:r>
      <w:bookmarkStart w:id="126" w:name="MJXc-Node-1591"/>
      <w:bookmarkStart w:id="127" w:name="MJXc-Node-1581"/>
      <w:bookmarkEnd w:id="126"/>
      <w:bookmarkEnd w:id="127"/>
      <w:r>
        <w:rPr>
          <w:rFonts w:ascii="Times New Roman" w:hAnsi="Times New Roman"/>
          <w:sz w:val="28"/>
          <w:szCs w:val="28"/>
        </w:rPr>
        <w:t>a</w:t>
      </w:r>
      <w:bookmarkStart w:id="128" w:name="MJXc-Node-1601"/>
      <w:bookmarkEnd w:id="128"/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та </w:t>
      </w:r>
      <w:bookmarkStart w:id="129" w:name="MJXc-Node-1671"/>
      <w:bookmarkStart w:id="130" w:name="MJXc-Node-1661"/>
      <w:bookmarkStart w:id="131" w:name="MJXc-Node-1651"/>
      <w:bookmarkStart w:id="132" w:name="MJXc-Node-1641"/>
      <w:bookmarkStart w:id="133" w:name="MJXc-Node-1631"/>
      <w:bookmarkStart w:id="134" w:name="MJXc-Node-1621"/>
      <w:bookmarkStart w:id="135" w:name="MJXc-Node-1611"/>
      <w:bookmarkStart w:id="136" w:name="MathJax-Element-8-Frame1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r>
        <w:rPr>
          <w:rFonts w:eastAsia="Times New Roman" w:cs="Times New Roman" w:ascii="Times New Roman" w:hAnsi="Times New Roman"/>
          <w:sz w:val="28"/>
          <w:szCs w:val="28"/>
        </w:rPr>
        <w:t xml:space="preserve">a у консоль. </w:t>
      </w:r>
    </w:p>
    <w:p>
      <w:pPr>
        <w:pStyle w:val="LOnormal"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LibreOffice/6.3.1.2$Linux_X86_64 LibreOffice_project/b79626edf0065ac373bd1df5c28bd630b4424273</Application>
  <Pages>5</Pages>
  <Words>307</Words>
  <Characters>1790</Characters>
  <CharactersWithSpaces>2126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2019-09-15T02:04:20Z</dcterms:modified>
  <cp:revision>3</cp:revision>
  <dc:subject/>
  <dc:title/>
</cp:coreProperties>
</file>