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DC3BF" w14:textId="7C5C1E5B" w:rsidR="00993756" w:rsidRDefault="00993756" w:rsidP="00454F17">
      <w:pPr>
        <w:spacing w:line="480" w:lineRule="auto"/>
      </w:pPr>
    </w:p>
    <w:p w14:paraId="750586B6" w14:textId="1AD1B94D" w:rsidR="00454F17" w:rsidRDefault="00454F17" w:rsidP="00454F17">
      <w:pPr>
        <w:spacing w:line="480" w:lineRule="auto"/>
        <w:ind w:firstLine="720"/>
      </w:pPr>
      <w:r w:rsidRPr="00454F17"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  <w:r>
        <w:t xml:space="preserve"> To gather additional information and draw out further insights about Kickstarter campaigns, we assessed a database of 4,000 past campaigns</w:t>
      </w:r>
      <w:r w:rsidR="008D7232">
        <w:t xml:space="preserve"> (ranging from August 2009 to May 2017)</w:t>
      </w:r>
      <w:r>
        <w:t xml:space="preserve">. Our objectives were to identify </w:t>
      </w:r>
      <w:r w:rsidR="008D7232">
        <w:t>themes/conclusions</w:t>
      </w:r>
      <w:r>
        <w:t xml:space="preserve"> about </w:t>
      </w:r>
      <w:r w:rsidR="008D7232">
        <w:t xml:space="preserve">our </w:t>
      </w:r>
      <w:r>
        <w:t xml:space="preserve">Kickstarter </w:t>
      </w:r>
      <w:r w:rsidR="008D7232">
        <w:t>campaign data</w:t>
      </w:r>
      <w:r>
        <w:t>, to identify limitations inherent in our data, and to hypothesize a</w:t>
      </w:r>
      <w:bookmarkStart w:id="0" w:name="_GoBack"/>
      <w:bookmarkEnd w:id="0"/>
      <w:r>
        <w:t>bout the use of charts / visualizations to assist in the interpretation of data.</w:t>
      </w:r>
    </w:p>
    <w:p w14:paraId="648B2AF7" w14:textId="0188FEE5" w:rsidR="00454F17" w:rsidRDefault="00454F17" w:rsidP="004E6389">
      <w:pPr>
        <w:spacing w:line="480" w:lineRule="auto"/>
        <w:ind w:firstLine="720"/>
      </w:pPr>
      <w:r>
        <w:t>Upon review of the data for our selected Kickstarter campaigns, three conclusions were able to be drawn</w:t>
      </w:r>
      <w:r w:rsidR="004E6389">
        <w:t xml:space="preserve"> across the population of selected campaigns (again, ranging from August 2009 to May 2017)</w:t>
      </w:r>
      <w:r>
        <w:t>:</w:t>
      </w:r>
    </w:p>
    <w:p w14:paraId="48959C9F" w14:textId="64318EB5" w:rsidR="00454F17" w:rsidRDefault="008D7232" w:rsidP="004E6389">
      <w:pPr>
        <w:pStyle w:val="ListParagraph"/>
        <w:numPr>
          <w:ilvl w:val="0"/>
          <w:numId w:val="1"/>
        </w:numPr>
        <w:spacing w:line="480" w:lineRule="auto"/>
      </w:pPr>
      <w:r>
        <w:t>The Top 3 Categories by count were ‘Theater’, ‘Music’, and ‘Film &amp; Video’;</w:t>
      </w:r>
    </w:p>
    <w:p w14:paraId="5C3C9FDA" w14:textId="6FF64EDE" w:rsidR="008D7232" w:rsidRDefault="008D7232" w:rsidP="004E6389">
      <w:pPr>
        <w:pStyle w:val="ListParagraph"/>
        <w:numPr>
          <w:ilvl w:val="0"/>
          <w:numId w:val="1"/>
        </w:numPr>
        <w:spacing w:line="480" w:lineRule="auto"/>
      </w:pPr>
      <w:r>
        <w:t>The Top Sub-Category by count was ‘Plays’; and</w:t>
      </w:r>
    </w:p>
    <w:p w14:paraId="573C8CD7" w14:textId="219480F5" w:rsidR="008D7232" w:rsidRDefault="008D7232" w:rsidP="004E6389">
      <w:pPr>
        <w:pStyle w:val="ListParagraph"/>
        <w:numPr>
          <w:ilvl w:val="0"/>
          <w:numId w:val="1"/>
        </w:numPr>
        <w:spacing w:line="480" w:lineRule="auto"/>
      </w:pPr>
      <w:r>
        <w:t xml:space="preserve">The Goal range with the highest percentage success rate </w:t>
      </w:r>
      <w:r w:rsidR="004E6389">
        <w:t>was ‘&lt;$1,000’.</w:t>
      </w:r>
    </w:p>
    <w:p w14:paraId="7D1BBBAC" w14:textId="064CB12C" w:rsidR="004E6389" w:rsidRDefault="004E6389" w:rsidP="004E6389">
      <w:pPr>
        <w:spacing w:line="480" w:lineRule="auto"/>
      </w:pPr>
    </w:p>
    <w:p w14:paraId="4735A6B2" w14:textId="6844CF81" w:rsidR="004E6389" w:rsidRPr="004E6389" w:rsidRDefault="004E6389" w:rsidP="00D05611">
      <w:pPr>
        <w:spacing w:line="480" w:lineRule="auto"/>
        <w:ind w:firstLine="270"/>
        <w:rPr>
          <w:b/>
          <w:bCs/>
        </w:rPr>
      </w:pPr>
      <w:r w:rsidRPr="004E6389">
        <w:rPr>
          <w:b/>
          <w:bCs/>
        </w:rPr>
        <w:t>Refer to Exhibits A, B, and C for additional context.</w:t>
      </w:r>
    </w:p>
    <w:p w14:paraId="7B3E0F8E" w14:textId="77777777" w:rsidR="00D05611" w:rsidRDefault="004E6389" w:rsidP="004E6389">
      <w:pPr>
        <w:spacing w:line="480" w:lineRule="auto"/>
      </w:pPr>
      <w:r>
        <w:tab/>
      </w:r>
    </w:p>
    <w:p w14:paraId="5046A7F6" w14:textId="77777777" w:rsidR="00D05611" w:rsidRDefault="00D05611">
      <w:r>
        <w:br w:type="page"/>
      </w:r>
    </w:p>
    <w:p w14:paraId="521606DD" w14:textId="75F33E33" w:rsidR="00935641" w:rsidRDefault="004E6389" w:rsidP="00935641">
      <w:pPr>
        <w:spacing w:line="480" w:lineRule="auto"/>
        <w:ind w:firstLine="720"/>
      </w:pPr>
      <w:r>
        <w:lastRenderedPageBreak/>
        <w:t xml:space="preserve">It is also important to note several limitations inherent in our data set, as one may wish to extrapolate </w:t>
      </w:r>
      <w:r w:rsidR="00D05611">
        <w:t xml:space="preserve">these results to Kickstarter campaigns in-general, and potentially utilize the data to inform future action. </w:t>
      </w:r>
      <w:r w:rsidR="00935641">
        <w:t>The k</w:t>
      </w:r>
      <w:r w:rsidR="00D05611">
        <w:t>ey limitation of this data set</w:t>
      </w:r>
      <w:r w:rsidR="00935641">
        <w:t xml:space="preserve"> is that it</w:t>
      </w:r>
      <w:r w:rsidR="00D05611">
        <w:t xml:space="preserve"> may or may not reflect broader populations and may be less likely to do-so for future periods</w:t>
      </w:r>
      <w:r w:rsidR="00935641">
        <w:t>. Key considerations include:</w:t>
      </w:r>
    </w:p>
    <w:p w14:paraId="467BCA3A" w14:textId="1F98B00D" w:rsidR="00935641" w:rsidRDefault="00935641" w:rsidP="00935641">
      <w:pPr>
        <w:pStyle w:val="ListParagraph"/>
        <w:numPr>
          <w:ilvl w:val="0"/>
          <w:numId w:val="3"/>
        </w:numPr>
        <w:spacing w:line="480" w:lineRule="auto"/>
      </w:pPr>
      <w:r>
        <w:t>Kickstarter was founded in April 2009, the data set reflects roughly the first decade since go-live, during which multiple confounding factors may have been at-play (</w:t>
      </w:r>
      <w:r>
        <w:rPr>
          <w:i/>
          <w:iCs/>
        </w:rPr>
        <w:t>e.g.</w:t>
      </w:r>
      <w:r>
        <w:t>, site design, user familiarity, etc.);</w:t>
      </w:r>
    </w:p>
    <w:p w14:paraId="5E8AE816" w14:textId="49738D52" w:rsidR="00935641" w:rsidRDefault="00935641" w:rsidP="00935641">
      <w:pPr>
        <w:pStyle w:val="ListParagraph"/>
        <w:numPr>
          <w:ilvl w:val="0"/>
          <w:numId w:val="3"/>
        </w:numPr>
        <w:spacing w:line="480" w:lineRule="auto"/>
      </w:pPr>
      <w:r>
        <w:t>The data set covers a period of financial turmoil (dates from 2009 to 2012) which may impact consumer spending habits;</w:t>
      </w:r>
    </w:p>
    <w:p w14:paraId="72A756C4" w14:textId="2E56625D" w:rsidR="00D05611" w:rsidRDefault="00935641" w:rsidP="00935641">
      <w:pPr>
        <w:pStyle w:val="ListParagraph"/>
        <w:numPr>
          <w:ilvl w:val="0"/>
          <w:numId w:val="3"/>
        </w:numPr>
        <w:spacing w:line="480" w:lineRule="auto"/>
      </w:pPr>
      <w:r>
        <w:t>Each</w:t>
      </w:r>
      <w:r w:rsidR="00D05611">
        <w:t xml:space="preserve"> campaign may exhibit a </w:t>
      </w:r>
      <w:proofErr w:type="gramStart"/>
      <w:r w:rsidR="00D05611">
        <w:t>high degrees of uniqueness</w:t>
      </w:r>
      <w:proofErr w:type="gramEnd"/>
      <w:r w:rsidR="00D05611">
        <w:t xml:space="preserve"> which (depending on consumer preference), may impact </w:t>
      </w:r>
      <w:r>
        <w:t>success rates; and</w:t>
      </w:r>
    </w:p>
    <w:p w14:paraId="3FED9525" w14:textId="55B5316B" w:rsidR="00935641" w:rsidRDefault="00935641" w:rsidP="00935641">
      <w:pPr>
        <w:pStyle w:val="ListParagraph"/>
        <w:numPr>
          <w:ilvl w:val="0"/>
          <w:numId w:val="3"/>
        </w:numPr>
        <w:spacing w:line="480" w:lineRule="auto"/>
      </w:pPr>
      <w:r>
        <w:t>The data set is not known to have been randomly sampled or otherwise obtained in a manner so as to preserve its ability to meaningfully reflect characteristics of the broader population.</w:t>
      </w:r>
    </w:p>
    <w:p w14:paraId="759CFE64" w14:textId="77777777" w:rsidR="00935641" w:rsidRDefault="00935641" w:rsidP="00935641">
      <w:pPr>
        <w:spacing w:line="480" w:lineRule="auto"/>
        <w:ind w:left="720"/>
      </w:pPr>
    </w:p>
    <w:p w14:paraId="75D5F51C" w14:textId="77777777" w:rsidR="00935641" w:rsidRDefault="00935641" w:rsidP="00935641">
      <w:pPr>
        <w:spacing w:line="480" w:lineRule="auto"/>
        <w:ind w:left="720"/>
      </w:pPr>
      <w:r>
        <w:t>Lastly, some thoughts on additional charts / visualizations that may be helpful include:</w:t>
      </w:r>
    </w:p>
    <w:p w14:paraId="4D3520C7" w14:textId="35234C0B" w:rsidR="00935641" w:rsidRDefault="00935641" w:rsidP="00935641">
      <w:pPr>
        <w:pStyle w:val="ListParagraph"/>
        <w:numPr>
          <w:ilvl w:val="0"/>
          <w:numId w:val="4"/>
        </w:numPr>
        <w:spacing w:line="480" w:lineRule="auto"/>
      </w:pPr>
      <w:r>
        <w:t>Displaying success rates for ‘Staff Picks’ to assess the impact of this classification on campaign success;</w:t>
      </w:r>
    </w:p>
    <w:p w14:paraId="7863198A" w14:textId="77777777" w:rsidR="00935641" w:rsidRDefault="00935641" w:rsidP="00935641">
      <w:pPr>
        <w:pStyle w:val="ListParagraph"/>
        <w:numPr>
          <w:ilvl w:val="0"/>
          <w:numId w:val="4"/>
        </w:numPr>
        <w:spacing w:line="480" w:lineRule="auto"/>
      </w:pPr>
      <w:r>
        <w:t xml:space="preserve">Similarly, displaying success rates for ‘Spotlight’ campaigns to assess impact of this classification; and </w:t>
      </w:r>
    </w:p>
    <w:p w14:paraId="6CF333B7" w14:textId="7E0432EA" w:rsidR="004E6389" w:rsidRDefault="00935641" w:rsidP="00935641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Comparing ‘Blurb’ character count and other considerations (perhaps using NLP) to success rate to see if the way the campaign is presented (the ‘pitch’) impacts success rates.</w:t>
      </w:r>
      <w:r w:rsidR="004E6389">
        <w:br w:type="page"/>
      </w:r>
    </w:p>
    <w:p w14:paraId="13F8DEFE" w14:textId="77777777" w:rsidR="004E6389" w:rsidRDefault="004E6389" w:rsidP="004E6389">
      <w:pPr>
        <w:spacing w:line="480" w:lineRule="auto"/>
      </w:pPr>
    </w:p>
    <w:p w14:paraId="5E0092C0" w14:textId="77777777" w:rsidR="004E6389" w:rsidRDefault="004E6389">
      <w:r>
        <w:rPr>
          <w:u w:val="single"/>
        </w:rPr>
        <w:t>Exhibit A</w:t>
      </w:r>
      <w:r>
        <w:t>: State by Category</w:t>
      </w:r>
    </w:p>
    <w:p w14:paraId="52A80E88" w14:textId="77777777" w:rsidR="004E6389" w:rsidRDefault="004E6389"/>
    <w:p w14:paraId="1EFD36E9" w14:textId="77777777" w:rsidR="004E6389" w:rsidRDefault="004E6389" w:rsidP="004E6389">
      <w:pPr>
        <w:rPr>
          <w:u w:val="single"/>
        </w:rPr>
      </w:pPr>
      <w:r>
        <w:rPr>
          <w:noProof/>
        </w:rPr>
        <w:drawing>
          <wp:inline distT="0" distB="0" distL="0" distR="0" wp14:anchorId="03EDFE1E" wp14:editId="5C3A65B7">
            <wp:extent cx="5918200" cy="32448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0EA72F-CC2C-874F-96F7-635C3ACF6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1F8DA7" w14:textId="77777777" w:rsidR="004E6389" w:rsidRDefault="004E6389" w:rsidP="004E6389">
      <w:pPr>
        <w:rPr>
          <w:u w:val="single"/>
        </w:rPr>
      </w:pPr>
    </w:p>
    <w:p w14:paraId="70C9B26E" w14:textId="73305AFD" w:rsidR="004E6389" w:rsidRPr="004E6389" w:rsidRDefault="004E6389" w:rsidP="004E6389">
      <w:pPr>
        <w:rPr>
          <w:u w:val="single"/>
        </w:rPr>
      </w:pPr>
      <w:r w:rsidRPr="004E6389">
        <w:rPr>
          <w:u w:val="single"/>
        </w:rPr>
        <w:t>Exhibit B</w:t>
      </w:r>
      <w:r>
        <w:t>: State by Sub-Category</w:t>
      </w:r>
    </w:p>
    <w:p w14:paraId="2BE75D3F" w14:textId="528A0F51" w:rsidR="004E6389" w:rsidRDefault="004E6389" w:rsidP="004E6389">
      <w:pPr>
        <w:spacing w:line="480" w:lineRule="auto"/>
      </w:pPr>
      <w:r>
        <w:rPr>
          <w:noProof/>
        </w:rPr>
        <w:drawing>
          <wp:inline distT="0" distB="0" distL="0" distR="0" wp14:anchorId="142CB957" wp14:editId="3DDC2397">
            <wp:extent cx="5943600" cy="3520440"/>
            <wp:effectExtent l="0" t="0" r="1270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C687C7-8467-7C4F-9577-99F73CB3E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07E67E" w14:textId="77777777" w:rsidR="004E6389" w:rsidRDefault="004E6389" w:rsidP="004E6389">
      <w:pPr>
        <w:spacing w:line="480" w:lineRule="auto"/>
      </w:pPr>
      <w:r w:rsidRPr="004E6389">
        <w:rPr>
          <w:u w:val="single"/>
        </w:rPr>
        <w:lastRenderedPageBreak/>
        <w:t>Exhibit C</w:t>
      </w:r>
      <w:r>
        <w:t>: Outcomes by Goal Range</w:t>
      </w:r>
    </w:p>
    <w:p w14:paraId="157A737D" w14:textId="6689A420" w:rsidR="004E6389" w:rsidRDefault="004E6389" w:rsidP="004E6389">
      <w:pPr>
        <w:spacing w:line="480" w:lineRule="auto"/>
      </w:pPr>
      <w:r>
        <w:rPr>
          <w:noProof/>
        </w:rPr>
        <w:drawing>
          <wp:inline distT="0" distB="0" distL="0" distR="0" wp14:anchorId="496A4B4C" wp14:editId="5CD2C0B1">
            <wp:extent cx="5867400" cy="38100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FF55DA8-88E9-9A41-84B3-D4BEA0FE92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</w:t>
      </w:r>
    </w:p>
    <w:sectPr w:rsidR="004E6389" w:rsidSect="004E638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0E375" w14:textId="77777777" w:rsidR="00A425F6" w:rsidRDefault="00A425F6" w:rsidP="00454F17">
      <w:r>
        <w:separator/>
      </w:r>
    </w:p>
  </w:endnote>
  <w:endnote w:type="continuationSeparator" w:id="0">
    <w:p w14:paraId="177FBAA7" w14:textId="77777777" w:rsidR="00A425F6" w:rsidRDefault="00A425F6" w:rsidP="0045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DDA8D" w14:textId="77777777" w:rsidR="00A425F6" w:rsidRDefault="00A425F6" w:rsidP="00454F17">
      <w:r>
        <w:separator/>
      </w:r>
    </w:p>
  </w:footnote>
  <w:footnote w:type="continuationSeparator" w:id="0">
    <w:p w14:paraId="4200CDB2" w14:textId="77777777" w:rsidR="00A425F6" w:rsidRDefault="00A425F6" w:rsidP="0045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9CE41" w14:textId="77777777" w:rsidR="004E6389" w:rsidRDefault="004E6389" w:rsidP="001545C6">
    <w:pPr>
      <w:pStyle w:val="Header"/>
      <w:spacing w:line="480" w:lineRule="auto"/>
    </w:pPr>
    <w:r>
      <w:t xml:space="preserve">Michael </w:t>
    </w:r>
    <w:proofErr w:type="spellStart"/>
    <w:r>
      <w:t>Maimoni</w:t>
    </w:r>
    <w:proofErr w:type="spellEnd"/>
  </w:p>
  <w:p w14:paraId="251A9551" w14:textId="77777777" w:rsidR="004E6389" w:rsidRDefault="004E6389" w:rsidP="001545C6">
    <w:pPr>
      <w:pStyle w:val="Header"/>
      <w:spacing w:line="480" w:lineRule="auto"/>
    </w:pPr>
    <w:r>
      <w:t>Data Analytics Bootcamp</w:t>
    </w:r>
  </w:p>
  <w:p w14:paraId="07DF0817" w14:textId="77777777" w:rsidR="004E6389" w:rsidRDefault="004E6389" w:rsidP="001545C6">
    <w:pPr>
      <w:pStyle w:val="Header"/>
      <w:spacing w:line="480" w:lineRule="auto"/>
    </w:pPr>
    <w:r>
      <w:t>Excel Homework</w:t>
    </w:r>
  </w:p>
  <w:p w14:paraId="2B054BF1" w14:textId="10D1A54C" w:rsidR="004E6389" w:rsidRDefault="004E6389" w:rsidP="001545C6">
    <w:pPr>
      <w:pStyle w:val="Header"/>
      <w:spacing w:line="480" w:lineRule="auto"/>
    </w:pPr>
    <w:r>
      <w:tab/>
      <w:t>Kickstarter Campaign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94265"/>
    <w:multiLevelType w:val="hybridMultilevel"/>
    <w:tmpl w:val="94E69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B14DB"/>
    <w:multiLevelType w:val="hybridMultilevel"/>
    <w:tmpl w:val="806AFD94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5877C4A"/>
    <w:multiLevelType w:val="hybridMultilevel"/>
    <w:tmpl w:val="F132C180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C7D1C21"/>
    <w:multiLevelType w:val="hybridMultilevel"/>
    <w:tmpl w:val="94E69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17"/>
    <w:rsid w:val="001545C6"/>
    <w:rsid w:val="00352A37"/>
    <w:rsid w:val="00454F17"/>
    <w:rsid w:val="004E6389"/>
    <w:rsid w:val="0070030B"/>
    <w:rsid w:val="00757E67"/>
    <w:rsid w:val="008D7232"/>
    <w:rsid w:val="00935641"/>
    <w:rsid w:val="00993756"/>
    <w:rsid w:val="00A425F6"/>
    <w:rsid w:val="00D0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02454"/>
  <w15:chartTrackingRefBased/>
  <w15:docId w15:val="{90DBF01C-149D-BC48-A466-AAC55293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F17"/>
  </w:style>
  <w:style w:type="paragraph" w:styleId="Footer">
    <w:name w:val="footer"/>
    <w:basedOn w:val="Normal"/>
    <w:link w:val="FooterChar"/>
    <w:uiPriority w:val="99"/>
    <w:unhideWhenUsed/>
    <w:rsid w:val="00454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F17"/>
  </w:style>
  <w:style w:type="paragraph" w:styleId="ListParagraph">
    <w:name w:val="List Paragraph"/>
    <w:basedOn w:val="Normal"/>
    <w:uiPriority w:val="34"/>
    <w:qFormat/>
    <w:rsid w:val="0045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maimoni/Downloads/Homework_01-Excel_Instructions_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maimoni/Downloads/Homework_01-Excel_Instructions_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maimoni/Downloads/Homework_01-Excel_Instructions_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[Homework_01-Excel_Instructions_StarterBook.xlsx]Pivot_Chart - 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'Pivot_Chart -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'Pivot_Chart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'Pivot_Chart -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A9-9A4F-854E-597905976F1B}"/>
            </c:ext>
          </c:extLst>
        </c:ser>
        <c:ser>
          <c:idx val="1"/>
          <c:order val="1"/>
          <c:tx>
            <c:strRef>
              <c:f>'Pivot_Chart -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'Pivot_Chart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'Pivot_Chart -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A9-9A4F-854E-597905976F1B}"/>
            </c:ext>
          </c:extLst>
        </c:ser>
        <c:ser>
          <c:idx val="2"/>
          <c:order val="2"/>
          <c:tx>
            <c:strRef>
              <c:f>'Pivot_Chart -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'Pivot_Chart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'Pivot_Chart -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A9-9A4F-854E-597905976F1B}"/>
            </c:ext>
          </c:extLst>
        </c:ser>
        <c:ser>
          <c:idx val="3"/>
          <c:order val="3"/>
          <c:tx>
            <c:strRef>
              <c:f>'Pivot_Chart -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'Pivot_Chart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'Pivot_Chart -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6A9-9A4F-854E-597905976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0883168"/>
        <c:axId val="271607376"/>
      </c:barChart>
      <c:catAx>
        <c:axId val="24088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607376"/>
        <c:crosses val="autoZero"/>
        <c:auto val="1"/>
        <c:lblAlgn val="ctr"/>
        <c:lblOffset val="100"/>
        <c:noMultiLvlLbl val="0"/>
      </c:catAx>
      <c:valAx>
        <c:axId val="27160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88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[Homework_01-Excel_Instructions_StarterBook.xlsx]Pivot_Chart - Sub-Category!PivotTable2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'Pivot_Chart - Sub-Category'!$B$3:$B$4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'Pivot_Chart - Sub-Category'!$A$5:$A$46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'Pivot_Chart - Sub-Category'!$B$5:$B$46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0-D64C-B9BA-F4316931FF2C}"/>
            </c:ext>
          </c:extLst>
        </c:ser>
        <c:ser>
          <c:idx val="1"/>
          <c:order val="1"/>
          <c:tx>
            <c:strRef>
              <c:f>'Pivot_Chart - Sub-Category'!$C$3:$C$4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'Pivot_Chart - Sub-Category'!$A$5:$A$46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'Pivot_Chart - Sub-Category'!$C$5:$C$46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A0-D64C-B9BA-F4316931FF2C}"/>
            </c:ext>
          </c:extLst>
        </c:ser>
        <c:ser>
          <c:idx val="2"/>
          <c:order val="2"/>
          <c:tx>
            <c:strRef>
              <c:f>'Pivot_Chart - Sub-Category'!$D$3:$D$4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'Pivot_Chart - Sub-Category'!$A$5:$A$46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'Pivot_Chart - Sub-Category'!$D$5:$D$46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A0-D64C-B9BA-F4316931FF2C}"/>
            </c:ext>
          </c:extLst>
        </c:ser>
        <c:ser>
          <c:idx val="3"/>
          <c:order val="3"/>
          <c:tx>
            <c:strRef>
              <c:f>'Pivot_Chart - Sub-Category'!$E$3:$E$4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'Pivot_Chart - Sub-Category'!$A$5:$A$46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'Pivot_Chart - Sub-Category'!$E$5:$E$46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A0-D64C-B9BA-F4316931F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1256320"/>
        <c:axId val="271257952"/>
      </c:barChart>
      <c:catAx>
        <c:axId val="271256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257952"/>
        <c:crosses val="autoZero"/>
        <c:auto val="1"/>
        <c:lblAlgn val="ctr"/>
        <c:lblOffset val="100"/>
        <c:noMultiLvlLbl val="0"/>
      </c:catAx>
      <c:valAx>
        <c:axId val="27125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25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by Goal Range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09-DC46-AF86-5FB960D191F4}"/>
            </c:ext>
          </c:extLst>
        </c:ser>
        <c:ser>
          <c:idx val="5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09-DC46-AF86-5FB960D191F4}"/>
            </c:ext>
          </c:extLst>
        </c:ser>
        <c:ser>
          <c:idx val="6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09-DC46-AF86-5FB960D19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0997071"/>
        <c:axId val="1265165903"/>
      </c:lineChart>
      <c:catAx>
        <c:axId val="1290997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5165903"/>
        <c:crosses val="autoZero"/>
        <c:auto val="1"/>
        <c:lblAlgn val="ctr"/>
        <c:lblOffset val="100"/>
        <c:noMultiLvlLbl val="0"/>
      </c:catAx>
      <c:valAx>
        <c:axId val="126516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99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Maimoni</dc:creator>
  <cp:keywords/>
  <dc:description/>
  <cp:lastModifiedBy>Michael Maimoni</cp:lastModifiedBy>
  <cp:revision>4</cp:revision>
  <dcterms:created xsi:type="dcterms:W3CDTF">2019-11-23T12:56:00Z</dcterms:created>
  <dcterms:modified xsi:type="dcterms:W3CDTF">2019-11-23T14:08:00Z</dcterms:modified>
</cp:coreProperties>
</file>