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89D6" w14:textId="312E5B92" w:rsidR="00C93876" w:rsidRPr="00C93876" w:rsidRDefault="00C93876" w:rsidP="00C93876">
      <w:pPr>
        <w:jc w:val="center"/>
        <w:rPr>
          <w:b/>
          <w:bCs/>
          <w:sz w:val="32"/>
          <w:szCs w:val="32"/>
        </w:rPr>
      </w:pPr>
      <w:r w:rsidRPr="00C93876">
        <w:rPr>
          <w:b/>
          <w:bCs/>
          <w:sz w:val="32"/>
          <w:szCs w:val="32"/>
        </w:rPr>
        <w:t>Stock market</w:t>
      </w:r>
    </w:p>
    <w:p w14:paraId="410EFAD0" w14:textId="4C01EA52" w:rsidR="0045761F" w:rsidRDefault="00C93876" w:rsidP="00C93876">
      <w:pPr>
        <w:jc w:val="center"/>
      </w:pPr>
      <w:r>
        <w:t>period: 2021 March 1st -March 4</w:t>
      </w:r>
      <w:r w:rsidRPr="00293CEB">
        <w:rPr>
          <w:vertAlign w:val="superscript"/>
        </w:rPr>
        <w:t>th</w:t>
      </w:r>
    </w:p>
    <w:p w14:paraId="00873046" w14:textId="5D5390CB" w:rsidR="00293CEB" w:rsidRDefault="00293CEB" w:rsidP="00C93876">
      <w:pPr>
        <w:jc w:val="center"/>
      </w:pPr>
    </w:p>
    <w:p w14:paraId="69E6B1C2" w14:textId="523E4800" w:rsidR="00293CEB" w:rsidRDefault="00293CEB" w:rsidP="00C93876">
      <w:pPr>
        <w:jc w:val="center"/>
      </w:pPr>
    </w:p>
    <w:p w14:paraId="3A5D10C0" w14:textId="1F586D0B" w:rsidR="00293CEB" w:rsidRDefault="00293CEB" w:rsidP="00C93876">
      <w:pPr>
        <w:jc w:val="center"/>
      </w:pPr>
    </w:p>
    <w:p w14:paraId="1E5C09ED" w14:textId="7F535645" w:rsidR="00293CEB" w:rsidRPr="00D83156" w:rsidRDefault="00293CEB" w:rsidP="00293CEB">
      <w:pPr>
        <w:rPr>
          <w:sz w:val="21"/>
          <w:szCs w:val="21"/>
        </w:rPr>
      </w:pPr>
      <w:r w:rsidRPr="00D83156">
        <w:rPr>
          <w:sz w:val="21"/>
          <w:szCs w:val="21"/>
        </w:rPr>
        <w:t xml:space="preserve">There was huge market correction in early March. </w:t>
      </w:r>
      <w:r w:rsidR="00FA68B9" w:rsidRPr="00D83156">
        <w:rPr>
          <w:sz w:val="21"/>
          <w:szCs w:val="21"/>
        </w:rPr>
        <w:t>M</w:t>
      </w:r>
      <w:r w:rsidRPr="00D83156">
        <w:rPr>
          <w:sz w:val="21"/>
          <w:szCs w:val="21"/>
        </w:rPr>
        <w:t xml:space="preserve">ultiple factors </w:t>
      </w:r>
      <w:r w:rsidR="001A2F78">
        <w:rPr>
          <w:sz w:val="21"/>
          <w:szCs w:val="21"/>
        </w:rPr>
        <w:t>caused</w:t>
      </w:r>
      <w:r w:rsidRPr="00D83156">
        <w:rPr>
          <w:sz w:val="21"/>
          <w:szCs w:val="21"/>
        </w:rPr>
        <w:t xml:space="preserve"> cause this drop. </w:t>
      </w:r>
      <w:r w:rsidR="007171DE" w:rsidRPr="00D83156">
        <w:rPr>
          <w:sz w:val="21"/>
          <w:szCs w:val="21"/>
        </w:rPr>
        <w:t xml:space="preserve"> In my perspective, I would consider 3 major factors that </w:t>
      </w:r>
      <w:r w:rsidR="00E113AA" w:rsidRPr="00D83156">
        <w:rPr>
          <w:sz w:val="21"/>
          <w:szCs w:val="21"/>
        </w:rPr>
        <w:t>impacted</w:t>
      </w:r>
      <w:r w:rsidR="007171DE" w:rsidRPr="00D83156">
        <w:rPr>
          <w:sz w:val="21"/>
          <w:szCs w:val="21"/>
        </w:rPr>
        <w:t xml:space="preserve"> on equity market</w:t>
      </w:r>
      <w:r w:rsidR="0023542D" w:rsidRPr="00D83156">
        <w:rPr>
          <w:sz w:val="21"/>
          <w:szCs w:val="21"/>
        </w:rPr>
        <w:t xml:space="preserve"> regarding 10% Nasdaq composite index drop.</w:t>
      </w:r>
    </w:p>
    <w:p w14:paraId="3C9195E0" w14:textId="382F8C5D" w:rsidR="00FB32B2" w:rsidRPr="00D83156" w:rsidRDefault="00FB32B2" w:rsidP="00293CEB">
      <w:pPr>
        <w:rPr>
          <w:sz w:val="21"/>
          <w:szCs w:val="21"/>
        </w:rPr>
      </w:pPr>
    </w:p>
    <w:p w14:paraId="1328AB66" w14:textId="0E3AF32E" w:rsidR="00FB32B2" w:rsidRPr="00D83156" w:rsidRDefault="00FB32B2" w:rsidP="00293CEB">
      <w:pPr>
        <w:rPr>
          <w:sz w:val="21"/>
          <w:szCs w:val="21"/>
        </w:rPr>
      </w:pPr>
      <w:r w:rsidRPr="00D83156">
        <w:rPr>
          <w:sz w:val="21"/>
          <w:szCs w:val="21"/>
        </w:rPr>
        <w:t xml:space="preserve">The factors are </w:t>
      </w:r>
      <w:r w:rsidR="00A95450">
        <w:rPr>
          <w:sz w:val="21"/>
          <w:szCs w:val="21"/>
        </w:rPr>
        <w:t>given below</w:t>
      </w:r>
      <w:r w:rsidR="00384535" w:rsidRPr="00D83156">
        <w:rPr>
          <w:sz w:val="21"/>
          <w:szCs w:val="21"/>
        </w:rPr>
        <w:t>:</w:t>
      </w:r>
      <w:r w:rsidRPr="00D83156">
        <w:rPr>
          <w:sz w:val="21"/>
          <w:szCs w:val="21"/>
        </w:rPr>
        <w:t xml:space="preserve"> </w:t>
      </w:r>
    </w:p>
    <w:p w14:paraId="3A1AEC82" w14:textId="35F0048E" w:rsidR="00384535" w:rsidRPr="00D83156" w:rsidRDefault="00384535" w:rsidP="00293CEB">
      <w:pPr>
        <w:rPr>
          <w:sz w:val="21"/>
          <w:szCs w:val="21"/>
        </w:rPr>
      </w:pPr>
    </w:p>
    <w:p w14:paraId="2BA6B71E" w14:textId="77777777" w:rsidR="00384535" w:rsidRPr="00D83156" w:rsidRDefault="00384535" w:rsidP="0038453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83156">
        <w:rPr>
          <w:sz w:val="21"/>
          <w:szCs w:val="21"/>
        </w:rPr>
        <w:t xml:space="preserve">10 – Year Bond (Treasury Yield 10 Years) </w:t>
      </w:r>
    </w:p>
    <w:p w14:paraId="7C0B7ECE" w14:textId="6E795451" w:rsidR="00384535" w:rsidRPr="00D83156" w:rsidRDefault="00384535" w:rsidP="0038453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83156">
        <w:rPr>
          <w:sz w:val="21"/>
          <w:szCs w:val="21"/>
        </w:rPr>
        <w:t>1</w:t>
      </w:r>
      <w:r w:rsidR="007207DF">
        <w:rPr>
          <w:sz w:val="21"/>
          <w:szCs w:val="21"/>
        </w:rPr>
        <w:t>.</w:t>
      </w:r>
      <w:r w:rsidRPr="00D83156">
        <w:rPr>
          <w:sz w:val="21"/>
          <w:szCs w:val="21"/>
        </w:rPr>
        <w:t>9</w:t>
      </w:r>
      <w:r w:rsidR="007207DF">
        <w:rPr>
          <w:sz w:val="21"/>
          <w:szCs w:val="21"/>
        </w:rPr>
        <w:t xml:space="preserve"> trillion</w:t>
      </w:r>
      <w:r w:rsidRPr="00D83156">
        <w:rPr>
          <w:sz w:val="21"/>
          <w:szCs w:val="21"/>
        </w:rPr>
        <w:t xml:space="preserve"> stimulus bills </w:t>
      </w:r>
    </w:p>
    <w:p w14:paraId="4604D847" w14:textId="77777777" w:rsidR="00B02C40" w:rsidRDefault="00384535" w:rsidP="00DD60E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83156">
        <w:rPr>
          <w:sz w:val="21"/>
          <w:szCs w:val="21"/>
        </w:rPr>
        <w:t xml:space="preserve"> </w:t>
      </w:r>
      <w:r w:rsidR="00BE6FB1" w:rsidRPr="00D83156">
        <w:rPr>
          <w:sz w:val="21"/>
          <w:szCs w:val="21"/>
        </w:rPr>
        <w:t>Sector Rotation</w:t>
      </w:r>
    </w:p>
    <w:p w14:paraId="4AA8CEAB" w14:textId="77777777" w:rsidR="00B02C40" w:rsidRDefault="00B02C40" w:rsidP="00B02C40">
      <w:pPr>
        <w:rPr>
          <w:sz w:val="21"/>
          <w:szCs w:val="21"/>
        </w:rPr>
      </w:pPr>
    </w:p>
    <w:p w14:paraId="54DC6664" w14:textId="4F64CD20" w:rsidR="00B02C40" w:rsidRDefault="00B02C40" w:rsidP="00B02C40">
      <w:pPr>
        <w:rPr>
          <w:b/>
          <w:bCs/>
        </w:rPr>
      </w:pPr>
      <w:r w:rsidRPr="00345DE3">
        <w:rPr>
          <w:b/>
          <w:bCs/>
          <w:sz w:val="21"/>
          <w:szCs w:val="21"/>
        </w:rPr>
        <w:t>Part 1: 10 – Year Bond (Treasury Yield 10 Years</w:t>
      </w:r>
      <w:r w:rsidR="003C4D79">
        <w:rPr>
          <w:b/>
          <w:bCs/>
          <w:sz w:val="21"/>
          <w:szCs w:val="21"/>
        </w:rPr>
        <w:t>)</w:t>
      </w:r>
    </w:p>
    <w:p w14:paraId="6D70FAF1" w14:textId="4E2AA3D8" w:rsidR="00DD60EC" w:rsidRPr="00B02C40" w:rsidRDefault="00DD60EC" w:rsidP="00B02C40">
      <w:pPr>
        <w:rPr>
          <w:b/>
          <w:bCs/>
        </w:rPr>
      </w:pPr>
      <w:r w:rsidRPr="00B02C40">
        <w:rPr>
          <w:sz w:val="21"/>
          <w:szCs w:val="21"/>
        </w:rPr>
        <w:t xml:space="preserve"> </w:t>
      </w:r>
    </w:p>
    <w:p w14:paraId="3920BAD3" w14:textId="5FD8F5AC" w:rsidR="00E06089" w:rsidRPr="00D83156" w:rsidRDefault="000760D0" w:rsidP="000760D0">
      <w:pPr>
        <w:rPr>
          <w:sz w:val="21"/>
          <w:szCs w:val="21"/>
        </w:rPr>
      </w:pPr>
      <w:r w:rsidRPr="00D83156">
        <w:rPr>
          <w:sz w:val="21"/>
          <w:szCs w:val="21"/>
        </w:rPr>
        <w:t xml:space="preserve">First of all, I would like to talk </w:t>
      </w:r>
      <w:r w:rsidR="00296368" w:rsidRPr="00D83156">
        <w:rPr>
          <w:sz w:val="21"/>
          <w:szCs w:val="21"/>
        </w:rPr>
        <w:t xml:space="preserve">about </w:t>
      </w:r>
      <w:r w:rsidR="00296368">
        <w:rPr>
          <w:sz w:val="21"/>
          <w:szCs w:val="21"/>
        </w:rPr>
        <w:t>the</w:t>
      </w:r>
      <w:r w:rsidR="00495CB3">
        <w:rPr>
          <w:sz w:val="21"/>
          <w:szCs w:val="21"/>
        </w:rPr>
        <w:t xml:space="preserve"> relationship between </w:t>
      </w:r>
      <w:r w:rsidR="00E06089" w:rsidRPr="00D83156">
        <w:rPr>
          <w:sz w:val="21"/>
          <w:szCs w:val="21"/>
        </w:rPr>
        <w:t>10 -year bond</w:t>
      </w:r>
      <w:r w:rsidR="00495CB3">
        <w:rPr>
          <w:sz w:val="21"/>
          <w:szCs w:val="21"/>
        </w:rPr>
        <w:t xml:space="preserve"> and Nasdaq composite index.</w:t>
      </w:r>
    </w:p>
    <w:p w14:paraId="4ADF76BC" w14:textId="7AA96233" w:rsidR="00E06089" w:rsidRDefault="003B059D" w:rsidP="000760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3EF4" wp14:editId="1A5A7C03">
                <wp:simplePos x="0" y="0"/>
                <wp:positionH relativeFrom="column">
                  <wp:posOffset>3204927</wp:posOffset>
                </wp:positionH>
                <wp:positionV relativeFrom="paragraph">
                  <wp:posOffset>187954</wp:posOffset>
                </wp:positionV>
                <wp:extent cx="3467477" cy="4670608"/>
                <wp:effectExtent l="0" t="0" r="1270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77" cy="4670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EA89F" w14:textId="519C60ED" w:rsidR="003B059D" w:rsidRPr="003B059D" w:rsidRDefault="007E62B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US 10 Years bond is one of the important </w:t>
                            </w:r>
                            <w:r w:rsidR="00047569">
                              <w:rPr>
                                <w:sz w:val="21"/>
                                <w:szCs w:val="21"/>
                              </w:rPr>
                              <w:t>factors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when Fed keeps the </w:t>
                            </w:r>
                            <w:r w:rsidR="00495CB3">
                              <w:rPr>
                                <w:sz w:val="21"/>
                                <w:szCs w:val="21"/>
                              </w:rPr>
                              <w:t>0-interest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rate.</w:t>
                            </w:r>
                            <w:r w:rsidR="00832BBF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55CEB">
                              <w:rPr>
                                <w:sz w:val="21"/>
                                <w:szCs w:val="21"/>
                              </w:rPr>
                              <w:t xml:space="preserve">The Nasdaq index is performing inverse proportion with the </w:t>
                            </w:r>
                            <w:r w:rsidR="00A815F0">
                              <w:rPr>
                                <w:sz w:val="21"/>
                                <w:szCs w:val="21"/>
                              </w:rPr>
                              <w:t>10-year</w:t>
                            </w:r>
                            <w:r w:rsidR="00281B77">
                              <w:rPr>
                                <w:sz w:val="21"/>
                                <w:szCs w:val="21"/>
                              </w:rPr>
                              <w:t xml:space="preserve"> bond</w:t>
                            </w:r>
                            <w:r w:rsidR="00D55CEB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296368">
                              <w:rPr>
                                <w:sz w:val="21"/>
                                <w:szCs w:val="21"/>
                              </w:rPr>
                              <w:t xml:space="preserve"> In this part, I emphasize how bond has increased and reached to 1.55 from last Oct to this March.</w:t>
                            </w:r>
                            <w:r w:rsidR="00B71AC8">
                              <w:rPr>
                                <w:sz w:val="21"/>
                                <w:szCs w:val="21"/>
                              </w:rPr>
                              <w:t xml:space="preserve"> The first element would be Covid-19 outbreak and The Federal Reserve System lowered the interest rate to almost zero.</w:t>
                            </w:r>
                            <w:r w:rsidR="00A815F0">
                              <w:rPr>
                                <w:sz w:val="21"/>
                                <w:szCs w:val="21"/>
                              </w:rPr>
                              <w:t xml:space="preserve"> The major reason is multiple billion stimulus bills.</w:t>
                            </w:r>
                            <w:r w:rsidR="00DD6845">
                              <w:rPr>
                                <w:sz w:val="21"/>
                                <w:szCs w:val="21"/>
                              </w:rPr>
                              <w:t xml:space="preserve"> As producing more bills, this tended to cause huge inflation and the concern has been reflected into the market.</w:t>
                            </w:r>
                            <w:r w:rsidR="004D4CB0">
                              <w:rPr>
                                <w:sz w:val="21"/>
                                <w:szCs w:val="21"/>
                              </w:rPr>
                              <w:t xml:space="preserve"> Money flow has increased, but as </w:t>
                            </w:r>
                            <w:r w:rsidR="001E28F3">
                              <w:rPr>
                                <w:sz w:val="21"/>
                                <w:szCs w:val="21"/>
                              </w:rPr>
                              <w:t>10-year</w:t>
                            </w:r>
                            <w:r w:rsidR="004D4CB0">
                              <w:rPr>
                                <w:sz w:val="21"/>
                                <w:szCs w:val="21"/>
                              </w:rPr>
                              <w:t xml:space="preserve"> bond increased due to the lower value of US dollars.</w:t>
                            </w:r>
                            <w:r w:rsidR="001E28F3">
                              <w:rPr>
                                <w:sz w:val="21"/>
                                <w:szCs w:val="21"/>
                              </w:rPr>
                              <w:t xml:space="preserve"> This </w:t>
                            </w:r>
                            <w:r w:rsidR="008510CB">
                              <w:rPr>
                                <w:sz w:val="21"/>
                                <w:szCs w:val="21"/>
                              </w:rPr>
                              <w:t>threatens</w:t>
                            </w:r>
                            <w:r w:rsidR="001E28F3">
                              <w:rPr>
                                <w:sz w:val="21"/>
                                <w:szCs w:val="21"/>
                              </w:rPr>
                              <w:t xml:space="preserve"> retail investors since this cause huge market depressio</w:t>
                            </w:r>
                            <w:r w:rsidR="000B5803">
                              <w:rPr>
                                <w:sz w:val="21"/>
                                <w:szCs w:val="21"/>
                              </w:rPr>
                              <w:t>n.</w:t>
                            </w:r>
                            <w:r w:rsidR="008510CB">
                              <w:rPr>
                                <w:sz w:val="21"/>
                                <w:szCs w:val="21"/>
                              </w:rPr>
                              <w:t xml:space="preserve"> This means that investors get attracted more by bond yield over equity market.</w:t>
                            </w:r>
                            <w:r w:rsidR="00A9408C">
                              <w:rPr>
                                <w:sz w:val="21"/>
                                <w:szCs w:val="21"/>
                              </w:rPr>
                              <w:t xml:space="preserve"> This will cause negative money flow to the stocks and so it could lead to either depression or periodical correction.</w:t>
                            </w:r>
                            <w:r w:rsidR="00096BD4">
                              <w:rPr>
                                <w:sz w:val="21"/>
                                <w:szCs w:val="21"/>
                              </w:rPr>
                              <w:t xml:space="preserve"> The other important factor would be the bank interest. This will go up simultaneously with US treasury yield.</w:t>
                            </w:r>
                            <w:r w:rsidR="00D6195D">
                              <w:rPr>
                                <w:sz w:val="21"/>
                                <w:szCs w:val="21"/>
                              </w:rPr>
                              <w:t xml:space="preserve"> Thus, the market may be volatile and many numbers of starts up and bubbled stocks will be crashed badly due to the uncertainty of the market.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4F293E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.35pt;margin-top:14.8pt;width:273.05pt;height:36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" fillcolor="white [3201]" strokeweight=".5pt">
                <v:textbox>
                  <w:txbxContent>
                    <w:p w14:paraId="309EA89F" w14:textId="519C60ED" w:rsidR="003B059D" w:rsidRPr="003B059D" w:rsidRDefault="007E62B6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US 10 Years bond is one of the important </w:t>
                      </w:r>
                      <w:r w:rsidR="00047569">
                        <w:rPr>
                          <w:sz w:val="21"/>
                          <w:szCs w:val="21"/>
                        </w:rPr>
                        <w:t>factors</w:t>
                      </w:r>
                      <w:r>
                        <w:rPr>
                          <w:sz w:val="21"/>
                          <w:szCs w:val="21"/>
                        </w:rPr>
                        <w:t xml:space="preserve"> when Fed keeps the </w:t>
                      </w:r>
                      <w:r w:rsidR="00495CB3">
                        <w:rPr>
                          <w:sz w:val="21"/>
                          <w:szCs w:val="21"/>
                        </w:rPr>
                        <w:t>0-interest</w:t>
                      </w:r>
                      <w:r>
                        <w:rPr>
                          <w:sz w:val="21"/>
                          <w:szCs w:val="21"/>
                        </w:rPr>
                        <w:t xml:space="preserve"> rate.</w:t>
                      </w:r>
                      <w:r w:rsidR="00832BBF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D55CEB">
                        <w:rPr>
                          <w:sz w:val="21"/>
                          <w:szCs w:val="21"/>
                        </w:rPr>
                        <w:t xml:space="preserve">The Nasdaq index is performing inverse proportion with the </w:t>
                      </w:r>
                      <w:r w:rsidR="00A815F0">
                        <w:rPr>
                          <w:sz w:val="21"/>
                          <w:szCs w:val="21"/>
                        </w:rPr>
                        <w:t>10-year</w:t>
                      </w:r>
                      <w:r w:rsidR="00281B77">
                        <w:rPr>
                          <w:sz w:val="21"/>
                          <w:szCs w:val="21"/>
                        </w:rPr>
                        <w:t xml:space="preserve"> bond</w:t>
                      </w:r>
                      <w:r w:rsidR="00D55CEB">
                        <w:rPr>
                          <w:sz w:val="21"/>
                          <w:szCs w:val="21"/>
                        </w:rPr>
                        <w:t>.</w:t>
                      </w:r>
                      <w:r w:rsidR="00296368">
                        <w:rPr>
                          <w:sz w:val="21"/>
                          <w:szCs w:val="21"/>
                        </w:rPr>
                        <w:t xml:space="preserve"> In this part, I emphasize how bond has increased and reached to 1.55 from last Oct to this March.</w:t>
                      </w:r>
                      <w:r w:rsidR="00B71AC8">
                        <w:rPr>
                          <w:sz w:val="21"/>
                          <w:szCs w:val="21"/>
                        </w:rPr>
                        <w:t xml:space="preserve"> The first element would be Covid-19 outbreak and The Federal Reserve System lowered the interest rate to almost zero.</w:t>
                      </w:r>
                      <w:r w:rsidR="00A815F0">
                        <w:rPr>
                          <w:sz w:val="21"/>
                          <w:szCs w:val="21"/>
                        </w:rPr>
                        <w:t xml:space="preserve"> The major reason is multiple billion stimulus bills.</w:t>
                      </w:r>
                      <w:r w:rsidR="00DD6845">
                        <w:rPr>
                          <w:sz w:val="21"/>
                          <w:szCs w:val="21"/>
                        </w:rPr>
                        <w:t xml:space="preserve"> As producing more bills, this tended to cause huge inflation and the concern has been reflected into the market.</w:t>
                      </w:r>
                      <w:r w:rsidR="004D4CB0">
                        <w:rPr>
                          <w:sz w:val="21"/>
                          <w:szCs w:val="21"/>
                        </w:rPr>
                        <w:t xml:space="preserve"> Money flow has increased, but as </w:t>
                      </w:r>
                      <w:r w:rsidR="001E28F3">
                        <w:rPr>
                          <w:sz w:val="21"/>
                          <w:szCs w:val="21"/>
                        </w:rPr>
                        <w:t>10-year</w:t>
                      </w:r>
                      <w:r w:rsidR="004D4CB0">
                        <w:rPr>
                          <w:sz w:val="21"/>
                          <w:szCs w:val="21"/>
                        </w:rPr>
                        <w:t xml:space="preserve"> bond increased due to the lower value of US dollars.</w:t>
                      </w:r>
                      <w:r w:rsidR="001E28F3">
                        <w:rPr>
                          <w:sz w:val="21"/>
                          <w:szCs w:val="21"/>
                        </w:rPr>
                        <w:t xml:space="preserve"> This </w:t>
                      </w:r>
                      <w:r w:rsidR="008510CB">
                        <w:rPr>
                          <w:sz w:val="21"/>
                          <w:szCs w:val="21"/>
                        </w:rPr>
                        <w:t>threatens</w:t>
                      </w:r>
                      <w:r w:rsidR="001E28F3">
                        <w:rPr>
                          <w:sz w:val="21"/>
                          <w:szCs w:val="21"/>
                        </w:rPr>
                        <w:t xml:space="preserve"> retail investors since this cause huge market depressio</w:t>
                      </w:r>
                      <w:r w:rsidR="000B5803">
                        <w:rPr>
                          <w:sz w:val="21"/>
                          <w:szCs w:val="21"/>
                        </w:rPr>
                        <w:t>n.</w:t>
                      </w:r>
                      <w:r w:rsidR="008510CB">
                        <w:rPr>
                          <w:sz w:val="21"/>
                          <w:szCs w:val="21"/>
                        </w:rPr>
                        <w:t xml:space="preserve"> This means that investors get attracted more by bond yield over equity market.</w:t>
                      </w:r>
                      <w:r w:rsidR="00A9408C">
                        <w:rPr>
                          <w:sz w:val="21"/>
                          <w:szCs w:val="21"/>
                        </w:rPr>
                        <w:t xml:space="preserve"> This will cause negative money flow to the stocks and so it could lead to either depression or periodical correction.</w:t>
                      </w:r>
                      <w:r w:rsidR="00096BD4">
                        <w:rPr>
                          <w:sz w:val="21"/>
                          <w:szCs w:val="21"/>
                        </w:rPr>
                        <w:t xml:space="preserve"> The other important factor would be the bank interest. This will go up simultaneously with US treasury yield.</w:t>
                      </w:r>
                      <w:r w:rsidR="00D6195D">
                        <w:rPr>
                          <w:sz w:val="21"/>
                          <w:szCs w:val="21"/>
                        </w:rPr>
                        <w:t xml:space="preserve"> Thus, the market may be volatile and many numbers of starts up and bubbled stocks will be crashed badly due to the uncertainty of the market.</w:t>
                      </w:r>
                    </w:p>
                  </w:txbxContent>
                </v:textbox>
              </v:shape>
            </w:pict>
          </mc:Fallback>
        </mc:AlternateContent>
      </w:r>
    </w:p>
    <w:p w14:paraId="1B6EF733" w14:textId="4D8A1EDC" w:rsidR="00E06089" w:rsidRDefault="00E06089" w:rsidP="000760D0">
      <w:r>
        <w:t>.</w:t>
      </w:r>
      <w:r>
        <w:rPr>
          <w:noProof/>
        </w:rPr>
        <w:drawing>
          <wp:inline distT="0" distB="0" distL="0" distR="0" wp14:anchorId="1FFEF868" wp14:editId="7693A987">
            <wp:extent cx="2933065" cy="2082093"/>
            <wp:effectExtent l="0" t="0" r="635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70" cy="21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999" w14:textId="2C04E2CF" w:rsidR="00E06089" w:rsidRPr="00B96A9C" w:rsidRDefault="00F648B4" w:rsidP="000760D0">
      <w:pPr>
        <w:rPr>
          <w:sz w:val="22"/>
          <w:szCs w:val="22"/>
        </w:rPr>
      </w:pPr>
      <w:r w:rsidRPr="00B96A9C">
        <w:rPr>
          <w:sz w:val="22"/>
          <w:szCs w:val="22"/>
        </w:rPr>
        <w:t>Figure1</w:t>
      </w:r>
      <w:r w:rsidR="00E06089" w:rsidRPr="00B96A9C">
        <w:rPr>
          <w:sz w:val="22"/>
          <w:szCs w:val="22"/>
        </w:rPr>
        <w:t>) Nasd</w:t>
      </w:r>
      <w:r w:rsidR="00B96A9C" w:rsidRPr="00B96A9C">
        <w:rPr>
          <w:sz w:val="22"/>
          <w:szCs w:val="22"/>
        </w:rPr>
        <w:t>a</w:t>
      </w:r>
      <w:r w:rsidR="00E06089" w:rsidRPr="00B96A9C">
        <w:rPr>
          <w:sz w:val="22"/>
          <w:szCs w:val="22"/>
        </w:rPr>
        <w:t>q 100 index</w:t>
      </w:r>
      <w:r w:rsidRPr="00B96A9C">
        <w:rPr>
          <w:sz w:val="22"/>
          <w:szCs w:val="22"/>
        </w:rPr>
        <w:t xml:space="preserve"> (</w:t>
      </w:r>
      <w:r w:rsidR="00314136" w:rsidRPr="00B96A9C">
        <w:rPr>
          <w:sz w:val="22"/>
          <w:szCs w:val="22"/>
        </w:rPr>
        <w:t>source</w:t>
      </w:r>
      <w:r w:rsidRPr="00B96A9C">
        <w:rPr>
          <w:sz w:val="22"/>
          <w:szCs w:val="22"/>
        </w:rPr>
        <w:t>: Yahoo)</w:t>
      </w:r>
    </w:p>
    <w:p w14:paraId="0B70B490" w14:textId="527DF032" w:rsidR="000760D0" w:rsidRDefault="00E06089" w:rsidP="000760D0">
      <w:r>
        <w:rPr>
          <w:noProof/>
        </w:rPr>
        <w:drawing>
          <wp:inline distT="0" distB="0" distL="0" distR="0" wp14:anchorId="505025B0" wp14:editId="4A6EAF08">
            <wp:extent cx="2860895" cy="233489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22" cy="24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A0C" w14:textId="77777777" w:rsidR="00832BBF" w:rsidRPr="00B96A9C" w:rsidRDefault="00B96A9C" w:rsidP="00832BBF">
      <w:pPr>
        <w:rPr>
          <w:sz w:val="22"/>
          <w:szCs w:val="22"/>
        </w:rPr>
      </w:pPr>
      <w:r w:rsidRPr="002C13D0">
        <w:rPr>
          <w:sz w:val="22"/>
          <w:szCs w:val="22"/>
        </w:rPr>
        <w:t xml:space="preserve">Figure2) </w:t>
      </w:r>
      <w:r w:rsidR="007E62B6">
        <w:rPr>
          <w:sz w:val="22"/>
          <w:szCs w:val="22"/>
        </w:rPr>
        <w:t>US Treasury</w:t>
      </w:r>
      <w:r w:rsidR="00252F41">
        <w:rPr>
          <w:sz w:val="22"/>
          <w:szCs w:val="22"/>
        </w:rPr>
        <w:t xml:space="preserve"> Yield 10 years </w:t>
      </w:r>
      <w:r w:rsidR="00832BBF" w:rsidRPr="00B96A9C">
        <w:rPr>
          <w:sz w:val="22"/>
          <w:szCs w:val="22"/>
        </w:rPr>
        <w:t>(source: Yahoo)</w:t>
      </w:r>
    </w:p>
    <w:p w14:paraId="015DAC2F" w14:textId="77777777" w:rsidR="00CB7360" w:rsidRDefault="00CB7360" w:rsidP="00CB7360">
      <w:pPr>
        <w:pStyle w:val="ListParagraph"/>
        <w:rPr>
          <w:sz w:val="21"/>
          <w:szCs w:val="21"/>
        </w:rPr>
      </w:pPr>
    </w:p>
    <w:p w14:paraId="679403BB" w14:textId="2D7A351C" w:rsidR="00CB7360" w:rsidRPr="00CB7360" w:rsidRDefault="00CB7360" w:rsidP="000760D0">
      <w:pPr>
        <w:rPr>
          <w:b/>
          <w:bCs/>
          <w:sz w:val="21"/>
          <w:szCs w:val="21"/>
        </w:rPr>
      </w:pPr>
      <w:r w:rsidRPr="00CB7360">
        <w:rPr>
          <w:b/>
          <w:bCs/>
          <w:sz w:val="21"/>
          <w:szCs w:val="21"/>
        </w:rPr>
        <w:t xml:space="preserve">Part 2: 1.9 trillion stimulus bills </w:t>
      </w:r>
    </w:p>
    <w:p w14:paraId="4454449E" w14:textId="6FD94C3E" w:rsidR="00CB7360" w:rsidRDefault="00CB7360" w:rsidP="000760D0">
      <w:pPr>
        <w:rPr>
          <w:sz w:val="21"/>
          <w:szCs w:val="21"/>
        </w:rPr>
      </w:pPr>
    </w:p>
    <w:p w14:paraId="7E4EE779" w14:textId="77777777" w:rsidR="00CB7360" w:rsidRDefault="00CB7360" w:rsidP="000760D0">
      <w:pPr>
        <w:rPr>
          <w:sz w:val="21"/>
          <w:szCs w:val="21"/>
        </w:rPr>
      </w:pPr>
    </w:p>
    <w:p w14:paraId="23EFE9A8" w14:textId="6CE3507F" w:rsidR="00BE2A51" w:rsidRDefault="006747DC" w:rsidP="000760D0">
      <w:pPr>
        <w:rPr>
          <w:sz w:val="21"/>
          <w:szCs w:val="21"/>
        </w:rPr>
      </w:pPr>
      <w:r>
        <w:rPr>
          <w:sz w:val="21"/>
          <w:szCs w:val="21"/>
        </w:rPr>
        <w:t>Quantitative easing is close</w:t>
      </w:r>
      <w:r w:rsidR="00EB3B8C">
        <w:rPr>
          <w:sz w:val="21"/>
          <w:szCs w:val="21"/>
        </w:rPr>
        <w:t>ly</w:t>
      </w:r>
      <w:r>
        <w:rPr>
          <w:sz w:val="21"/>
          <w:szCs w:val="21"/>
        </w:rPr>
        <w:t xml:space="preserve"> related to the Covid-19 stimulus bills.</w:t>
      </w:r>
      <w:r w:rsidR="00CF0856">
        <w:rPr>
          <w:sz w:val="21"/>
          <w:szCs w:val="21"/>
        </w:rPr>
        <w:t xml:space="preserve"> As a date of March 6</w:t>
      </w:r>
      <w:r w:rsidR="00CF0856" w:rsidRPr="00CF0856">
        <w:rPr>
          <w:sz w:val="21"/>
          <w:szCs w:val="21"/>
          <w:vertAlign w:val="superscript"/>
        </w:rPr>
        <w:t>th</w:t>
      </w:r>
      <w:r w:rsidR="00CF0856">
        <w:rPr>
          <w:sz w:val="21"/>
          <w:szCs w:val="21"/>
        </w:rPr>
        <w:t xml:space="preserve">, the stimulus bills passed both congress and senate. </w:t>
      </w:r>
      <w:r w:rsidR="00E62CFA">
        <w:rPr>
          <w:sz w:val="21"/>
          <w:szCs w:val="21"/>
        </w:rPr>
        <w:t xml:space="preserve">Although the US Treasury yield 10 years spiked to almost 1.6, we can see that increasing the yield seems like a good signal of recovery of the economy. </w:t>
      </w:r>
      <w:r w:rsidR="009C46B8">
        <w:rPr>
          <w:sz w:val="21"/>
          <w:szCs w:val="21"/>
        </w:rPr>
        <w:t>The role of Fed is significant since they can either increase or decrease the interest rate.</w:t>
      </w:r>
      <w:r w:rsidR="00DB71B8">
        <w:rPr>
          <w:sz w:val="21"/>
          <w:szCs w:val="21"/>
        </w:rPr>
        <w:t xml:space="preserve"> The current Chairperson </w:t>
      </w:r>
      <w:r w:rsidR="00DB71B8" w:rsidRPr="00DB71B8">
        <w:rPr>
          <w:b/>
          <w:bCs/>
          <w:sz w:val="21"/>
          <w:szCs w:val="21"/>
        </w:rPr>
        <w:t>Jerome</w:t>
      </w:r>
      <w:r w:rsidR="00DB71B8">
        <w:rPr>
          <w:sz w:val="21"/>
          <w:szCs w:val="21"/>
        </w:rPr>
        <w:t xml:space="preserve"> </w:t>
      </w:r>
      <w:r w:rsidR="00DB71B8" w:rsidRPr="00DB71B8">
        <w:rPr>
          <w:b/>
          <w:bCs/>
          <w:sz w:val="21"/>
          <w:szCs w:val="21"/>
        </w:rPr>
        <w:t>Powell</w:t>
      </w:r>
      <w:r w:rsidR="00DB71B8">
        <w:rPr>
          <w:sz w:val="21"/>
          <w:szCs w:val="21"/>
        </w:rPr>
        <w:t xml:space="preserve"> still supports low interest rate until the US economy recovers</w:t>
      </w:r>
      <w:r w:rsidR="00EC63F6">
        <w:rPr>
          <w:sz w:val="21"/>
          <w:szCs w:val="21"/>
        </w:rPr>
        <w:t>.</w:t>
      </w:r>
      <w:r w:rsidR="008B2255">
        <w:rPr>
          <w:sz w:val="21"/>
          <w:szCs w:val="21"/>
        </w:rPr>
        <w:t xml:space="preserve"> Inflation is the other issue that must be considered during the quantitative easing.</w:t>
      </w:r>
      <w:r w:rsidR="009E2C18">
        <w:rPr>
          <w:sz w:val="21"/>
          <w:szCs w:val="21"/>
        </w:rPr>
        <w:t xml:space="preserve"> This tend to be inevitable since a huge amount of money will be released into the market and this will help to activate the current US market</w:t>
      </w:r>
      <w:r w:rsidR="005A53A1">
        <w:rPr>
          <w:sz w:val="21"/>
          <w:szCs w:val="21"/>
        </w:rPr>
        <w:t xml:space="preserve">, but this will also </w:t>
      </w:r>
      <w:r w:rsidR="00DA0D90">
        <w:rPr>
          <w:sz w:val="21"/>
          <w:szCs w:val="21"/>
        </w:rPr>
        <w:t>downgrade</w:t>
      </w:r>
      <w:r w:rsidR="005A53A1">
        <w:rPr>
          <w:sz w:val="21"/>
          <w:szCs w:val="21"/>
        </w:rPr>
        <w:t xml:space="preserve"> the value of the US dollars.</w:t>
      </w:r>
      <w:r w:rsidR="00DA0D90">
        <w:rPr>
          <w:sz w:val="21"/>
          <w:szCs w:val="21"/>
        </w:rPr>
        <w:t xml:space="preserve"> At the moment, Fed is anticipating 2% of the inflation rate in the market</w:t>
      </w:r>
      <w:r w:rsidR="007224EF">
        <w:rPr>
          <w:sz w:val="21"/>
          <w:szCs w:val="21"/>
        </w:rPr>
        <w:t>.</w:t>
      </w:r>
      <w:r w:rsidR="009537CB">
        <w:rPr>
          <w:sz w:val="21"/>
          <w:szCs w:val="21"/>
        </w:rPr>
        <w:t xml:space="preserve"> However, this will be still </w:t>
      </w:r>
      <w:r w:rsidR="00941FA7">
        <w:rPr>
          <w:sz w:val="21"/>
          <w:szCs w:val="21"/>
        </w:rPr>
        <w:t>affordable</w:t>
      </w:r>
      <w:r w:rsidR="00AC221B">
        <w:rPr>
          <w:sz w:val="21"/>
          <w:szCs w:val="21"/>
        </w:rPr>
        <w:t xml:space="preserve"> rate</w:t>
      </w:r>
      <w:r w:rsidR="00596A14">
        <w:rPr>
          <w:sz w:val="21"/>
          <w:szCs w:val="21"/>
        </w:rPr>
        <w:t xml:space="preserve"> </w:t>
      </w:r>
      <w:r w:rsidR="00BE2A51">
        <w:rPr>
          <w:sz w:val="21"/>
          <w:szCs w:val="21"/>
        </w:rPr>
        <w:t>considering the current cash flow into the market.</w:t>
      </w:r>
    </w:p>
    <w:p w14:paraId="1A70FB79" w14:textId="7B6C143D" w:rsidR="00A95450" w:rsidRDefault="00A95450" w:rsidP="000760D0">
      <w:pPr>
        <w:rPr>
          <w:sz w:val="21"/>
          <w:szCs w:val="21"/>
        </w:rPr>
      </w:pPr>
    </w:p>
    <w:p w14:paraId="7C516CB4" w14:textId="5AC44208" w:rsidR="00A95450" w:rsidRDefault="00A95450" w:rsidP="000760D0">
      <w:pPr>
        <w:rPr>
          <w:sz w:val="21"/>
          <w:szCs w:val="21"/>
        </w:rPr>
      </w:pPr>
    </w:p>
    <w:p w14:paraId="36260480" w14:textId="77777777" w:rsidR="00A95450" w:rsidRDefault="00A95450" w:rsidP="000760D0">
      <w:pPr>
        <w:rPr>
          <w:sz w:val="21"/>
          <w:szCs w:val="21"/>
        </w:rPr>
      </w:pPr>
    </w:p>
    <w:p w14:paraId="4817CBC7" w14:textId="77777777" w:rsidR="00BE2A51" w:rsidRDefault="00BE2A51" w:rsidP="000760D0">
      <w:pPr>
        <w:rPr>
          <w:sz w:val="21"/>
          <w:szCs w:val="21"/>
        </w:rPr>
      </w:pPr>
    </w:p>
    <w:p w14:paraId="44749591" w14:textId="53F15B79" w:rsidR="00B96A9C" w:rsidRDefault="00BE2A51" w:rsidP="000760D0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F736C5C" wp14:editId="3ED80F34">
            <wp:extent cx="4360762" cy="23495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437" cy="23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040D" w14:textId="499F559F" w:rsidR="00BE2A51" w:rsidRDefault="00BE2A51" w:rsidP="000760D0">
      <w:pPr>
        <w:rPr>
          <w:sz w:val="21"/>
          <w:szCs w:val="21"/>
        </w:rPr>
      </w:pPr>
      <w:r>
        <w:rPr>
          <w:sz w:val="21"/>
          <w:szCs w:val="21"/>
        </w:rPr>
        <w:t>Figure3) The graph between Interest Rates and Inflation</w:t>
      </w:r>
    </w:p>
    <w:p w14:paraId="00A4A17D" w14:textId="6B8762F0" w:rsidR="00CD79A4" w:rsidRDefault="00CD79A4" w:rsidP="000760D0">
      <w:pPr>
        <w:rPr>
          <w:sz w:val="21"/>
          <w:szCs w:val="21"/>
        </w:rPr>
      </w:pPr>
    </w:p>
    <w:p w14:paraId="43EB731E" w14:textId="3AAC2F53" w:rsidR="00A95450" w:rsidRDefault="00A95450" w:rsidP="000760D0">
      <w:pPr>
        <w:rPr>
          <w:sz w:val="21"/>
          <w:szCs w:val="21"/>
        </w:rPr>
      </w:pPr>
    </w:p>
    <w:p w14:paraId="7AA04C6E" w14:textId="77777777" w:rsidR="00A95450" w:rsidRDefault="00A95450" w:rsidP="000760D0">
      <w:pPr>
        <w:rPr>
          <w:sz w:val="21"/>
          <w:szCs w:val="21"/>
        </w:rPr>
      </w:pPr>
    </w:p>
    <w:p w14:paraId="65A8A4E2" w14:textId="77777777" w:rsidR="00A95450" w:rsidRDefault="00A95450" w:rsidP="000760D0">
      <w:pPr>
        <w:rPr>
          <w:sz w:val="21"/>
          <w:szCs w:val="21"/>
        </w:rPr>
      </w:pPr>
    </w:p>
    <w:p w14:paraId="4886723C" w14:textId="0C21542A" w:rsidR="00CD79A4" w:rsidRDefault="000A62D3" w:rsidP="000760D0">
      <w:pPr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="005E5D97">
        <w:rPr>
          <w:sz w:val="21"/>
          <w:szCs w:val="21"/>
        </w:rPr>
        <w:t>F</w:t>
      </w:r>
      <w:r w:rsidR="00A94F14">
        <w:rPr>
          <w:sz w:val="21"/>
          <w:szCs w:val="21"/>
        </w:rPr>
        <w:t>ed</w:t>
      </w:r>
      <w:r w:rsidR="005E5D97">
        <w:rPr>
          <w:sz w:val="21"/>
          <w:szCs w:val="21"/>
        </w:rPr>
        <w:t>’</w:t>
      </w:r>
      <w:r w:rsidR="00A94F14">
        <w:rPr>
          <w:sz w:val="21"/>
          <w:szCs w:val="21"/>
        </w:rPr>
        <w:t>s</w:t>
      </w:r>
      <w:r>
        <w:rPr>
          <w:sz w:val="21"/>
          <w:szCs w:val="21"/>
        </w:rPr>
        <w:t xml:space="preserve"> </w:t>
      </w:r>
      <w:r w:rsidR="00023F5C">
        <w:rPr>
          <w:sz w:val="21"/>
          <w:szCs w:val="21"/>
        </w:rPr>
        <w:t>policy</w:t>
      </w:r>
      <w:r>
        <w:rPr>
          <w:sz w:val="21"/>
          <w:szCs w:val="21"/>
        </w:rPr>
        <w:t xml:space="preserve"> </w:t>
      </w:r>
      <w:r w:rsidR="00023F5C">
        <w:rPr>
          <w:sz w:val="21"/>
          <w:szCs w:val="21"/>
        </w:rPr>
        <w:t>is</w:t>
      </w:r>
      <w:r>
        <w:rPr>
          <w:sz w:val="21"/>
          <w:szCs w:val="21"/>
        </w:rPr>
        <w:t xml:space="preserve"> the primary determinant of inflation and inflation expectations over the longer term.</w:t>
      </w:r>
      <w:r w:rsidR="005800DF">
        <w:rPr>
          <w:sz w:val="21"/>
          <w:szCs w:val="21"/>
        </w:rPr>
        <w:t xml:space="preserve"> Normally, general audience would assume that when Fed raised the interest rate. The inflation rate will </w:t>
      </w:r>
      <w:r w:rsidR="005226EC">
        <w:rPr>
          <w:sz w:val="21"/>
          <w:szCs w:val="21"/>
        </w:rPr>
        <w:t>decrease</w:t>
      </w:r>
      <w:r w:rsidR="005800DF">
        <w:rPr>
          <w:sz w:val="21"/>
          <w:szCs w:val="21"/>
        </w:rPr>
        <w:t>.</w:t>
      </w:r>
      <w:r w:rsidR="005226EC">
        <w:rPr>
          <w:sz w:val="21"/>
          <w:szCs w:val="21"/>
        </w:rPr>
        <w:t xml:space="preserve"> In this graph, the difference is not very discrete. </w:t>
      </w:r>
      <w:r w:rsidR="004B61CC">
        <w:rPr>
          <w:sz w:val="21"/>
          <w:szCs w:val="21"/>
        </w:rPr>
        <w:t>The reason is the real interest rate.</w:t>
      </w:r>
      <w:r w:rsidR="00E00B02">
        <w:rPr>
          <w:sz w:val="21"/>
          <w:szCs w:val="21"/>
        </w:rPr>
        <w:t xml:space="preserve"> This is also called as equilibrium real interest rate and this will consider broad factors of the current economy such as employment rate, capital resources, and household debt.</w:t>
      </w:r>
      <w:r w:rsidR="00932A4A">
        <w:rPr>
          <w:sz w:val="21"/>
          <w:szCs w:val="21"/>
        </w:rPr>
        <w:t xml:space="preserve"> At the moment, unemployment rate </w:t>
      </w:r>
      <w:r w:rsidR="005B3134">
        <w:rPr>
          <w:sz w:val="21"/>
          <w:szCs w:val="21"/>
        </w:rPr>
        <w:t>stays at 6.3% and this rate is still higher than fed’s expectation. Thus, Fed will keep the low interest rate to stabilize the US economy.</w:t>
      </w:r>
      <w:r w:rsidR="009C2DB2">
        <w:rPr>
          <w:sz w:val="21"/>
          <w:szCs w:val="21"/>
        </w:rPr>
        <w:t xml:space="preserve"> As reflecting the real interest rate, what Fed aims at most would be unemployment rate and market opens</w:t>
      </w:r>
      <w:r w:rsidR="00163CDC">
        <w:rPr>
          <w:sz w:val="21"/>
          <w:szCs w:val="21"/>
        </w:rPr>
        <w:t xml:space="preserve"> to the normal to generate normal cash flow</w:t>
      </w:r>
      <w:r w:rsidR="009C2DB2">
        <w:rPr>
          <w:sz w:val="21"/>
          <w:szCs w:val="21"/>
        </w:rPr>
        <w:t>.</w:t>
      </w:r>
      <w:r w:rsidR="00E834D5">
        <w:rPr>
          <w:sz w:val="21"/>
          <w:szCs w:val="21"/>
        </w:rPr>
        <w:t xml:space="preserve"> If the US </w:t>
      </w:r>
      <w:r w:rsidR="001275FC">
        <w:rPr>
          <w:sz w:val="21"/>
          <w:szCs w:val="21"/>
        </w:rPr>
        <w:t>10-year</w:t>
      </w:r>
      <w:r w:rsidR="00E834D5">
        <w:rPr>
          <w:sz w:val="21"/>
          <w:szCs w:val="21"/>
        </w:rPr>
        <w:t xml:space="preserve"> Treasury Note goes up to 2%, there will be possibility of the stock market crush </w:t>
      </w:r>
      <w:r w:rsidR="00C21846">
        <w:rPr>
          <w:sz w:val="21"/>
          <w:szCs w:val="21"/>
        </w:rPr>
        <w:t xml:space="preserve">or huge fluctuation since Fed kept the position of the low interest, but the </w:t>
      </w:r>
      <w:r w:rsidR="009A6A45">
        <w:rPr>
          <w:sz w:val="21"/>
          <w:szCs w:val="21"/>
        </w:rPr>
        <w:t>10-year</w:t>
      </w:r>
      <w:r w:rsidR="00C21846">
        <w:rPr>
          <w:sz w:val="21"/>
          <w:szCs w:val="21"/>
        </w:rPr>
        <w:t xml:space="preserve"> yield still goes up. This mean that the market cannot rely on what Fed is aiming </w:t>
      </w:r>
      <w:r w:rsidR="00467FA2">
        <w:rPr>
          <w:sz w:val="21"/>
          <w:szCs w:val="21"/>
        </w:rPr>
        <w:t xml:space="preserve">to control the market </w:t>
      </w:r>
      <w:r w:rsidR="00C21846">
        <w:rPr>
          <w:sz w:val="21"/>
          <w:szCs w:val="21"/>
        </w:rPr>
        <w:t>anymore</w:t>
      </w:r>
      <w:r w:rsidR="00467FA2">
        <w:rPr>
          <w:sz w:val="21"/>
          <w:szCs w:val="21"/>
        </w:rPr>
        <w:t>.</w:t>
      </w:r>
      <w:r w:rsidR="00C21846">
        <w:rPr>
          <w:sz w:val="21"/>
          <w:szCs w:val="21"/>
        </w:rPr>
        <w:t xml:space="preserve"> </w:t>
      </w:r>
      <w:r w:rsidR="009A6A45">
        <w:rPr>
          <w:sz w:val="21"/>
          <w:szCs w:val="21"/>
        </w:rPr>
        <w:t>This reminds me that the uncertain direction of the market due to the Covid-19 and all investors required to conduct their own research rather following the current trend from the Fed.</w:t>
      </w:r>
    </w:p>
    <w:p w14:paraId="0FAB5C1B" w14:textId="3BF936AD" w:rsidR="001275FC" w:rsidRDefault="001275FC" w:rsidP="000760D0">
      <w:pPr>
        <w:rPr>
          <w:sz w:val="21"/>
          <w:szCs w:val="21"/>
        </w:rPr>
      </w:pPr>
    </w:p>
    <w:p w14:paraId="62B36489" w14:textId="1724C5DF" w:rsidR="001275FC" w:rsidRDefault="001275FC" w:rsidP="000760D0">
      <w:pPr>
        <w:rPr>
          <w:sz w:val="21"/>
          <w:szCs w:val="21"/>
        </w:rPr>
      </w:pPr>
    </w:p>
    <w:p w14:paraId="78C7B747" w14:textId="3A45416A" w:rsidR="001275FC" w:rsidRDefault="001275FC" w:rsidP="000760D0">
      <w:pPr>
        <w:rPr>
          <w:sz w:val="21"/>
          <w:szCs w:val="21"/>
        </w:rPr>
      </w:pPr>
    </w:p>
    <w:p w14:paraId="2AD00391" w14:textId="09258DD9" w:rsidR="00A95450" w:rsidRDefault="00A95450" w:rsidP="000760D0">
      <w:pPr>
        <w:rPr>
          <w:sz w:val="21"/>
          <w:szCs w:val="21"/>
        </w:rPr>
      </w:pPr>
    </w:p>
    <w:p w14:paraId="00BF6BD8" w14:textId="2B21C9FE" w:rsidR="00A95450" w:rsidRDefault="00544F61" w:rsidP="000760D0">
      <w:pPr>
        <w:rPr>
          <w:b/>
          <w:bCs/>
          <w:sz w:val="21"/>
          <w:szCs w:val="21"/>
        </w:rPr>
      </w:pPr>
      <w:r w:rsidRPr="00544F61">
        <w:rPr>
          <w:b/>
          <w:bCs/>
          <w:sz w:val="21"/>
          <w:szCs w:val="21"/>
        </w:rPr>
        <w:t>Topic 3: Sector Rotation</w:t>
      </w:r>
    </w:p>
    <w:p w14:paraId="4A4EDF61" w14:textId="4EDC585D" w:rsidR="00814F15" w:rsidRDefault="00814F15" w:rsidP="000760D0">
      <w:pPr>
        <w:rPr>
          <w:b/>
          <w:bCs/>
          <w:sz w:val="21"/>
          <w:szCs w:val="21"/>
        </w:rPr>
      </w:pPr>
    </w:p>
    <w:p w14:paraId="7636D69A" w14:textId="1E8034F2" w:rsidR="00814F15" w:rsidRDefault="00B32A82" w:rsidP="000760D0">
      <w:pPr>
        <w:rPr>
          <w:sz w:val="21"/>
          <w:szCs w:val="21"/>
        </w:rPr>
      </w:pPr>
      <w:r>
        <w:rPr>
          <w:sz w:val="21"/>
          <w:szCs w:val="21"/>
        </w:rPr>
        <w:t>The year 2020 has been developed growth stocks much more than value stock.</w:t>
      </w:r>
      <w:r w:rsidR="00936062">
        <w:rPr>
          <w:sz w:val="21"/>
          <w:szCs w:val="21"/>
        </w:rPr>
        <w:t xml:space="preserve"> A lot of tech companies doubled or tripled from the March to December.</w:t>
      </w:r>
      <w:r w:rsidR="00E92967">
        <w:rPr>
          <w:sz w:val="21"/>
          <w:szCs w:val="21"/>
        </w:rPr>
        <w:t xml:space="preserve"> This means that IT sectors have lots of bubbles and this is about to burst depending on the further stimulus bills and political direction against Covid-19.</w:t>
      </w:r>
      <w:r w:rsidR="00D91C85">
        <w:rPr>
          <w:sz w:val="21"/>
          <w:szCs w:val="21"/>
        </w:rPr>
        <w:t xml:space="preserve"> You can see many of growth stocks increased dramatically, but value stocks such as banking, retail, and travel.</w:t>
      </w:r>
      <w:r w:rsidR="00E54B2D">
        <w:rPr>
          <w:sz w:val="21"/>
          <w:szCs w:val="21"/>
        </w:rPr>
        <w:t xml:space="preserve"> As far as I can tell, the Covid-19 has settled compared to previous year and Vaccine is rolling out across the country.</w:t>
      </w:r>
      <w:r w:rsidR="00D91C85">
        <w:rPr>
          <w:sz w:val="21"/>
          <w:szCs w:val="21"/>
        </w:rPr>
        <w:t xml:space="preserve"> </w:t>
      </w:r>
      <w:r w:rsidR="00E667EE">
        <w:rPr>
          <w:sz w:val="21"/>
          <w:szCs w:val="21"/>
        </w:rPr>
        <w:t>When the economy gets settled and the employment rate comes back to normal, the Fed will show the movement of the increase of the interest rate</w:t>
      </w:r>
      <w:r w:rsidR="006E1FA6">
        <w:rPr>
          <w:sz w:val="21"/>
          <w:szCs w:val="21"/>
        </w:rPr>
        <w:t xml:space="preserve"> (Tapering).</w:t>
      </w:r>
      <w:r w:rsidR="00C62AA7">
        <w:rPr>
          <w:sz w:val="21"/>
          <w:szCs w:val="21"/>
        </w:rPr>
        <w:t xml:space="preserve"> This is a necessary element since quantitative easing policy has kept from early 2020 to mid of the 2021.</w:t>
      </w:r>
      <w:r w:rsidR="00345932">
        <w:rPr>
          <w:rFonts w:hint="eastAsia"/>
          <w:sz w:val="21"/>
          <w:szCs w:val="21"/>
        </w:rPr>
        <w:t xml:space="preserve"> </w:t>
      </w:r>
      <w:r w:rsidR="00D87776">
        <w:rPr>
          <w:sz w:val="21"/>
          <w:szCs w:val="21"/>
        </w:rPr>
        <w:t xml:space="preserve">Approximately $5.5 trillion has been used to support citizens, business, and </w:t>
      </w:r>
      <w:r w:rsidR="00295B6C">
        <w:rPr>
          <w:sz w:val="21"/>
          <w:szCs w:val="21"/>
        </w:rPr>
        <w:t>economy</w:t>
      </w:r>
      <w:r w:rsidR="00D87776">
        <w:rPr>
          <w:sz w:val="21"/>
          <w:szCs w:val="21"/>
        </w:rPr>
        <w:t>.</w:t>
      </w:r>
      <w:r w:rsidR="00295B6C">
        <w:rPr>
          <w:sz w:val="21"/>
          <w:szCs w:val="21"/>
        </w:rPr>
        <w:t xml:space="preserve"> After conducting a quantitative easing policy, tapering is </w:t>
      </w:r>
      <w:r w:rsidR="000B7478">
        <w:rPr>
          <w:sz w:val="21"/>
          <w:szCs w:val="21"/>
        </w:rPr>
        <w:t>inevitable since</w:t>
      </w:r>
      <w:r w:rsidR="00295B6C">
        <w:rPr>
          <w:sz w:val="21"/>
          <w:szCs w:val="21"/>
        </w:rPr>
        <w:t xml:space="preserve"> </w:t>
      </w:r>
      <w:r w:rsidR="000B7478">
        <w:rPr>
          <w:sz w:val="21"/>
          <w:szCs w:val="21"/>
        </w:rPr>
        <w:t xml:space="preserve">huge amount </w:t>
      </w:r>
      <w:r w:rsidR="003517D8">
        <w:rPr>
          <w:sz w:val="21"/>
          <w:szCs w:val="21"/>
        </w:rPr>
        <w:t>of money</w:t>
      </w:r>
      <w:r w:rsidR="00295B6C">
        <w:rPr>
          <w:sz w:val="21"/>
          <w:szCs w:val="21"/>
        </w:rPr>
        <w:t xml:space="preserve"> flow will cause </w:t>
      </w:r>
      <w:r w:rsidR="00D60206">
        <w:rPr>
          <w:sz w:val="21"/>
          <w:szCs w:val="21"/>
        </w:rPr>
        <w:t>hyperinflation</w:t>
      </w:r>
      <w:r w:rsidR="00295B6C">
        <w:rPr>
          <w:sz w:val="21"/>
          <w:szCs w:val="21"/>
        </w:rPr>
        <w:t xml:space="preserve"> that will damage US economy.</w:t>
      </w:r>
      <w:r w:rsidR="000B7478">
        <w:rPr>
          <w:sz w:val="21"/>
          <w:szCs w:val="21"/>
        </w:rPr>
        <w:t xml:space="preserve"> Thus,</w:t>
      </w:r>
      <w:r w:rsidR="003517D8">
        <w:rPr>
          <w:sz w:val="21"/>
          <w:szCs w:val="21"/>
        </w:rPr>
        <w:t xml:space="preserve"> this may burst </w:t>
      </w:r>
      <w:r w:rsidR="008F050C">
        <w:rPr>
          <w:sz w:val="21"/>
          <w:szCs w:val="21"/>
        </w:rPr>
        <w:t xml:space="preserve">an </w:t>
      </w:r>
      <w:r w:rsidR="003517D8">
        <w:rPr>
          <w:sz w:val="21"/>
          <w:szCs w:val="21"/>
        </w:rPr>
        <w:t>IT bubble</w:t>
      </w:r>
      <w:r w:rsidR="00EF5B16">
        <w:rPr>
          <w:sz w:val="21"/>
          <w:szCs w:val="21"/>
        </w:rPr>
        <w:t xml:space="preserve"> and investors will look for safer assets such as value stocks, silver, gold and raw materials.</w:t>
      </w:r>
    </w:p>
    <w:p w14:paraId="32FFCDA9" w14:textId="0E22B017" w:rsidR="008E753B" w:rsidRDefault="004A0000" w:rsidP="000760D0">
      <w:pPr>
        <w:rPr>
          <w:sz w:val="21"/>
          <w:szCs w:val="21"/>
        </w:rPr>
      </w:pPr>
      <w:r>
        <w:rPr>
          <w:sz w:val="21"/>
          <w:szCs w:val="21"/>
        </w:rPr>
        <w:t>To minimize financial loss, we all need to be up to date with the current market and continuous attention is required with Fed’s announcement and 10</w:t>
      </w:r>
      <w:r w:rsidR="00E35E9C">
        <w:rPr>
          <w:sz w:val="21"/>
          <w:szCs w:val="21"/>
        </w:rPr>
        <w:t>-</w:t>
      </w:r>
      <w:r>
        <w:rPr>
          <w:sz w:val="21"/>
          <w:szCs w:val="21"/>
        </w:rPr>
        <w:t>year treasury yield.</w:t>
      </w:r>
      <w:r w:rsidR="00C413DD">
        <w:rPr>
          <w:sz w:val="21"/>
          <w:szCs w:val="21"/>
        </w:rPr>
        <w:t xml:space="preserve"> Make sure your portfolio is not focused on only one sector because this will maximize your loss when the interest rate increases.</w:t>
      </w:r>
      <w:r w:rsidR="009C79EB">
        <w:rPr>
          <w:sz w:val="21"/>
          <w:szCs w:val="21"/>
        </w:rPr>
        <w:t xml:space="preserve"> It’s not too late to distribute your stocks with wide range of </w:t>
      </w:r>
      <w:r w:rsidR="008E753B">
        <w:rPr>
          <w:sz w:val="21"/>
          <w:szCs w:val="21"/>
        </w:rPr>
        <w:t>the sectors</w:t>
      </w:r>
      <w:r w:rsidR="004341FB">
        <w:rPr>
          <w:sz w:val="21"/>
          <w:szCs w:val="21"/>
        </w:rPr>
        <w:t>.</w:t>
      </w:r>
    </w:p>
    <w:p w14:paraId="77D39FFF" w14:textId="77777777" w:rsidR="008E753B" w:rsidRDefault="008E753B" w:rsidP="000760D0">
      <w:pPr>
        <w:rPr>
          <w:sz w:val="21"/>
          <w:szCs w:val="21"/>
        </w:rPr>
      </w:pPr>
    </w:p>
    <w:p w14:paraId="0770B4C9" w14:textId="77777777" w:rsidR="008E753B" w:rsidRDefault="008E753B" w:rsidP="000760D0">
      <w:pPr>
        <w:rPr>
          <w:sz w:val="21"/>
          <w:szCs w:val="21"/>
        </w:rPr>
      </w:pPr>
    </w:p>
    <w:p w14:paraId="3023F650" w14:textId="77777777" w:rsidR="008E753B" w:rsidRDefault="008E753B" w:rsidP="000760D0">
      <w:pPr>
        <w:rPr>
          <w:sz w:val="21"/>
          <w:szCs w:val="21"/>
        </w:rPr>
      </w:pPr>
    </w:p>
    <w:p w14:paraId="1C065FA4" w14:textId="661D2328" w:rsidR="00392000" w:rsidRPr="00B32A82" w:rsidRDefault="00392000" w:rsidP="000760D0">
      <w:pPr>
        <w:rPr>
          <w:sz w:val="21"/>
          <w:szCs w:val="21"/>
        </w:rPr>
      </w:pPr>
    </w:p>
    <w:sectPr w:rsidR="00392000" w:rsidRPr="00B32A8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F5E4D" w14:textId="77777777" w:rsidR="00DC34ED" w:rsidRDefault="00DC34ED" w:rsidP="00F94927">
      <w:r>
        <w:separator/>
      </w:r>
    </w:p>
  </w:endnote>
  <w:endnote w:type="continuationSeparator" w:id="0">
    <w:p w14:paraId="5F38AB4D" w14:textId="77777777" w:rsidR="00DC34ED" w:rsidRDefault="00DC34ED" w:rsidP="00F9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B4038" w14:textId="77777777" w:rsidR="00DC34ED" w:rsidRDefault="00DC34ED" w:rsidP="00F94927">
      <w:r>
        <w:separator/>
      </w:r>
    </w:p>
  </w:footnote>
  <w:footnote w:type="continuationSeparator" w:id="0">
    <w:p w14:paraId="4EDEE928" w14:textId="77777777" w:rsidR="00DC34ED" w:rsidRDefault="00DC34ED" w:rsidP="00F94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ECCB2" w14:textId="56C15B1E" w:rsidR="00F94927" w:rsidRPr="00F94927" w:rsidRDefault="00F94927">
    <w:pPr>
      <w:pStyle w:val="Header"/>
      <w:rPr>
        <w:sz w:val="15"/>
        <w:szCs w:val="15"/>
      </w:rPr>
    </w:pPr>
    <w:r w:rsidRPr="00F94927">
      <w:rPr>
        <w:sz w:val="15"/>
        <w:szCs w:val="15"/>
      </w:rPr>
      <w:t>Market Analysis 1</w:t>
    </w:r>
  </w:p>
  <w:p w14:paraId="0F7B8006" w14:textId="0FEB0DBF" w:rsidR="00F94927" w:rsidRPr="00F94927" w:rsidRDefault="00F94927">
    <w:pPr>
      <w:pStyle w:val="Header"/>
      <w:rPr>
        <w:sz w:val="15"/>
        <w:szCs w:val="15"/>
      </w:rPr>
    </w:pPr>
    <w:r w:rsidRPr="00F94927">
      <w:rPr>
        <w:sz w:val="15"/>
        <w:szCs w:val="15"/>
      </w:rPr>
      <w:t>Minwoo Rick Yang</w:t>
    </w:r>
  </w:p>
  <w:p w14:paraId="0E24A5B3" w14:textId="77777777" w:rsidR="00F94927" w:rsidRDefault="00F94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B01BA"/>
    <w:multiLevelType w:val="hybridMultilevel"/>
    <w:tmpl w:val="B0E4A28A"/>
    <w:lvl w:ilvl="0" w:tplc="555050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76"/>
    <w:rsid w:val="00023F5C"/>
    <w:rsid w:val="00047569"/>
    <w:rsid w:val="00060E7B"/>
    <w:rsid w:val="000760D0"/>
    <w:rsid w:val="00096BD4"/>
    <w:rsid w:val="000A62D3"/>
    <w:rsid w:val="000B5803"/>
    <w:rsid w:val="000B7478"/>
    <w:rsid w:val="001275FC"/>
    <w:rsid w:val="00143F2B"/>
    <w:rsid w:val="00163CDC"/>
    <w:rsid w:val="001A2F78"/>
    <w:rsid w:val="001E28F3"/>
    <w:rsid w:val="001F5A4A"/>
    <w:rsid w:val="00206ABB"/>
    <w:rsid w:val="0023542D"/>
    <w:rsid w:val="00252F41"/>
    <w:rsid w:val="00281B77"/>
    <w:rsid w:val="00293CEB"/>
    <w:rsid w:val="00295B6C"/>
    <w:rsid w:val="00296368"/>
    <w:rsid w:val="002C13D0"/>
    <w:rsid w:val="00314136"/>
    <w:rsid w:val="00320E80"/>
    <w:rsid w:val="003335B2"/>
    <w:rsid w:val="00345932"/>
    <w:rsid w:val="00345DE3"/>
    <w:rsid w:val="003517D8"/>
    <w:rsid w:val="00384535"/>
    <w:rsid w:val="00392000"/>
    <w:rsid w:val="003B059D"/>
    <w:rsid w:val="003C4D79"/>
    <w:rsid w:val="004341FB"/>
    <w:rsid w:val="00467FA2"/>
    <w:rsid w:val="00495CB3"/>
    <w:rsid w:val="004A0000"/>
    <w:rsid w:val="004B61CC"/>
    <w:rsid w:val="004D4CB0"/>
    <w:rsid w:val="005226EC"/>
    <w:rsid w:val="00544F61"/>
    <w:rsid w:val="005800DF"/>
    <w:rsid w:val="00596A14"/>
    <w:rsid w:val="005A53A1"/>
    <w:rsid w:val="005B3134"/>
    <w:rsid w:val="005E5D97"/>
    <w:rsid w:val="00642208"/>
    <w:rsid w:val="006747DC"/>
    <w:rsid w:val="006E1FA6"/>
    <w:rsid w:val="007171DE"/>
    <w:rsid w:val="007207DF"/>
    <w:rsid w:val="007224EF"/>
    <w:rsid w:val="007E62B6"/>
    <w:rsid w:val="00811274"/>
    <w:rsid w:val="00814F15"/>
    <w:rsid w:val="00832BBF"/>
    <w:rsid w:val="008510CB"/>
    <w:rsid w:val="008A023A"/>
    <w:rsid w:val="008B2255"/>
    <w:rsid w:val="008E753B"/>
    <w:rsid w:val="008F050C"/>
    <w:rsid w:val="00932A4A"/>
    <w:rsid w:val="00936062"/>
    <w:rsid w:val="00941FA7"/>
    <w:rsid w:val="009537CB"/>
    <w:rsid w:val="009A6A45"/>
    <w:rsid w:val="009C2DB2"/>
    <w:rsid w:val="009C46B8"/>
    <w:rsid w:val="009C79EB"/>
    <w:rsid w:val="009D4B0E"/>
    <w:rsid w:val="009E2C18"/>
    <w:rsid w:val="00A815F0"/>
    <w:rsid w:val="00A9408C"/>
    <w:rsid w:val="00A94F14"/>
    <w:rsid w:val="00A95450"/>
    <w:rsid w:val="00AC221B"/>
    <w:rsid w:val="00AC3F71"/>
    <w:rsid w:val="00B02C40"/>
    <w:rsid w:val="00B32A82"/>
    <w:rsid w:val="00B71AC8"/>
    <w:rsid w:val="00B96A9C"/>
    <w:rsid w:val="00BB6F6A"/>
    <w:rsid w:val="00BE2A51"/>
    <w:rsid w:val="00BE6FB1"/>
    <w:rsid w:val="00BF211E"/>
    <w:rsid w:val="00C21846"/>
    <w:rsid w:val="00C413DD"/>
    <w:rsid w:val="00C62AA7"/>
    <w:rsid w:val="00C93876"/>
    <w:rsid w:val="00CB7360"/>
    <w:rsid w:val="00CD79A4"/>
    <w:rsid w:val="00CF0856"/>
    <w:rsid w:val="00D27749"/>
    <w:rsid w:val="00D55CEB"/>
    <w:rsid w:val="00D60206"/>
    <w:rsid w:val="00D6195D"/>
    <w:rsid w:val="00D83156"/>
    <w:rsid w:val="00D87776"/>
    <w:rsid w:val="00D91C85"/>
    <w:rsid w:val="00DA0D90"/>
    <w:rsid w:val="00DB71B8"/>
    <w:rsid w:val="00DC34ED"/>
    <w:rsid w:val="00DD60EC"/>
    <w:rsid w:val="00DD6845"/>
    <w:rsid w:val="00E00B02"/>
    <w:rsid w:val="00E06089"/>
    <w:rsid w:val="00E113AA"/>
    <w:rsid w:val="00E13D9C"/>
    <w:rsid w:val="00E35E9C"/>
    <w:rsid w:val="00E54B2D"/>
    <w:rsid w:val="00E62CFA"/>
    <w:rsid w:val="00E667EE"/>
    <w:rsid w:val="00E834D5"/>
    <w:rsid w:val="00E92967"/>
    <w:rsid w:val="00EB3B8C"/>
    <w:rsid w:val="00EC63F6"/>
    <w:rsid w:val="00EF5B16"/>
    <w:rsid w:val="00F648B4"/>
    <w:rsid w:val="00F94927"/>
    <w:rsid w:val="00F96FEC"/>
    <w:rsid w:val="00FA68B9"/>
    <w:rsid w:val="00FB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DE9F"/>
  <w15:chartTrackingRefBased/>
  <w15:docId w15:val="{4B523E48-9F95-2844-8561-C5B73980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927"/>
  </w:style>
  <w:style w:type="paragraph" w:styleId="Footer">
    <w:name w:val="footer"/>
    <w:basedOn w:val="Normal"/>
    <w:link w:val="FooterChar"/>
    <w:uiPriority w:val="99"/>
    <w:unhideWhenUsed/>
    <w:rsid w:val="00F94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927"/>
  </w:style>
  <w:style w:type="character" w:styleId="CommentReference">
    <w:name w:val="annotation reference"/>
    <w:basedOn w:val="DefaultParagraphFont"/>
    <w:uiPriority w:val="99"/>
    <w:semiHidden/>
    <w:unhideWhenUsed/>
    <w:rsid w:val="00F9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 Yang</dc:creator>
  <cp:keywords/>
  <dc:description/>
  <cp:lastModifiedBy>Minwoo Yang</cp:lastModifiedBy>
  <cp:revision>485</cp:revision>
  <dcterms:created xsi:type="dcterms:W3CDTF">2021-03-05T01:25:00Z</dcterms:created>
  <dcterms:modified xsi:type="dcterms:W3CDTF">2021-03-12T01:15:00Z</dcterms:modified>
</cp:coreProperties>
</file>