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2BF5" w14:textId="77777777" w:rsidR="00E226E1" w:rsidRDefault="00372AC6">
      <w:pPr>
        <w:pStyle w:val="Heading1"/>
        <w:spacing w:before="60"/>
        <w:ind w:left="2"/>
        <w:jc w:val="center"/>
      </w:pPr>
      <w:r>
        <w:t>LDL</w:t>
      </w:r>
      <w:r>
        <w:rPr>
          <w:spacing w:val="-20"/>
        </w:rPr>
        <w:t xml:space="preserve"> </w:t>
      </w:r>
      <w:r>
        <w:t>&amp;</w:t>
      </w:r>
      <w:r>
        <w:rPr>
          <w:spacing w:val="-9"/>
        </w:rPr>
        <w:t xml:space="preserve"> </w:t>
      </w:r>
      <w:r>
        <w:t>CARDIAC</w:t>
      </w:r>
      <w:r>
        <w:rPr>
          <w:spacing w:val="-17"/>
        </w:rPr>
        <w:t xml:space="preserve"> </w:t>
      </w:r>
      <w:r>
        <w:rPr>
          <w:spacing w:val="-2"/>
        </w:rPr>
        <w:t>ARREST</w:t>
      </w:r>
    </w:p>
    <w:p w14:paraId="1C273251" w14:textId="77777777" w:rsidR="00E226E1" w:rsidRDefault="00372AC6">
      <w:pPr>
        <w:spacing w:before="132"/>
        <w:rPr>
          <w:b/>
          <w:sz w:val="28"/>
        </w:rPr>
      </w:pPr>
      <w:r>
        <w:rPr>
          <w:b/>
          <w:spacing w:val="11"/>
          <w:sz w:val="28"/>
        </w:rPr>
        <w:t>Introduction</w:t>
      </w:r>
    </w:p>
    <w:p w14:paraId="26C21EE0" w14:textId="77777777" w:rsidR="00E226E1" w:rsidRDefault="00372AC6">
      <w:pPr>
        <w:pStyle w:val="BodyText"/>
        <w:spacing w:before="183" w:line="278" w:lineRule="auto"/>
        <w:ind w:right="67"/>
      </w:pPr>
      <w:r>
        <w:t>A</w:t>
      </w:r>
      <w:r>
        <w:rPr>
          <w:spacing w:val="-15"/>
        </w:rPr>
        <w:t xml:space="preserve"> </w:t>
      </w:r>
      <w:r>
        <w:t>worldwide</w:t>
      </w:r>
      <w:r>
        <w:rPr>
          <w:spacing w:val="-4"/>
        </w:rPr>
        <w:t xml:space="preserve"> </w:t>
      </w:r>
      <w:r>
        <w:t>study</w:t>
      </w:r>
      <w:r>
        <w:rPr>
          <w:spacing w:val="-4"/>
        </w:rPr>
        <w:t xml:space="preserve"> </w:t>
      </w:r>
      <w:r>
        <w:t>demonstrated</w:t>
      </w:r>
      <w:r>
        <w:rPr>
          <w:spacing w:val="-4"/>
        </w:rPr>
        <w:t xml:space="preserve"> </w:t>
      </w:r>
      <w:r>
        <w:t>that</w:t>
      </w:r>
      <w:r>
        <w:rPr>
          <w:spacing w:val="-4"/>
        </w:rPr>
        <w:t xml:space="preserve"> </w:t>
      </w:r>
      <w:r>
        <w:t>among</w:t>
      </w:r>
      <w:r>
        <w:rPr>
          <w:spacing w:val="-4"/>
        </w:rPr>
        <w:t xml:space="preserve"> </w:t>
      </w:r>
      <w:r>
        <w:t>all</w:t>
      </w:r>
      <w:r>
        <w:rPr>
          <w:spacing w:val="-4"/>
        </w:rPr>
        <w:t xml:space="preserve"> </w:t>
      </w:r>
      <w:r>
        <w:t>modifiable</w:t>
      </w:r>
      <w:r>
        <w:rPr>
          <w:spacing w:val="-4"/>
        </w:rPr>
        <w:t xml:space="preserve"> </w:t>
      </w:r>
      <w:r>
        <w:t>risk</w:t>
      </w:r>
      <w:r>
        <w:rPr>
          <w:spacing w:val="-4"/>
        </w:rPr>
        <w:t xml:space="preserve"> </w:t>
      </w:r>
      <w:r>
        <w:t>factors</w:t>
      </w:r>
      <w:r>
        <w:rPr>
          <w:spacing w:val="-5"/>
        </w:rPr>
        <w:t xml:space="preserve"> </w:t>
      </w:r>
      <w:r>
        <w:t>of</w:t>
      </w:r>
      <w:r>
        <w:rPr>
          <w:spacing w:val="-3"/>
        </w:rPr>
        <w:t xml:space="preserve"> </w:t>
      </w:r>
      <w:r>
        <w:t>CV</w:t>
      </w:r>
      <w:r>
        <w:rPr>
          <w:spacing w:val="-9"/>
        </w:rPr>
        <w:t xml:space="preserve"> </w:t>
      </w:r>
      <w:r>
        <w:t>disease,</w:t>
      </w:r>
      <w:r>
        <w:rPr>
          <w:spacing w:val="-4"/>
        </w:rPr>
        <w:t xml:space="preserve"> </w:t>
      </w:r>
      <w:r>
        <w:t>abnormal serum levels of cholesterol were associated with the highest attributable risk for the occurrence of CVD, especially ischemic heart disease (Eujene Jung: et al, 2022)</w:t>
      </w:r>
    </w:p>
    <w:p w14:paraId="00273BDD" w14:textId="77777777" w:rsidR="00E226E1" w:rsidRDefault="00372AC6">
      <w:pPr>
        <w:pStyle w:val="BodyText"/>
        <w:spacing w:before="158" w:line="280" w:lineRule="auto"/>
      </w:pPr>
      <w:r>
        <w:t>A</w:t>
      </w:r>
      <w:r>
        <w:rPr>
          <w:spacing w:val="-15"/>
        </w:rPr>
        <w:t xml:space="preserve"> </w:t>
      </w:r>
      <w:r>
        <w:t>lipoprotein</w:t>
      </w:r>
      <w:r>
        <w:rPr>
          <w:spacing w:val="-4"/>
        </w:rPr>
        <w:t xml:space="preserve"> </w:t>
      </w:r>
      <w:r>
        <w:t>is</w:t>
      </w:r>
      <w:r>
        <w:rPr>
          <w:spacing w:val="-3"/>
        </w:rPr>
        <w:t xml:space="preserve"> </w:t>
      </w:r>
      <w:r>
        <w:t>a</w:t>
      </w:r>
      <w:r>
        <w:rPr>
          <w:spacing w:val="-4"/>
        </w:rPr>
        <w:t xml:space="preserve"> </w:t>
      </w:r>
      <w:r>
        <w:t>biochemical</w:t>
      </w:r>
      <w:r>
        <w:rPr>
          <w:spacing w:val="-3"/>
        </w:rPr>
        <w:t xml:space="preserve"> </w:t>
      </w:r>
      <w:r>
        <w:t>assembly</w:t>
      </w:r>
      <w:r>
        <w:rPr>
          <w:spacing w:val="-3"/>
        </w:rPr>
        <w:t xml:space="preserve"> </w:t>
      </w:r>
      <w:r>
        <w:t>whose</w:t>
      </w:r>
      <w:r>
        <w:rPr>
          <w:spacing w:val="-5"/>
        </w:rPr>
        <w:t xml:space="preserve"> </w:t>
      </w:r>
      <w:r>
        <w:t>primary</w:t>
      </w:r>
      <w:r>
        <w:rPr>
          <w:spacing w:val="-3"/>
        </w:rPr>
        <w:t xml:space="preserve"> </w:t>
      </w:r>
      <w:r>
        <w:t>function</w:t>
      </w:r>
      <w:r>
        <w:rPr>
          <w:spacing w:val="-3"/>
        </w:rPr>
        <w:t xml:space="preserve"> </w:t>
      </w:r>
      <w:r>
        <w:t>is</w:t>
      </w:r>
      <w:r>
        <w:rPr>
          <w:spacing w:val="-3"/>
        </w:rPr>
        <w:t xml:space="preserve"> </w:t>
      </w:r>
      <w:r>
        <w:t>to</w:t>
      </w:r>
      <w:r>
        <w:rPr>
          <w:spacing w:val="-3"/>
        </w:rPr>
        <w:t xml:space="preserve"> </w:t>
      </w:r>
      <w:r>
        <w:t>transport</w:t>
      </w:r>
      <w:r>
        <w:rPr>
          <w:spacing w:val="-3"/>
        </w:rPr>
        <w:t xml:space="preserve"> </w:t>
      </w:r>
      <w:r>
        <w:t>fat</w:t>
      </w:r>
      <w:r>
        <w:rPr>
          <w:spacing w:val="-3"/>
        </w:rPr>
        <w:t xml:space="preserve"> </w:t>
      </w:r>
      <w:r>
        <w:t>molecules</w:t>
      </w:r>
      <w:r>
        <w:rPr>
          <w:spacing w:val="-4"/>
        </w:rPr>
        <w:t xml:space="preserve"> </w:t>
      </w:r>
      <w:r>
        <w:t>in water, as in blood plasma or other extracellular fluids (Eujene Jung: et al, 2022)</w:t>
      </w:r>
    </w:p>
    <w:p w14:paraId="7C304182" w14:textId="77777777" w:rsidR="00E226E1" w:rsidRDefault="00372AC6">
      <w:pPr>
        <w:pStyle w:val="BodyText"/>
        <w:spacing w:before="154" w:line="278" w:lineRule="auto"/>
      </w:pPr>
      <w:r>
        <w:t>LDL-C has been identified as the main risk factor for CVD by many epidemiological and interventional</w:t>
      </w:r>
      <w:r>
        <w:rPr>
          <w:spacing w:val="-4"/>
        </w:rPr>
        <w:t xml:space="preserve"> </w:t>
      </w:r>
      <w:r>
        <w:t>studies</w:t>
      </w:r>
      <w:r>
        <w:rPr>
          <w:spacing w:val="-5"/>
        </w:rPr>
        <w:t xml:space="preserve"> </w:t>
      </w:r>
      <w:r>
        <w:t>because</w:t>
      </w:r>
      <w:r>
        <w:rPr>
          <w:spacing w:val="-5"/>
        </w:rPr>
        <w:t xml:space="preserve"> </w:t>
      </w:r>
      <w:r>
        <w:t>LDL-C</w:t>
      </w:r>
      <w:r>
        <w:rPr>
          <w:spacing w:val="-4"/>
        </w:rPr>
        <w:t xml:space="preserve"> </w:t>
      </w:r>
      <w:r>
        <w:t>plays</w:t>
      </w:r>
      <w:r>
        <w:rPr>
          <w:spacing w:val="-3"/>
        </w:rPr>
        <w:t xml:space="preserve"> </w:t>
      </w:r>
      <w:r>
        <w:t>a</w:t>
      </w:r>
      <w:r>
        <w:rPr>
          <w:spacing w:val="-5"/>
        </w:rPr>
        <w:t xml:space="preserve"> </w:t>
      </w:r>
      <w:r>
        <w:t>major</w:t>
      </w:r>
      <w:r>
        <w:rPr>
          <w:spacing w:val="-4"/>
        </w:rPr>
        <w:t xml:space="preserve"> </w:t>
      </w:r>
      <w:r>
        <w:t>role</w:t>
      </w:r>
      <w:r>
        <w:rPr>
          <w:spacing w:val="-4"/>
        </w:rPr>
        <w:t xml:space="preserve"> </w:t>
      </w:r>
      <w:r>
        <w:t>in</w:t>
      </w:r>
      <w:r>
        <w:rPr>
          <w:spacing w:val="-4"/>
        </w:rPr>
        <w:t xml:space="preserve"> </w:t>
      </w:r>
      <w:r>
        <w:t>the</w:t>
      </w:r>
      <w:r>
        <w:rPr>
          <w:spacing w:val="-4"/>
        </w:rPr>
        <w:t xml:space="preserve"> </w:t>
      </w:r>
      <w:r>
        <w:t>pathogenesis</w:t>
      </w:r>
      <w:r>
        <w:rPr>
          <w:spacing w:val="-4"/>
        </w:rPr>
        <w:t xml:space="preserve"> </w:t>
      </w:r>
      <w:r>
        <w:t>of</w:t>
      </w:r>
      <w:r>
        <w:rPr>
          <w:spacing w:val="-4"/>
        </w:rPr>
        <w:t xml:space="preserve"> </w:t>
      </w:r>
      <w:r>
        <w:t>atherosclerosis (Eujene Jung: et al, 2022)</w:t>
      </w:r>
    </w:p>
    <w:p w14:paraId="624E0938" w14:textId="77777777" w:rsidR="00E226E1" w:rsidRDefault="00372AC6">
      <w:pPr>
        <w:pStyle w:val="BodyText"/>
        <w:spacing w:before="161" w:line="278" w:lineRule="auto"/>
        <w:ind w:right="154"/>
      </w:pPr>
      <w:r>
        <w:t>Recently,</w:t>
      </w:r>
      <w:r>
        <w:rPr>
          <w:spacing w:val="-5"/>
        </w:rPr>
        <w:t xml:space="preserve"> </w:t>
      </w:r>
      <w:r>
        <w:t>LDL-C</w:t>
      </w:r>
      <w:r>
        <w:rPr>
          <w:spacing w:val="-5"/>
        </w:rPr>
        <w:t xml:space="preserve"> </w:t>
      </w:r>
      <w:r>
        <w:t>has</w:t>
      </w:r>
      <w:r>
        <w:rPr>
          <w:spacing w:val="-6"/>
        </w:rPr>
        <w:t xml:space="preserve"> </w:t>
      </w:r>
      <w:r>
        <w:t>generally</w:t>
      </w:r>
      <w:r>
        <w:rPr>
          <w:spacing w:val="-5"/>
        </w:rPr>
        <w:t xml:space="preserve"> </w:t>
      </w:r>
      <w:r>
        <w:t>replaced</w:t>
      </w:r>
      <w:r>
        <w:rPr>
          <w:spacing w:val="-8"/>
        </w:rPr>
        <w:t xml:space="preserve"> </w:t>
      </w:r>
      <w:r>
        <w:t>TC</w:t>
      </w:r>
      <w:r>
        <w:rPr>
          <w:spacing w:val="-5"/>
        </w:rPr>
        <w:t xml:space="preserve"> </w:t>
      </w:r>
      <w:r>
        <w:t>as</w:t>
      </w:r>
      <w:r>
        <w:rPr>
          <w:spacing w:val="-6"/>
        </w:rPr>
        <w:t xml:space="preserve"> </w:t>
      </w:r>
      <w:r>
        <w:t>the</w:t>
      </w:r>
      <w:r>
        <w:rPr>
          <w:spacing w:val="-4"/>
        </w:rPr>
        <w:t xml:space="preserve"> </w:t>
      </w:r>
      <w:r>
        <w:t>primary</w:t>
      </w:r>
      <w:r>
        <w:rPr>
          <w:spacing w:val="-5"/>
        </w:rPr>
        <w:t xml:space="preserve"> </w:t>
      </w:r>
      <w:r>
        <w:t>lipid</w:t>
      </w:r>
      <w:r>
        <w:rPr>
          <w:spacing w:val="-5"/>
        </w:rPr>
        <w:t xml:space="preserve"> </w:t>
      </w:r>
      <w:r>
        <w:t>measurement</w:t>
      </w:r>
      <w:r>
        <w:rPr>
          <w:spacing w:val="-5"/>
        </w:rPr>
        <w:t xml:space="preserve"> </w:t>
      </w:r>
      <w:r>
        <w:t>for</w:t>
      </w:r>
      <w:r>
        <w:rPr>
          <w:spacing w:val="-6"/>
        </w:rPr>
        <w:t xml:space="preserve"> </w:t>
      </w:r>
      <w:r>
        <w:t>predicting cardiovascular risk (Eujene Jung: et al, 2022)</w:t>
      </w:r>
    </w:p>
    <w:p w14:paraId="66C48E45" w14:textId="77777777" w:rsidR="00E226E1" w:rsidRDefault="00372AC6">
      <w:pPr>
        <w:pStyle w:val="BodyText"/>
        <w:spacing w:before="159" w:line="278" w:lineRule="auto"/>
        <w:ind w:right="154"/>
      </w:pPr>
      <w:r>
        <w:t>An abundance of evidence has demonstrated the causal role of low-density lipoprotein cholesterol (LDL-C) in the development and progression of atherosclerotic cardiovascular disease</w:t>
      </w:r>
      <w:r>
        <w:rPr>
          <w:spacing w:val="-4"/>
        </w:rPr>
        <w:t xml:space="preserve"> </w:t>
      </w:r>
      <w:r>
        <w:t>(ASCVD),</w:t>
      </w:r>
      <w:r>
        <w:rPr>
          <w:spacing w:val="-2"/>
        </w:rPr>
        <w:t xml:space="preserve"> </w:t>
      </w:r>
      <w:r>
        <w:t>and</w:t>
      </w:r>
      <w:r>
        <w:rPr>
          <w:spacing w:val="-3"/>
        </w:rPr>
        <w:t xml:space="preserve"> </w:t>
      </w:r>
      <w:r>
        <w:t>therefore,</w:t>
      </w:r>
      <w:r>
        <w:rPr>
          <w:spacing w:val="-3"/>
        </w:rPr>
        <w:t xml:space="preserve"> </w:t>
      </w:r>
      <w:r>
        <w:t>measuring</w:t>
      </w:r>
      <w:r>
        <w:rPr>
          <w:spacing w:val="-3"/>
        </w:rPr>
        <w:t xml:space="preserve"> </w:t>
      </w:r>
      <w:r>
        <w:t>LDL-C</w:t>
      </w:r>
      <w:r>
        <w:rPr>
          <w:spacing w:val="-3"/>
        </w:rPr>
        <w:t xml:space="preserve"> </w:t>
      </w:r>
      <w:r>
        <w:t>level</w:t>
      </w:r>
      <w:r>
        <w:rPr>
          <w:spacing w:val="-3"/>
        </w:rPr>
        <w:t xml:space="preserve"> </w:t>
      </w:r>
      <w:r>
        <w:t>plays</w:t>
      </w:r>
      <w:r>
        <w:rPr>
          <w:spacing w:val="-4"/>
        </w:rPr>
        <w:t xml:space="preserve"> </w:t>
      </w:r>
      <w:r>
        <w:t>a</w:t>
      </w:r>
      <w:r>
        <w:rPr>
          <w:spacing w:val="-4"/>
        </w:rPr>
        <w:t xml:space="preserve"> </w:t>
      </w:r>
      <w:r>
        <w:t>central</w:t>
      </w:r>
      <w:r>
        <w:rPr>
          <w:spacing w:val="-3"/>
        </w:rPr>
        <w:t xml:space="preserve"> </w:t>
      </w:r>
      <w:r>
        <w:t>role</w:t>
      </w:r>
      <w:r>
        <w:rPr>
          <w:spacing w:val="-3"/>
        </w:rPr>
        <w:t xml:space="preserve"> </w:t>
      </w:r>
      <w:r>
        <w:t>in</w:t>
      </w:r>
      <w:r>
        <w:rPr>
          <w:spacing w:val="-3"/>
        </w:rPr>
        <w:t xml:space="preserve"> </w:t>
      </w:r>
      <w:r>
        <w:t>risk</w:t>
      </w:r>
      <w:r>
        <w:rPr>
          <w:spacing w:val="-3"/>
        </w:rPr>
        <w:t xml:space="preserve"> </w:t>
      </w:r>
      <w:r>
        <w:t>assessment in all international guidelines. some patients</w:t>
      </w:r>
      <w:r>
        <w:rPr>
          <w:spacing w:val="-1"/>
        </w:rPr>
        <w:t xml:space="preserve"> </w:t>
      </w:r>
      <w:r>
        <w:t>may display resilience</w:t>
      </w:r>
      <w:r>
        <w:rPr>
          <w:spacing w:val="-1"/>
        </w:rPr>
        <w:t xml:space="preserve"> </w:t>
      </w:r>
      <w:r>
        <w:t>to the</w:t>
      </w:r>
      <w:r>
        <w:rPr>
          <w:spacing w:val="-1"/>
        </w:rPr>
        <w:t xml:space="preserve"> </w:t>
      </w:r>
      <w:r>
        <w:t>detrimental effects</w:t>
      </w:r>
      <w:r>
        <w:rPr>
          <w:spacing w:val="-1"/>
        </w:rPr>
        <w:t xml:space="preserve"> </w:t>
      </w:r>
      <w:r>
        <w:t>of LDL-C. (Martin Bodtker Mortensen: et al, 2023)</w:t>
      </w:r>
    </w:p>
    <w:p w14:paraId="1D92E09C" w14:textId="77777777" w:rsidR="00E226E1" w:rsidRDefault="00372AC6">
      <w:pPr>
        <w:pStyle w:val="BodyText"/>
        <w:spacing w:before="156" w:line="280" w:lineRule="auto"/>
      </w:pPr>
      <w:r>
        <w:t>Long-term</w:t>
      </w:r>
      <w:r>
        <w:rPr>
          <w:spacing w:val="-3"/>
        </w:rPr>
        <w:t xml:space="preserve"> </w:t>
      </w:r>
      <w:r>
        <w:t>high</w:t>
      </w:r>
      <w:r>
        <w:rPr>
          <w:spacing w:val="-3"/>
        </w:rPr>
        <w:t xml:space="preserve"> </w:t>
      </w:r>
      <w:r>
        <w:t>LDL</w:t>
      </w:r>
      <w:r>
        <w:rPr>
          <w:spacing w:val="-13"/>
        </w:rPr>
        <w:t xml:space="preserve"> </w:t>
      </w:r>
      <w:r>
        <w:t>levels</w:t>
      </w:r>
      <w:r>
        <w:rPr>
          <w:spacing w:val="-4"/>
        </w:rPr>
        <w:t xml:space="preserve"> </w:t>
      </w:r>
      <w:r>
        <w:t>have</w:t>
      </w:r>
      <w:r>
        <w:rPr>
          <w:spacing w:val="-5"/>
        </w:rPr>
        <w:t xml:space="preserve"> </w:t>
      </w:r>
      <w:r>
        <w:t>been</w:t>
      </w:r>
      <w:r>
        <w:rPr>
          <w:spacing w:val="-3"/>
        </w:rPr>
        <w:t xml:space="preserve"> </w:t>
      </w:r>
      <w:r>
        <w:t>linked</w:t>
      </w:r>
      <w:r>
        <w:rPr>
          <w:spacing w:val="-3"/>
        </w:rPr>
        <w:t xml:space="preserve"> </w:t>
      </w:r>
      <w:r>
        <w:t>to</w:t>
      </w:r>
      <w:r>
        <w:rPr>
          <w:spacing w:val="-3"/>
        </w:rPr>
        <w:t xml:space="preserve"> </w:t>
      </w:r>
      <w:r>
        <w:t>heart</w:t>
      </w:r>
      <w:r>
        <w:rPr>
          <w:spacing w:val="-3"/>
        </w:rPr>
        <w:t xml:space="preserve"> </w:t>
      </w:r>
      <w:r>
        <w:t>attacks,</w:t>
      </w:r>
      <w:r>
        <w:rPr>
          <w:spacing w:val="-3"/>
        </w:rPr>
        <w:t xml:space="preserve"> </w:t>
      </w:r>
      <w:r>
        <w:t>other</w:t>
      </w:r>
      <w:r>
        <w:rPr>
          <w:spacing w:val="-3"/>
        </w:rPr>
        <w:t xml:space="preserve"> </w:t>
      </w:r>
      <w:r>
        <w:t>cardiac</w:t>
      </w:r>
      <w:r>
        <w:rPr>
          <w:spacing w:val="-2"/>
        </w:rPr>
        <w:t xml:space="preserve"> </w:t>
      </w:r>
      <w:r>
        <w:t>disorders,</w:t>
      </w:r>
      <w:r>
        <w:rPr>
          <w:spacing w:val="-3"/>
        </w:rPr>
        <w:t xml:space="preserve"> </w:t>
      </w:r>
      <w:r>
        <w:t>and</w:t>
      </w:r>
      <w:r>
        <w:rPr>
          <w:spacing w:val="-3"/>
        </w:rPr>
        <w:t xml:space="preserve"> </w:t>
      </w:r>
      <w:r>
        <w:t>the development of blood vessel plaque. (Manya Singh, 2023)</w:t>
      </w:r>
    </w:p>
    <w:p w14:paraId="26BF7799" w14:textId="77777777" w:rsidR="00E226E1" w:rsidRDefault="00372AC6">
      <w:pPr>
        <w:pStyle w:val="BodyText"/>
        <w:spacing w:before="156" w:line="278" w:lineRule="auto"/>
        <w:ind w:right="497"/>
        <w:jc w:val="both"/>
      </w:pPr>
      <w:r>
        <w:t>Circulating</w:t>
      </w:r>
      <w:r>
        <w:rPr>
          <w:spacing w:val="-3"/>
        </w:rPr>
        <w:t xml:space="preserve"> </w:t>
      </w:r>
      <w:r>
        <w:t>LDL</w:t>
      </w:r>
      <w:r>
        <w:rPr>
          <w:spacing w:val="-14"/>
        </w:rPr>
        <w:t xml:space="preserve"> </w:t>
      </w:r>
      <w:r>
        <w:t>particles</w:t>
      </w:r>
      <w:r>
        <w:rPr>
          <w:spacing w:val="-4"/>
        </w:rPr>
        <w:t xml:space="preserve"> </w:t>
      </w:r>
      <w:r>
        <w:t>are</w:t>
      </w:r>
      <w:r>
        <w:rPr>
          <w:spacing w:val="-5"/>
        </w:rPr>
        <w:t xml:space="preserve"> </w:t>
      </w:r>
      <w:r>
        <w:t>able</w:t>
      </w:r>
      <w:r>
        <w:rPr>
          <w:spacing w:val="-4"/>
        </w:rPr>
        <w:t xml:space="preserve"> </w:t>
      </w:r>
      <w:r>
        <w:t>to</w:t>
      </w:r>
      <w:r>
        <w:rPr>
          <w:spacing w:val="-3"/>
        </w:rPr>
        <w:t xml:space="preserve"> </w:t>
      </w:r>
      <w:r>
        <w:t>penetrate</w:t>
      </w:r>
      <w:r>
        <w:rPr>
          <w:spacing w:val="-3"/>
        </w:rPr>
        <w:t xml:space="preserve"> </w:t>
      </w:r>
      <w:r>
        <w:t>the</w:t>
      </w:r>
      <w:r>
        <w:rPr>
          <w:spacing w:val="-2"/>
        </w:rPr>
        <w:t xml:space="preserve"> </w:t>
      </w:r>
      <w:r>
        <w:t>endothelium</w:t>
      </w:r>
      <w:r>
        <w:rPr>
          <w:spacing w:val="-3"/>
        </w:rPr>
        <w:t xml:space="preserve"> </w:t>
      </w:r>
      <w:r>
        <w:t>of</w:t>
      </w:r>
      <w:r>
        <w:rPr>
          <w:spacing w:val="-3"/>
        </w:rPr>
        <w:t xml:space="preserve"> </w:t>
      </w:r>
      <w:r>
        <w:t>arterial</w:t>
      </w:r>
      <w:r>
        <w:rPr>
          <w:spacing w:val="-3"/>
        </w:rPr>
        <w:t xml:space="preserve"> </w:t>
      </w:r>
      <w:r>
        <w:t>walls</w:t>
      </w:r>
      <w:r>
        <w:rPr>
          <w:spacing w:val="-4"/>
        </w:rPr>
        <w:t xml:space="preserve"> </w:t>
      </w:r>
      <w:r>
        <w:t>and</w:t>
      </w:r>
      <w:r>
        <w:rPr>
          <w:spacing w:val="-3"/>
        </w:rPr>
        <w:t xml:space="preserve"> </w:t>
      </w:r>
      <w:r>
        <w:t>become oxidized,</w:t>
      </w:r>
      <w:r>
        <w:rPr>
          <w:spacing w:val="-5"/>
        </w:rPr>
        <w:t xml:space="preserve"> </w:t>
      </w:r>
      <w:r>
        <w:t>promote</w:t>
      </w:r>
      <w:r>
        <w:rPr>
          <w:spacing w:val="-5"/>
        </w:rPr>
        <w:t xml:space="preserve"> </w:t>
      </w:r>
      <w:r>
        <w:t>inflammation,</w:t>
      </w:r>
      <w:r>
        <w:rPr>
          <w:spacing w:val="-4"/>
        </w:rPr>
        <w:t xml:space="preserve"> </w:t>
      </w:r>
      <w:r>
        <w:t>and</w:t>
      </w:r>
      <w:r>
        <w:rPr>
          <w:spacing w:val="-4"/>
        </w:rPr>
        <w:t xml:space="preserve"> </w:t>
      </w:r>
      <w:r>
        <w:t>consequently</w:t>
      </w:r>
      <w:r>
        <w:rPr>
          <w:spacing w:val="-4"/>
        </w:rPr>
        <w:t xml:space="preserve"> </w:t>
      </w:r>
      <w:r>
        <w:t>develop</w:t>
      </w:r>
      <w:r>
        <w:rPr>
          <w:spacing w:val="-4"/>
        </w:rPr>
        <w:t xml:space="preserve"> </w:t>
      </w:r>
      <w:r>
        <w:t>severe</w:t>
      </w:r>
      <w:r>
        <w:rPr>
          <w:spacing w:val="-6"/>
        </w:rPr>
        <w:t xml:space="preserve"> </w:t>
      </w:r>
      <w:r>
        <w:t>atherosclerosis.</w:t>
      </w:r>
      <w:r>
        <w:rPr>
          <w:spacing w:val="-15"/>
        </w:rPr>
        <w:t xml:space="preserve"> </w:t>
      </w:r>
      <w:r>
        <w:t>(Rishi</w:t>
      </w:r>
      <w:r>
        <w:rPr>
          <w:spacing w:val="-4"/>
        </w:rPr>
        <w:t xml:space="preserve"> </w:t>
      </w:r>
      <w:r>
        <w:t>K. Wadhera: et al, 2016)</w:t>
      </w:r>
    </w:p>
    <w:p w14:paraId="1A5BE188" w14:textId="77777777" w:rsidR="00E226E1" w:rsidRDefault="00372AC6">
      <w:pPr>
        <w:pStyle w:val="BodyText"/>
        <w:spacing w:before="158" w:line="278" w:lineRule="auto"/>
        <w:ind w:right="34"/>
      </w:pPr>
      <w:r>
        <w:t>A</w:t>
      </w:r>
      <w:r>
        <w:rPr>
          <w:spacing w:val="-6"/>
        </w:rPr>
        <w:t xml:space="preserve"> </w:t>
      </w:r>
      <w:r>
        <w:t>high LDL</w:t>
      </w:r>
      <w:r>
        <w:rPr>
          <w:spacing w:val="-3"/>
        </w:rPr>
        <w:t xml:space="preserve"> </w:t>
      </w:r>
      <w:r>
        <w:t>level is associated with an increased risk for heart disease and stroke. LDL transports cholesterol to the arteries, and when the LDL</w:t>
      </w:r>
      <w:r>
        <w:rPr>
          <w:spacing w:val="-2"/>
        </w:rPr>
        <w:t xml:space="preserve"> </w:t>
      </w:r>
      <w:r>
        <w:t>level is elevated, this cholesterol can accumulate in the blood vessel walls and contribute to the formation of a plaque. This plaque formation,</w:t>
      </w:r>
      <w:r>
        <w:rPr>
          <w:spacing w:val="-3"/>
        </w:rPr>
        <w:t xml:space="preserve"> </w:t>
      </w:r>
      <w:r>
        <w:t>or</w:t>
      </w:r>
      <w:r>
        <w:rPr>
          <w:spacing w:val="-3"/>
        </w:rPr>
        <w:t xml:space="preserve"> </w:t>
      </w:r>
      <w:r>
        <w:t>atherosclerosis,</w:t>
      </w:r>
      <w:r>
        <w:rPr>
          <w:spacing w:val="-3"/>
        </w:rPr>
        <w:t xml:space="preserve"> </w:t>
      </w:r>
      <w:r>
        <w:t>can</w:t>
      </w:r>
      <w:r>
        <w:rPr>
          <w:spacing w:val="-3"/>
        </w:rPr>
        <w:t xml:space="preserve"> </w:t>
      </w:r>
      <w:r>
        <w:t>eventually</w:t>
      </w:r>
      <w:r>
        <w:rPr>
          <w:spacing w:val="-3"/>
        </w:rPr>
        <w:t xml:space="preserve"> </w:t>
      </w:r>
      <w:r>
        <w:t>cause</w:t>
      </w:r>
      <w:r>
        <w:rPr>
          <w:spacing w:val="-4"/>
        </w:rPr>
        <w:t xml:space="preserve"> </w:t>
      </w:r>
      <w:r>
        <w:t>the</w:t>
      </w:r>
      <w:r>
        <w:rPr>
          <w:spacing w:val="-3"/>
        </w:rPr>
        <w:t xml:space="preserve"> </w:t>
      </w:r>
      <w:r>
        <w:t>vessel</w:t>
      </w:r>
      <w:r>
        <w:rPr>
          <w:spacing w:val="-3"/>
        </w:rPr>
        <w:t xml:space="preserve"> </w:t>
      </w:r>
      <w:r>
        <w:t>to</w:t>
      </w:r>
      <w:r>
        <w:rPr>
          <w:spacing w:val="-3"/>
        </w:rPr>
        <w:t xml:space="preserve"> </w:t>
      </w:r>
      <w:r>
        <w:t>narrow</w:t>
      </w:r>
      <w:r>
        <w:rPr>
          <w:spacing w:val="-5"/>
        </w:rPr>
        <w:t xml:space="preserve"> </w:t>
      </w:r>
      <w:r>
        <w:t>and</w:t>
      </w:r>
      <w:r>
        <w:rPr>
          <w:spacing w:val="-3"/>
        </w:rPr>
        <w:t xml:space="preserve"> </w:t>
      </w:r>
      <w:r>
        <w:t>decrease</w:t>
      </w:r>
      <w:r>
        <w:rPr>
          <w:spacing w:val="-4"/>
        </w:rPr>
        <w:t xml:space="preserve"> </w:t>
      </w:r>
      <w:r>
        <w:t>blood</w:t>
      </w:r>
      <w:r>
        <w:rPr>
          <w:spacing w:val="-3"/>
        </w:rPr>
        <w:t xml:space="preserve"> </w:t>
      </w:r>
      <w:r>
        <w:t>flow to the heart (coronary artery disease). If the vessel becomes blocked so that blood no longer reaches the heart or brain, this can result</w:t>
      </w:r>
      <w:r>
        <w:t xml:space="preserve"> in chest pain (angina), heart attack, or stroke. (Sally Robertson, 2020)</w:t>
      </w:r>
    </w:p>
    <w:p w14:paraId="51E7D3AE" w14:textId="77777777" w:rsidR="00E226E1" w:rsidRDefault="00372AC6">
      <w:pPr>
        <w:pStyle w:val="BodyText"/>
        <w:spacing w:before="157" w:line="278" w:lineRule="auto"/>
      </w:pPr>
      <w:r>
        <w:t>In rare cases, people have a very high LDL</w:t>
      </w:r>
      <w:r>
        <w:rPr>
          <w:spacing w:val="-4"/>
        </w:rPr>
        <w:t xml:space="preserve"> </w:t>
      </w:r>
      <w:r>
        <w:t>level as the result of an inheritable genetic disease called hypercholesterolemia that reduces the liver's ability to clear excess cholesterol.</w:t>
      </w:r>
      <w:r>
        <w:rPr>
          <w:spacing w:val="-1"/>
        </w:rPr>
        <w:t xml:space="preserve"> </w:t>
      </w:r>
      <w:r>
        <w:t>The very high</w:t>
      </w:r>
      <w:r>
        <w:rPr>
          <w:spacing w:val="-3"/>
        </w:rPr>
        <w:t xml:space="preserve"> </w:t>
      </w:r>
      <w:r>
        <w:t>LDL</w:t>
      </w:r>
      <w:r>
        <w:rPr>
          <w:spacing w:val="-14"/>
        </w:rPr>
        <w:t xml:space="preserve"> </w:t>
      </w:r>
      <w:r>
        <w:t>level</w:t>
      </w:r>
      <w:r>
        <w:rPr>
          <w:spacing w:val="-3"/>
        </w:rPr>
        <w:t xml:space="preserve"> </w:t>
      </w:r>
      <w:r>
        <w:t>can</w:t>
      </w:r>
      <w:r>
        <w:rPr>
          <w:spacing w:val="-3"/>
        </w:rPr>
        <w:t xml:space="preserve"> </w:t>
      </w:r>
      <w:r>
        <w:t>lead</w:t>
      </w:r>
      <w:r>
        <w:rPr>
          <w:spacing w:val="-3"/>
        </w:rPr>
        <w:t xml:space="preserve"> </w:t>
      </w:r>
      <w:r>
        <w:t>to</w:t>
      </w:r>
      <w:r>
        <w:rPr>
          <w:spacing w:val="-3"/>
        </w:rPr>
        <w:t xml:space="preserve"> </w:t>
      </w:r>
      <w:r>
        <w:t>heart</w:t>
      </w:r>
      <w:r>
        <w:rPr>
          <w:spacing w:val="-3"/>
        </w:rPr>
        <w:t xml:space="preserve"> </w:t>
      </w:r>
      <w:r>
        <w:t>attack</w:t>
      </w:r>
      <w:r>
        <w:rPr>
          <w:spacing w:val="-3"/>
        </w:rPr>
        <w:t xml:space="preserve"> </w:t>
      </w:r>
      <w:r>
        <w:t>and</w:t>
      </w:r>
      <w:r>
        <w:rPr>
          <w:spacing w:val="-3"/>
        </w:rPr>
        <w:t xml:space="preserve"> </w:t>
      </w:r>
      <w:r>
        <w:t>stroke</w:t>
      </w:r>
      <w:r>
        <w:rPr>
          <w:spacing w:val="-3"/>
        </w:rPr>
        <w:t xml:space="preserve"> </w:t>
      </w:r>
      <w:r>
        <w:t>among</w:t>
      </w:r>
      <w:r>
        <w:rPr>
          <w:spacing w:val="-3"/>
        </w:rPr>
        <w:t xml:space="preserve"> </w:t>
      </w:r>
      <w:r>
        <w:t>younger</w:t>
      </w:r>
      <w:r>
        <w:rPr>
          <w:spacing w:val="-3"/>
        </w:rPr>
        <w:t xml:space="preserve"> </w:t>
      </w:r>
      <w:r>
        <w:t>individuals</w:t>
      </w:r>
      <w:r>
        <w:rPr>
          <w:spacing w:val="-3"/>
        </w:rPr>
        <w:t xml:space="preserve"> </w:t>
      </w:r>
      <w:r>
        <w:t>(Sally</w:t>
      </w:r>
      <w:r>
        <w:rPr>
          <w:spacing w:val="-3"/>
        </w:rPr>
        <w:t xml:space="preserve"> </w:t>
      </w:r>
      <w:r>
        <w:t xml:space="preserve">Robertson, </w:t>
      </w:r>
      <w:r>
        <w:rPr>
          <w:spacing w:val="-2"/>
        </w:rPr>
        <w:t>2020).</w:t>
      </w:r>
    </w:p>
    <w:p w14:paraId="45B099AB" w14:textId="77777777" w:rsidR="00E226E1" w:rsidRDefault="00E226E1">
      <w:pPr>
        <w:pStyle w:val="BodyText"/>
        <w:spacing w:line="278" w:lineRule="auto"/>
        <w:sectPr w:rsidR="00E226E1">
          <w:type w:val="continuous"/>
          <w:pgSz w:w="12240" w:h="15840"/>
          <w:pgMar w:top="1740" w:right="1440" w:bottom="280" w:left="1440" w:header="720" w:footer="720" w:gutter="0"/>
          <w:cols w:space="720"/>
        </w:sectPr>
      </w:pPr>
    </w:p>
    <w:p w14:paraId="23041EB2" w14:textId="77777777" w:rsidR="00E226E1" w:rsidRDefault="00372AC6">
      <w:pPr>
        <w:pStyle w:val="BodyText"/>
        <w:spacing w:before="79" w:line="278" w:lineRule="auto"/>
        <w:ind w:right="217"/>
      </w:pPr>
      <w:r>
        <w:lastRenderedPageBreak/>
        <w:t>atherosclerotic</w:t>
      </w:r>
      <w:r>
        <w:rPr>
          <w:spacing w:val="-5"/>
        </w:rPr>
        <w:t xml:space="preserve"> </w:t>
      </w:r>
      <w:r>
        <w:t>cardiovascular</w:t>
      </w:r>
      <w:r>
        <w:rPr>
          <w:spacing w:val="-6"/>
        </w:rPr>
        <w:t xml:space="preserve"> </w:t>
      </w:r>
      <w:r>
        <w:t>disease</w:t>
      </w:r>
      <w:r>
        <w:rPr>
          <w:spacing w:val="-5"/>
        </w:rPr>
        <w:t xml:space="preserve"> </w:t>
      </w:r>
      <w:r>
        <w:t>(ASCVD)</w:t>
      </w:r>
      <w:r>
        <w:rPr>
          <w:spacing w:val="-3"/>
        </w:rPr>
        <w:t xml:space="preserve"> </w:t>
      </w:r>
      <w:r>
        <w:t>as</w:t>
      </w:r>
      <w:r>
        <w:rPr>
          <w:spacing w:val="-5"/>
        </w:rPr>
        <w:t xml:space="preserve"> </w:t>
      </w:r>
      <w:r>
        <w:t>its</w:t>
      </w:r>
      <w:r>
        <w:rPr>
          <w:spacing w:val="-5"/>
        </w:rPr>
        <w:t xml:space="preserve"> </w:t>
      </w:r>
      <w:r>
        <w:t>primary</w:t>
      </w:r>
      <w:r>
        <w:rPr>
          <w:spacing w:val="-4"/>
        </w:rPr>
        <w:t xml:space="preserve"> </w:t>
      </w:r>
      <w:r>
        <w:t>component,</w:t>
      </w:r>
      <w:r>
        <w:rPr>
          <w:spacing w:val="-4"/>
        </w:rPr>
        <w:t xml:space="preserve"> </w:t>
      </w:r>
      <w:r>
        <w:t>is</w:t>
      </w:r>
      <w:r>
        <w:rPr>
          <w:spacing w:val="-4"/>
        </w:rPr>
        <w:t xml:space="preserve"> </w:t>
      </w:r>
      <w:r>
        <w:t>the</w:t>
      </w:r>
      <w:r>
        <w:rPr>
          <w:spacing w:val="-4"/>
        </w:rPr>
        <w:t xml:space="preserve"> </w:t>
      </w:r>
      <w:r>
        <w:t>leading</w:t>
      </w:r>
      <w:r>
        <w:rPr>
          <w:spacing w:val="-4"/>
        </w:rPr>
        <w:t xml:space="preserve"> </w:t>
      </w:r>
      <w:r>
        <w:t>cause of death in the USA.</w:t>
      </w:r>
      <w:r>
        <w:rPr>
          <w:spacing w:val="40"/>
        </w:rPr>
        <w:t xml:space="preserve"> </w:t>
      </w:r>
      <w:r>
        <w:t>low-density lipoprotein cholesterol (LDL-C) in particular (the so-called ‘bad’</w:t>
      </w:r>
      <w:r>
        <w:rPr>
          <w:spacing w:val="-16"/>
        </w:rPr>
        <w:t xml:space="preserve"> </w:t>
      </w:r>
      <w:r>
        <w:t>cholesterol), is a root cause of</w:t>
      </w:r>
      <w:r>
        <w:rPr>
          <w:spacing w:val="-11"/>
        </w:rPr>
        <w:t xml:space="preserve"> </w:t>
      </w:r>
      <w:r>
        <w:t>ASCVD. Despite the generally accepted belief that ‘lower LDL-C is better,’</w:t>
      </w:r>
      <w:r>
        <w:rPr>
          <w:spacing w:val="-12"/>
        </w:rPr>
        <w:t xml:space="preserve"> </w:t>
      </w:r>
      <w:r>
        <w:t>meta-analyses indicate that high LDL-C is associated with at most a small increased absolute risk of</w:t>
      </w:r>
      <w:r>
        <w:rPr>
          <w:spacing w:val="-6"/>
        </w:rPr>
        <w:t xml:space="preserve"> </w:t>
      </w:r>
      <w:r>
        <w:t>ASCVD or premature mortality. (Kevin E kip: et al, 2024).</w:t>
      </w:r>
    </w:p>
    <w:p w14:paraId="701A69E1" w14:textId="77777777" w:rsidR="00E226E1" w:rsidRDefault="00372AC6">
      <w:pPr>
        <w:pStyle w:val="BodyText"/>
        <w:spacing w:before="159" w:line="278" w:lineRule="auto"/>
        <w:ind w:right="510"/>
        <w:jc w:val="both"/>
      </w:pPr>
      <w:r>
        <w:t>Cardiovascular</w:t>
      </w:r>
      <w:r>
        <w:rPr>
          <w:spacing w:val="-6"/>
        </w:rPr>
        <w:t xml:space="preserve"> </w:t>
      </w:r>
      <w:r>
        <w:t>disease</w:t>
      </w:r>
      <w:r>
        <w:rPr>
          <w:spacing w:val="-5"/>
        </w:rPr>
        <w:t xml:space="preserve"> </w:t>
      </w:r>
      <w:r>
        <w:t>(CVD)</w:t>
      </w:r>
      <w:r>
        <w:rPr>
          <w:spacing w:val="-4"/>
        </w:rPr>
        <w:t xml:space="preserve"> </w:t>
      </w:r>
      <w:r>
        <w:t>remains</w:t>
      </w:r>
      <w:r>
        <w:rPr>
          <w:spacing w:val="-5"/>
        </w:rPr>
        <w:t xml:space="preserve"> </w:t>
      </w:r>
      <w:r>
        <w:t>the</w:t>
      </w:r>
      <w:r>
        <w:rPr>
          <w:spacing w:val="-5"/>
        </w:rPr>
        <w:t xml:space="preserve"> </w:t>
      </w:r>
      <w:r>
        <w:t>leading</w:t>
      </w:r>
      <w:r>
        <w:rPr>
          <w:spacing w:val="-4"/>
        </w:rPr>
        <w:t xml:space="preserve"> </w:t>
      </w:r>
      <w:r>
        <w:t>cause</w:t>
      </w:r>
      <w:r>
        <w:rPr>
          <w:spacing w:val="-5"/>
        </w:rPr>
        <w:t xml:space="preserve"> </w:t>
      </w:r>
      <w:r>
        <w:t>of</w:t>
      </w:r>
      <w:r>
        <w:rPr>
          <w:spacing w:val="-4"/>
        </w:rPr>
        <w:t xml:space="preserve"> </w:t>
      </w:r>
      <w:r>
        <w:t>death</w:t>
      </w:r>
      <w:r>
        <w:rPr>
          <w:spacing w:val="-4"/>
        </w:rPr>
        <w:t xml:space="preserve"> </w:t>
      </w:r>
      <w:r>
        <w:t>worldwide.</w:t>
      </w:r>
      <w:r>
        <w:rPr>
          <w:spacing w:val="-4"/>
        </w:rPr>
        <w:t xml:space="preserve"> </w:t>
      </w:r>
      <w:r>
        <w:t>Elevated</w:t>
      </w:r>
      <w:r>
        <w:rPr>
          <w:spacing w:val="-4"/>
        </w:rPr>
        <w:t xml:space="preserve"> </w:t>
      </w:r>
      <w:r>
        <w:t>low‐ density lipoprotein cholesterol (LDL‐C) levels</w:t>
      </w:r>
      <w:r>
        <w:rPr>
          <w:spacing w:val="-1"/>
        </w:rPr>
        <w:t xml:space="preserve"> </w:t>
      </w:r>
      <w:r>
        <w:t>are clearly associated with increased risks</w:t>
      </w:r>
      <w:r>
        <w:rPr>
          <w:spacing w:val="-1"/>
        </w:rPr>
        <w:t xml:space="preserve"> </w:t>
      </w:r>
      <w:r>
        <w:t>of CVD</w:t>
      </w:r>
      <w:r>
        <w:rPr>
          <w:spacing w:val="-2"/>
        </w:rPr>
        <w:t xml:space="preserve"> </w:t>
      </w:r>
      <w:r>
        <w:t>death</w:t>
      </w:r>
      <w:r>
        <w:rPr>
          <w:spacing w:val="-1"/>
        </w:rPr>
        <w:t xml:space="preserve"> </w:t>
      </w:r>
      <w:r>
        <w:t>and</w:t>
      </w:r>
      <w:r>
        <w:rPr>
          <w:spacing w:val="-1"/>
        </w:rPr>
        <w:t xml:space="preserve"> </w:t>
      </w:r>
      <w:r>
        <w:t>incident</w:t>
      </w:r>
      <w:r>
        <w:rPr>
          <w:spacing w:val="2"/>
        </w:rPr>
        <w:t xml:space="preserve"> </w:t>
      </w:r>
      <w:r>
        <w:t>CVD</w:t>
      </w:r>
      <w:r>
        <w:rPr>
          <w:spacing w:val="-2"/>
        </w:rPr>
        <w:t xml:space="preserve"> </w:t>
      </w:r>
      <w:r>
        <w:t>events</w:t>
      </w:r>
      <w:r>
        <w:rPr>
          <w:spacing w:val="-2"/>
        </w:rPr>
        <w:t xml:space="preserve"> </w:t>
      </w:r>
      <w:r>
        <w:t>in multiple</w:t>
      </w:r>
      <w:r>
        <w:rPr>
          <w:spacing w:val="-1"/>
        </w:rPr>
        <w:t xml:space="preserve"> </w:t>
      </w:r>
      <w:r>
        <w:t>cohort</w:t>
      </w:r>
      <w:r>
        <w:rPr>
          <w:spacing w:val="-1"/>
        </w:rPr>
        <w:t xml:space="preserve"> </w:t>
      </w:r>
      <w:r>
        <w:t>studies.</w:t>
      </w:r>
      <w:r>
        <w:rPr>
          <w:spacing w:val="-1"/>
        </w:rPr>
        <w:t xml:space="preserve"> </w:t>
      </w:r>
      <w:r>
        <w:t>(Shuang</w:t>
      </w:r>
      <w:r>
        <w:rPr>
          <w:spacing w:val="-1"/>
        </w:rPr>
        <w:t xml:space="preserve"> </w:t>
      </w:r>
      <w:r>
        <w:t>Rong:</w:t>
      </w:r>
      <w:r>
        <w:rPr>
          <w:spacing w:val="-1"/>
        </w:rPr>
        <w:t xml:space="preserve"> </w:t>
      </w:r>
      <w:r>
        <w:t>et</w:t>
      </w:r>
      <w:r>
        <w:rPr>
          <w:spacing w:val="-1"/>
        </w:rPr>
        <w:t xml:space="preserve"> </w:t>
      </w:r>
      <w:r>
        <w:t xml:space="preserve">al, </w:t>
      </w:r>
      <w:r>
        <w:rPr>
          <w:spacing w:val="-2"/>
        </w:rPr>
        <w:t>2022).</w:t>
      </w:r>
    </w:p>
    <w:p w14:paraId="405CC710" w14:textId="77777777" w:rsidR="00E226E1" w:rsidRDefault="00372AC6">
      <w:pPr>
        <w:pStyle w:val="BodyText"/>
        <w:spacing w:before="158" w:line="278" w:lineRule="auto"/>
        <w:ind w:right="67"/>
      </w:pPr>
      <w:r>
        <w:t>It</w:t>
      </w:r>
      <w:r>
        <w:rPr>
          <w:spacing w:val="-4"/>
        </w:rPr>
        <w:t xml:space="preserve"> </w:t>
      </w:r>
      <w:r>
        <w:t>remains</w:t>
      </w:r>
      <w:r>
        <w:rPr>
          <w:spacing w:val="-5"/>
        </w:rPr>
        <w:t xml:space="preserve"> </w:t>
      </w:r>
      <w:r>
        <w:t>controversial</w:t>
      </w:r>
      <w:r>
        <w:rPr>
          <w:spacing w:val="-2"/>
        </w:rPr>
        <w:t xml:space="preserve"> </w:t>
      </w:r>
      <w:r>
        <w:t>whether</w:t>
      </w:r>
      <w:r>
        <w:rPr>
          <w:spacing w:val="-6"/>
        </w:rPr>
        <w:t xml:space="preserve"> </w:t>
      </w:r>
      <w:r>
        <w:t>reductions</w:t>
      </w:r>
      <w:r>
        <w:rPr>
          <w:spacing w:val="-5"/>
        </w:rPr>
        <w:t xml:space="preserve"> </w:t>
      </w:r>
      <w:r>
        <w:t>in</w:t>
      </w:r>
      <w:r>
        <w:rPr>
          <w:spacing w:val="-4"/>
        </w:rPr>
        <w:t xml:space="preserve"> </w:t>
      </w:r>
      <w:r>
        <w:t>cardiovascular</w:t>
      </w:r>
      <w:r>
        <w:rPr>
          <w:spacing w:val="-6"/>
        </w:rPr>
        <w:t xml:space="preserve"> </w:t>
      </w:r>
      <w:r>
        <w:t>mortality</w:t>
      </w:r>
      <w:r>
        <w:rPr>
          <w:spacing w:val="-4"/>
        </w:rPr>
        <w:t xml:space="preserve"> </w:t>
      </w:r>
      <w:r>
        <w:t>after</w:t>
      </w:r>
      <w:r>
        <w:rPr>
          <w:spacing w:val="-4"/>
        </w:rPr>
        <w:t xml:space="preserve"> </w:t>
      </w:r>
      <w:r>
        <w:t>intensive</w:t>
      </w:r>
      <w:r>
        <w:rPr>
          <w:spacing w:val="-4"/>
        </w:rPr>
        <w:t xml:space="preserve"> </w:t>
      </w:r>
      <w:r>
        <w:t>lowering of low-density lipoprotein cholesterol (LDL-C) depend on baseline LDL-C levels. To reassess these</w:t>
      </w:r>
      <w:r>
        <w:rPr>
          <w:spacing w:val="-1"/>
        </w:rPr>
        <w:t xml:space="preserve"> </w:t>
      </w:r>
      <w:r>
        <w:t>findings, in this brief report, we performed an updated literature search through February 2020 and selected randomized controlled trials which reported cardiovascular mortality and major adverse cardiovascular events (MACE) as outcomes. (Safi U Khan: et al, 2021).</w:t>
      </w:r>
    </w:p>
    <w:p w14:paraId="424D8110" w14:textId="77777777" w:rsidR="00E226E1" w:rsidRDefault="00372AC6">
      <w:pPr>
        <w:pStyle w:val="BodyText"/>
        <w:spacing w:before="159" w:line="278" w:lineRule="auto"/>
        <w:ind w:right="16"/>
      </w:pPr>
      <w:r>
        <w:t>Sudden cardiac arrest (SCA) is defined as unexpected sudden loss of cardiac contraction that occurs without a warning sign, majority of SCA</w:t>
      </w:r>
      <w:r>
        <w:rPr>
          <w:spacing w:val="-6"/>
        </w:rPr>
        <w:t xml:space="preserve"> </w:t>
      </w:r>
      <w:r>
        <w:t>occurs in patients with structural heart disease, including coronary artery disease, heart failure and cardiomyopathy. Besides established structural heart disease, we have identified several independent risk factors of SCA</w:t>
      </w:r>
      <w:r>
        <w:rPr>
          <w:spacing w:val="-4"/>
        </w:rPr>
        <w:t xml:space="preserve"> </w:t>
      </w:r>
      <w:r>
        <w:t>from previous studies, which includes hypertension, diabetes mellitus, dyslipidemia, and metabolic syndrome.</w:t>
      </w:r>
      <w:r>
        <w:rPr>
          <w:spacing w:val="-4"/>
        </w:rPr>
        <w:t xml:space="preserve"> </w:t>
      </w:r>
      <w:r>
        <w:t>Co-existence</w:t>
      </w:r>
      <w:r>
        <w:rPr>
          <w:spacing w:val="-3"/>
        </w:rPr>
        <w:t xml:space="preserve"> </w:t>
      </w:r>
      <w:r>
        <w:t>of</w:t>
      </w:r>
      <w:r>
        <w:rPr>
          <w:spacing w:val="-4"/>
        </w:rPr>
        <w:t xml:space="preserve"> </w:t>
      </w:r>
      <w:r>
        <w:t>diabetes</w:t>
      </w:r>
      <w:r>
        <w:rPr>
          <w:spacing w:val="-5"/>
        </w:rPr>
        <w:t xml:space="preserve"> </w:t>
      </w:r>
      <w:r>
        <w:t>with</w:t>
      </w:r>
      <w:r>
        <w:rPr>
          <w:spacing w:val="-3"/>
        </w:rPr>
        <w:t xml:space="preserve"> </w:t>
      </w:r>
      <w:r>
        <w:t>dyslipidemia</w:t>
      </w:r>
      <w:r>
        <w:rPr>
          <w:spacing w:val="-5"/>
        </w:rPr>
        <w:t xml:space="preserve"> </w:t>
      </w:r>
      <w:r>
        <w:t>elevates</w:t>
      </w:r>
      <w:r>
        <w:rPr>
          <w:spacing w:val="-5"/>
        </w:rPr>
        <w:t xml:space="preserve"> </w:t>
      </w:r>
      <w:r>
        <w:t>the</w:t>
      </w:r>
      <w:r>
        <w:rPr>
          <w:spacing w:val="-5"/>
        </w:rPr>
        <w:t xml:space="preserve"> </w:t>
      </w:r>
      <w:r>
        <w:t>risk</w:t>
      </w:r>
      <w:r>
        <w:rPr>
          <w:spacing w:val="-4"/>
        </w:rPr>
        <w:t xml:space="preserve"> </w:t>
      </w:r>
      <w:r>
        <w:t>of</w:t>
      </w:r>
      <w:r>
        <w:rPr>
          <w:spacing w:val="-3"/>
        </w:rPr>
        <w:t xml:space="preserve"> </w:t>
      </w:r>
      <w:r>
        <w:t>cardiovascular</w:t>
      </w:r>
      <w:r>
        <w:rPr>
          <w:spacing w:val="-6"/>
        </w:rPr>
        <w:t xml:space="preserve"> </w:t>
      </w:r>
      <w:r>
        <w:t>disease, which is also known as diabetic dyslipidemia.</w:t>
      </w:r>
      <w:r>
        <w:rPr>
          <w:spacing w:val="-5"/>
        </w:rPr>
        <w:t xml:space="preserve"> </w:t>
      </w:r>
      <w:r>
        <w:t xml:space="preserve">Although diabetes mellitus is also known as </w:t>
      </w:r>
      <w:r>
        <w:t>an independent predictor of SCA</w:t>
      </w:r>
      <w:r>
        <w:rPr>
          <w:spacing w:val="-4"/>
        </w:rPr>
        <w:t xml:space="preserve"> </w:t>
      </w:r>
      <w:r>
        <w:t>from previous studies, there have been conflicting results on association of dyslipidemia with SCA</w:t>
      </w:r>
      <w:r>
        <w:rPr>
          <w:spacing w:val="-4"/>
        </w:rPr>
        <w:t xml:space="preserve"> </w:t>
      </w:r>
      <w:r>
        <w:t>risk. (Yun Gi Kim: et al, 2023)</w:t>
      </w:r>
    </w:p>
    <w:p w14:paraId="325D0AE5" w14:textId="77777777" w:rsidR="00E226E1" w:rsidRDefault="00E226E1">
      <w:pPr>
        <w:pStyle w:val="BodyText"/>
      </w:pPr>
    </w:p>
    <w:p w14:paraId="3677C2FE" w14:textId="77777777" w:rsidR="00E226E1" w:rsidRDefault="00E226E1">
      <w:pPr>
        <w:pStyle w:val="BodyText"/>
        <w:spacing w:before="84"/>
      </w:pPr>
    </w:p>
    <w:p w14:paraId="2B804EE9" w14:textId="77777777" w:rsidR="00E226E1" w:rsidRDefault="00372AC6">
      <w:pPr>
        <w:pStyle w:val="Heading1"/>
      </w:pPr>
      <w:r>
        <w:rPr>
          <w:spacing w:val="9"/>
        </w:rPr>
        <w:t>Methods</w:t>
      </w:r>
    </w:p>
    <w:p w14:paraId="746002CE" w14:textId="77777777" w:rsidR="00E226E1" w:rsidRDefault="00372AC6">
      <w:pPr>
        <w:pStyle w:val="BodyText"/>
        <w:spacing w:before="184" w:line="278" w:lineRule="auto"/>
        <w:ind w:right="8"/>
        <w:jc w:val="both"/>
      </w:pPr>
      <w:r>
        <w:t>(Cholesterol or HDL-cholesterol or</w:t>
      </w:r>
      <w:r>
        <w:rPr>
          <w:spacing w:val="-1"/>
        </w:rPr>
        <w:t xml:space="preserve"> </w:t>
      </w:r>
      <w:r>
        <w:t>LDL-cholesterol) and (heart arrest or cardiovascular</w:t>
      </w:r>
      <w:r>
        <w:rPr>
          <w:spacing w:val="-2"/>
        </w:rPr>
        <w:t xml:space="preserve"> </w:t>
      </w:r>
      <w:r>
        <w:t>death or cardiovascular</w:t>
      </w:r>
      <w:r>
        <w:rPr>
          <w:spacing w:val="-5"/>
        </w:rPr>
        <w:t xml:space="preserve"> </w:t>
      </w:r>
      <w:r>
        <w:t>mortality</w:t>
      </w:r>
      <w:r>
        <w:rPr>
          <w:spacing w:val="-1"/>
        </w:rPr>
        <w:t xml:space="preserve"> </w:t>
      </w:r>
      <w:r>
        <w:t>or</w:t>
      </w:r>
      <w:r>
        <w:rPr>
          <w:spacing w:val="-3"/>
        </w:rPr>
        <w:t xml:space="preserve"> </w:t>
      </w:r>
      <w:r>
        <w:t>cardiac</w:t>
      </w:r>
      <w:r>
        <w:rPr>
          <w:spacing w:val="-4"/>
        </w:rPr>
        <w:t xml:space="preserve"> </w:t>
      </w:r>
      <w:r>
        <w:t>death</w:t>
      </w:r>
      <w:r>
        <w:rPr>
          <w:spacing w:val="-3"/>
        </w:rPr>
        <w:t xml:space="preserve"> </w:t>
      </w:r>
      <w:r>
        <w:t>or</w:t>
      </w:r>
      <w:r>
        <w:rPr>
          <w:spacing w:val="-3"/>
        </w:rPr>
        <w:t xml:space="preserve"> </w:t>
      </w:r>
      <w:r>
        <w:t>cardiac</w:t>
      </w:r>
      <w:r>
        <w:rPr>
          <w:spacing w:val="-4"/>
        </w:rPr>
        <w:t xml:space="preserve"> </w:t>
      </w:r>
      <w:r>
        <w:t>mortality)</w:t>
      </w:r>
      <w:r>
        <w:rPr>
          <w:spacing w:val="-2"/>
        </w:rPr>
        <w:t xml:space="preserve"> </w:t>
      </w:r>
      <w:r>
        <w:t>(Eujene</w:t>
      </w:r>
      <w:r>
        <w:rPr>
          <w:spacing w:val="-5"/>
        </w:rPr>
        <w:t xml:space="preserve"> </w:t>
      </w:r>
      <w:r>
        <w:t>Jung:</w:t>
      </w:r>
      <w:r>
        <w:rPr>
          <w:spacing w:val="-3"/>
        </w:rPr>
        <w:t xml:space="preserve"> </w:t>
      </w:r>
      <w:r>
        <w:t>et</w:t>
      </w:r>
      <w:r>
        <w:rPr>
          <w:spacing w:val="-3"/>
        </w:rPr>
        <w:t xml:space="preserve"> </w:t>
      </w:r>
      <w:r>
        <w:t>al,</w:t>
      </w:r>
      <w:r>
        <w:rPr>
          <w:spacing w:val="-3"/>
        </w:rPr>
        <w:t xml:space="preserve"> </w:t>
      </w:r>
      <w:r>
        <w:t>2022)</w:t>
      </w:r>
      <w:r>
        <w:rPr>
          <w:spacing w:val="-3"/>
        </w:rPr>
        <w:t xml:space="preserve"> </w:t>
      </w:r>
      <w:r>
        <w:t>–</w:t>
      </w:r>
      <w:r>
        <w:rPr>
          <w:spacing w:val="-3"/>
        </w:rPr>
        <w:t xml:space="preserve"> </w:t>
      </w:r>
      <w:r>
        <w:t>search strategy and selection criteria.</w:t>
      </w:r>
    </w:p>
    <w:p w14:paraId="22588196" w14:textId="77777777" w:rsidR="00E226E1" w:rsidRDefault="00372AC6">
      <w:pPr>
        <w:pStyle w:val="BodyText"/>
        <w:spacing w:before="160" w:line="278" w:lineRule="auto"/>
      </w:pPr>
      <w:r>
        <w:t>The exposure was total serum cholesterol, HDL-cholesterol, and LDL-cholesterol levels measured before the cardiovascular event, and the outcome was cardiovascular disease (CVD) mortality,</w:t>
      </w:r>
      <w:r>
        <w:rPr>
          <w:spacing w:val="-7"/>
        </w:rPr>
        <w:t xml:space="preserve"> </w:t>
      </w:r>
      <w:r>
        <w:t>including</w:t>
      </w:r>
      <w:r>
        <w:rPr>
          <w:spacing w:val="-7"/>
        </w:rPr>
        <w:t xml:space="preserve"> </w:t>
      </w:r>
      <w:r>
        <w:t>coronary</w:t>
      </w:r>
      <w:r>
        <w:rPr>
          <w:spacing w:val="-7"/>
        </w:rPr>
        <w:t xml:space="preserve"> </w:t>
      </w:r>
      <w:r>
        <w:t>heart</w:t>
      </w:r>
      <w:r>
        <w:rPr>
          <w:spacing w:val="-7"/>
        </w:rPr>
        <w:t xml:space="preserve"> </w:t>
      </w:r>
      <w:r>
        <w:t>disease</w:t>
      </w:r>
      <w:r>
        <w:rPr>
          <w:spacing w:val="-6"/>
        </w:rPr>
        <w:t xml:space="preserve"> </w:t>
      </w:r>
      <w:r>
        <w:t>(CHD)</w:t>
      </w:r>
      <w:r>
        <w:rPr>
          <w:spacing w:val="-6"/>
        </w:rPr>
        <w:t xml:space="preserve"> </w:t>
      </w:r>
      <w:r>
        <w:t>mortality.</w:t>
      </w:r>
      <w:r>
        <w:rPr>
          <w:spacing w:val="-12"/>
        </w:rPr>
        <w:t xml:space="preserve"> </w:t>
      </w:r>
      <w:r>
        <w:t>We</w:t>
      </w:r>
      <w:r>
        <w:rPr>
          <w:spacing w:val="-8"/>
        </w:rPr>
        <w:t xml:space="preserve"> </w:t>
      </w:r>
      <w:r>
        <w:t>excluded</w:t>
      </w:r>
      <w:r>
        <w:rPr>
          <w:spacing w:val="-7"/>
        </w:rPr>
        <w:t xml:space="preserve"> </w:t>
      </w:r>
      <w:r>
        <w:t>studies</w:t>
      </w:r>
      <w:r>
        <w:rPr>
          <w:spacing w:val="-8"/>
        </w:rPr>
        <w:t xml:space="preserve"> </w:t>
      </w:r>
      <w:r>
        <w:t>if</w:t>
      </w:r>
      <w:r>
        <w:rPr>
          <w:spacing w:val="-7"/>
        </w:rPr>
        <w:t xml:space="preserve"> </w:t>
      </w:r>
      <w:r>
        <w:t>they</w:t>
      </w:r>
      <w:r>
        <w:rPr>
          <w:spacing w:val="-7"/>
        </w:rPr>
        <w:t xml:space="preserve"> </w:t>
      </w:r>
      <w:r>
        <w:t>did</w:t>
      </w:r>
      <w:r>
        <w:rPr>
          <w:spacing w:val="-7"/>
        </w:rPr>
        <w:t xml:space="preserve"> </w:t>
      </w:r>
      <w:r>
        <w:t>not meet these criteria. (Eujene Jung: et al, 2022) – study selection.</w:t>
      </w:r>
    </w:p>
    <w:p w14:paraId="38702EEF" w14:textId="77777777" w:rsidR="00E226E1" w:rsidRDefault="00372AC6">
      <w:pPr>
        <w:pStyle w:val="BodyText"/>
        <w:spacing w:before="158" w:line="278" w:lineRule="auto"/>
        <w:ind w:right="152"/>
      </w:pPr>
      <w:r>
        <w:t>We</w:t>
      </w:r>
      <w:r>
        <w:rPr>
          <w:spacing w:val="-7"/>
        </w:rPr>
        <w:t xml:space="preserve"> </w:t>
      </w:r>
      <w:r>
        <w:t>used</w:t>
      </w:r>
      <w:r>
        <w:rPr>
          <w:spacing w:val="-6"/>
        </w:rPr>
        <w:t xml:space="preserve"> </w:t>
      </w:r>
      <w:r>
        <w:t>data</w:t>
      </w:r>
      <w:r>
        <w:rPr>
          <w:spacing w:val="-7"/>
        </w:rPr>
        <w:t xml:space="preserve"> </w:t>
      </w:r>
      <w:r>
        <w:t>from</w:t>
      </w:r>
      <w:r>
        <w:rPr>
          <w:spacing w:val="-6"/>
        </w:rPr>
        <w:t xml:space="preserve"> </w:t>
      </w:r>
      <w:r>
        <w:t>the</w:t>
      </w:r>
      <w:r>
        <w:rPr>
          <w:spacing w:val="-10"/>
        </w:rPr>
        <w:t xml:space="preserve"> </w:t>
      </w:r>
      <w:r>
        <w:t>Western</w:t>
      </w:r>
      <w:r>
        <w:rPr>
          <w:spacing w:val="-6"/>
        </w:rPr>
        <w:t xml:space="preserve"> </w:t>
      </w:r>
      <w:r>
        <w:t>Denmark</w:t>
      </w:r>
      <w:r>
        <w:rPr>
          <w:spacing w:val="-6"/>
        </w:rPr>
        <w:t xml:space="preserve"> </w:t>
      </w:r>
      <w:r>
        <w:t>Heart</w:t>
      </w:r>
      <w:r>
        <w:rPr>
          <w:spacing w:val="-6"/>
        </w:rPr>
        <w:t xml:space="preserve"> </w:t>
      </w:r>
      <w:r>
        <w:t>Registry</w:t>
      </w:r>
      <w:r>
        <w:rPr>
          <w:spacing w:val="-6"/>
        </w:rPr>
        <w:t xml:space="preserve"> </w:t>
      </w:r>
      <w:r>
        <w:t>(WDHR)</w:t>
      </w:r>
      <w:r>
        <w:rPr>
          <w:spacing w:val="-6"/>
        </w:rPr>
        <w:t xml:space="preserve"> </w:t>
      </w:r>
      <w:r>
        <w:t>to</w:t>
      </w:r>
      <w:r>
        <w:rPr>
          <w:spacing w:val="-6"/>
        </w:rPr>
        <w:t xml:space="preserve"> </w:t>
      </w:r>
      <w:r>
        <w:t>evaluate</w:t>
      </w:r>
      <w:r>
        <w:rPr>
          <w:spacing w:val="-6"/>
        </w:rPr>
        <w:t xml:space="preserve"> </w:t>
      </w:r>
      <w:r>
        <w:t>the</w:t>
      </w:r>
      <w:r>
        <w:rPr>
          <w:spacing w:val="-7"/>
        </w:rPr>
        <w:t xml:space="preserve"> </w:t>
      </w:r>
      <w:r>
        <w:t>association</w:t>
      </w:r>
      <w:r>
        <w:rPr>
          <w:spacing w:val="-6"/>
        </w:rPr>
        <w:t xml:space="preserve"> </w:t>
      </w:r>
      <w:r>
        <w:t>of LDL-C with myocardial infarction (MI) and</w:t>
      </w:r>
      <w:r>
        <w:rPr>
          <w:spacing w:val="-2"/>
        </w:rPr>
        <w:t xml:space="preserve"> </w:t>
      </w:r>
      <w:r>
        <w:t>ASCVD events according to presence versus absence of coronary atherosclerosis. Data for this study were provided by WDHR.</w:t>
      </w:r>
      <w:r>
        <w:rPr>
          <w:spacing w:val="40"/>
        </w:rPr>
        <w:t xml:space="preserve"> </w:t>
      </w:r>
      <w:r>
        <w:t>Our study included all patients &gt;18 years of age who underwent CTA</w:t>
      </w:r>
      <w:r>
        <w:rPr>
          <w:spacing w:val="-6"/>
        </w:rPr>
        <w:t xml:space="preserve"> </w:t>
      </w:r>
      <w:r>
        <w:t>between January 1, 2008, and December 31, 2017, in Western Denmark for the indication of symptoms suggestive of CAD.</w:t>
      </w:r>
    </w:p>
    <w:p w14:paraId="42C55FB0" w14:textId="77777777" w:rsidR="00E226E1" w:rsidRDefault="00E226E1">
      <w:pPr>
        <w:pStyle w:val="BodyText"/>
        <w:spacing w:line="278" w:lineRule="auto"/>
        <w:sectPr w:rsidR="00E226E1">
          <w:pgSz w:w="12240" w:h="15840"/>
          <w:pgMar w:top="1360" w:right="1440" w:bottom="280" w:left="1440" w:header="720" w:footer="720" w:gutter="0"/>
          <w:cols w:space="720"/>
        </w:sectPr>
      </w:pPr>
    </w:p>
    <w:p w14:paraId="28F4CD1D" w14:textId="77777777" w:rsidR="00E226E1" w:rsidRDefault="00372AC6">
      <w:pPr>
        <w:pStyle w:val="BodyText"/>
        <w:spacing w:before="79" w:line="278" w:lineRule="auto"/>
        <w:ind w:right="20"/>
      </w:pPr>
      <w:r>
        <w:lastRenderedPageBreak/>
        <w:t>Exclusion criteria were known CAD (previous MI or coronary revascularization) or a missing LDL-C or CTA</w:t>
      </w:r>
      <w:r>
        <w:rPr>
          <w:spacing w:val="-5"/>
        </w:rPr>
        <w:t xml:space="preserve"> </w:t>
      </w:r>
      <w:r>
        <w:t>measurement. Before CTA, all patients underwent a non–contrast-enhanced ECG-gated CAC scan. We defined the presence of coronary atherosclerosis as CAC&gt;0 and absence</w:t>
      </w:r>
      <w:r>
        <w:rPr>
          <w:spacing w:val="-4"/>
        </w:rPr>
        <w:t xml:space="preserve"> </w:t>
      </w:r>
      <w:r>
        <w:t>of</w:t>
      </w:r>
      <w:r>
        <w:rPr>
          <w:spacing w:val="-3"/>
        </w:rPr>
        <w:t xml:space="preserve"> </w:t>
      </w:r>
      <w:r>
        <w:t>coronary</w:t>
      </w:r>
      <w:r>
        <w:rPr>
          <w:spacing w:val="-2"/>
        </w:rPr>
        <w:t xml:space="preserve"> </w:t>
      </w:r>
      <w:r>
        <w:t>atherosclerosis</w:t>
      </w:r>
      <w:r>
        <w:rPr>
          <w:spacing w:val="-3"/>
        </w:rPr>
        <w:t xml:space="preserve"> </w:t>
      </w:r>
      <w:r>
        <w:t>as</w:t>
      </w:r>
      <w:r>
        <w:rPr>
          <w:spacing w:val="-4"/>
        </w:rPr>
        <w:t xml:space="preserve"> </w:t>
      </w:r>
      <w:r>
        <w:t>CAC=0.</w:t>
      </w:r>
      <w:r>
        <w:rPr>
          <w:spacing w:val="-3"/>
        </w:rPr>
        <w:t xml:space="preserve"> </w:t>
      </w:r>
      <w:r>
        <w:t>In</w:t>
      </w:r>
      <w:r>
        <w:rPr>
          <w:spacing w:val="-2"/>
        </w:rPr>
        <w:t xml:space="preserve"> </w:t>
      </w:r>
      <w:r>
        <w:t>sensitivity</w:t>
      </w:r>
      <w:r>
        <w:rPr>
          <w:spacing w:val="-3"/>
        </w:rPr>
        <w:t xml:space="preserve"> </w:t>
      </w:r>
      <w:r>
        <w:t>analyses,</w:t>
      </w:r>
      <w:r>
        <w:rPr>
          <w:spacing w:val="-3"/>
        </w:rPr>
        <w:t xml:space="preserve"> </w:t>
      </w:r>
      <w:r>
        <w:t>we</w:t>
      </w:r>
      <w:r>
        <w:rPr>
          <w:spacing w:val="-3"/>
        </w:rPr>
        <w:t xml:space="preserve"> </w:t>
      </w:r>
      <w:r>
        <w:t>defined</w:t>
      </w:r>
      <w:r>
        <w:rPr>
          <w:spacing w:val="-3"/>
        </w:rPr>
        <w:t xml:space="preserve"> </w:t>
      </w:r>
      <w:r>
        <w:t>the</w:t>
      </w:r>
      <w:r>
        <w:rPr>
          <w:spacing w:val="-3"/>
        </w:rPr>
        <w:t xml:space="preserve"> </w:t>
      </w:r>
      <w:r>
        <w:t>absence</w:t>
      </w:r>
      <w:r>
        <w:rPr>
          <w:spacing w:val="-4"/>
        </w:rPr>
        <w:t xml:space="preserve"> </w:t>
      </w:r>
      <w:r>
        <w:t>of coronary atherosclerosis as CAC=0 combined with no noncalcified plaque, and the presence of coronary atherosclerosis as any detectable atherosclerosis on CTA</w:t>
      </w:r>
      <w:r>
        <w:rPr>
          <w:spacing w:val="-5"/>
        </w:rPr>
        <w:t xml:space="preserve"> </w:t>
      </w:r>
      <w:r>
        <w:t>(CAC&gt;0 or presence of noncalcified plaque). The 2 outcomes used for this study were MI and a compos</w:t>
      </w:r>
      <w:r>
        <w:t>ite</w:t>
      </w:r>
      <w:r>
        <w:rPr>
          <w:spacing w:val="-9"/>
        </w:rPr>
        <w:t xml:space="preserve"> </w:t>
      </w:r>
      <w:r>
        <w:t>ASCVD outcome consisting of fatal and nonfatal MI or ischemic stroke. The study outcomes were identified through linkage among national registries covering all Danish hospitals. The association between LDL-C and the presence of CAC was assessed using logistic regression.</w:t>
      </w:r>
    </w:p>
    <w:p w14:paraId="526D93C5" w14:textId="77777777" w:rsidR="00E226E1" w:rsidRDefault="00372AC6">
      <w:pPr>
        <w:pStyle w:val="BodyText"/>
        <w:spacing w:line="278" w:lineRule="auto"/>
      </w:pPr>
      <w:r>
        <w:t>The association between LDL-C and MI and</w:t>
      </w:r>
      <w:r>
        <w:rPr>
          <w:spacing w:val="-4"/>
        </w:rPr>
        <w:t xml:space="preserve"> </w:t>
      </w:r>
      <w:r>
        <w:t>ASCVD was examined using Cox proportional hazards regression adjusted for age, sex, diabetes, hypertension, CCI, smoking, and pre-CTA statin</w:t>
      </w:r>
      <w:r>
        <w:rPr>
          <w:spacing w:val="-5"/>
        </w:rPr>
        <w:t xml:space="preserve"> </w:t>
      </w:r>
      <w:r>
        <w:t>use.</w:t>
      </w:r>
      <w:r>
        <w:rPr>
          <w:spacing w:val="-8"/>
        </w:rPr>
        <w:t xml:space="preserve"> </w:t>
      </w:r>
      <w:r>
        <w:t>The</w:t>
      </w:r>
      <w:r>
        <w:rPr>
          <w:spacing w:val="-5"/>
        </w:rPr>
        <w:t xml:space="preserve"> </w:t>
      </w:r>
      <w:r>
        <w:t>association</w:t>
      </w:r>
      <w:r>
        <w:rPr>
          <w:spacing w:val="-3"/>
        </w:rPr>
        <w:t xml:space="preserve"> </w:t>
      </w:r>
      <w:r>
        <w:t>between</w:t>
      </w:r>
      <w:r>
        <w:rPr>
          <w:spacing w:val="-3"/>
        </w:rPr>
        <w:t xml:space="preserve"> </w:t>
      </w:r>
      <w:r>
        <w:t>LDL-C</w:t>
      </w:r>
      <w:r>
        <w:rPr>
          <w:spacing w:val="-3"/>
        </w:rPr>
        <w:t xml:space="preserve"> </w:t>
      </w:r>
      <w:r>
        <w:t>and</w:t>
      </w:r>
      <w:r>
        <w:rPr>
          <w:spacing w:val="-3"/>
        </w:rPr>
        <w:t xml:space="preserve"> </w:t>
      </w:r>
      <w:r>
        <w:t>MI</w:t>
      </w:r>
      <w:r>
        <w:rPr>
          <w:spacing w:val="-3"/>
        </w:rPr>
        <w:t xml:space="preserve"> </w:t>
      </w:r>
      <w:r>
        <w:t>and</w:t>
      </w:r>
      <w:r>
        <w:rPr>
          <w:spacing w:val="-15"/>
        </w:rPr>
        <w:t xml:space="preserve"> </w:t>
      </w:r>
      <w:r>
        <w:t>ASCVD</w:t>
      </w:r>
      <w:r>
        <w:rPr>
          <w:spacing w:val="-4"/>
        </w:rPr>
        <w:t xml:space="preserve"> </w:t>
      </w:r>
      <w:r>
        <w:t>was</w:t>
      </w:r>
      <w:r>
        <w:rPr>
          <w:spacing w:val="-4"/>
        </w:rPr>
        <w:t xml:space="preserve"> </w:t>
      </w:r>
      <w:r>
        <w:t>examined</w:t>
      </w:r>
      <w:r>
        <w:rPr>
          <w:spacing w:val="-3"/>
        </w:rPr>
        <w:t xml:space="preserve"> </w:t>
      </w:r>
      <w:r>
        <w:t>on</w:t>
      </w:r>
      <w:r>
        <w:rPr>
          <w:spacing w:val="-3"/>
        </w:rPr>
        <w:t xml:space="preserve"> </w:t>
      </w:r>
      <w:r>
        <w:t>a</w:t>
      </w:r>
      <w:r>
        <w:rPr>
          <w:spacing w:val="-4"/>
        </w:rPr>
        <w:t xml:space="preserve"> </w:t>
      </w:r>
      <w:r>
        <w:t>continuous scale using restricted cubic splines incorporated in Cox proportional hazards models. These analyses were performed in the overall population and stratified by presence versus absence of CAC.</w:t>
      </w:r>
      <w:r>
        <w:rPr>
          <w:spacing w:val="-6"/>
        </w:rPr>
        <w:t xml:space="preserve"> </w:t>
      </w:r>
      <w:r>
        <w:t>The</w:t>
      </w:r>
      <w:r>
        <w:rPr>
          <w:spacing w:val="-3"/>
        </w:rPr>
        <w:t xml:space="preserve"> </w:t>
      </w:r>
      <w:r>
        <w:t>association</w:t>
      </w:r>
      <w:r>
        <w:rPr>
          <w:spacing w:val="-1"/>
        </w:rPr>
        <w:t xml:space="preserve"> </w:t>
      </w:r>
      <w:r>
        <w:t>of LDL-C</w:t>
      </w:r>
      <w:r>
        <w:rPr>
          <w:spacing w:val="-1"/>
        </w:rPr>
        <w:t xml:space="preserve"> </w:t>
      </w:r>
      <w:r>
        <w:t>with</w:t>
      </w:r>
      <w:r>
        <w:rPr>
          <w:spacing w:val="-15"/>
        </w:rPr>
        <w:t xml:space="preserve"> </w:t>
      </w:r>
      <w:r>
        <w:t>ASCVD</w:t>
      </w:r>
      <w:r>
        <w:rPr>
          <w:spacing w:val="-2"/>
        </w:rPr>
        <w:t xml:space="preserve"> </w:t>
      </w:r>
      <w:r>
        <w:t>events</w:t>
      </w:r>
      <w:r>
        <w:rPr>
          <w:spacing w:val="-2"/>
        </w:rPr>
        <w:t xml:space="preserve"> </w:t>
      </w:r>
      <w:r>
        <w:t>(MI,</w:t>
      </w:r>
      <w:r>
        <w:rPr>
          <w:spacing w:val="-1"/>
        </w:rPr>
        <w:t xml:space="preserve"> </w:t>
      </w:r>
      <w:r>
        <w:t>coronary</w:t>
      </w:r>
      <w:r>
        <w:rPr>
          <w:spacing w:val="-1"/>
        </w:rPr>
        <w:t xml:space="preserve"> </w:t>
      </w:r>
      <w:r>
        <w:t>death, resuscitated</w:t>
      </w:r>
      <w:r>
        <w:rPr>
          <w:spacing w:val="-1"/>
        </w:rPr>
        <w:t xml:space="preserve"> </w:t>
      </w:r>
      <w:r>
        <w:t xml:space="preserve">cardiac arrest, revascularization, or stroke) was evaluated in MESA. (Martin Bodtker Mortensen: et al, </w:t>
      </w:r>
      <w:r>
        <w:rPr>
          <w:spacing w:val="-2"/>
        </w:rPr>
        <w:t>2023)</w:t>
      </w:r>
    </w:p>
    <w:p w14:paraId="50CADC49" w14:textId="77777777" w:rsidR="00E226E1" w:rsidRDefault="00372AC6">
      <w:pPr>
        <w:pStyle w:val="BodyText"/>
        <w:spacing w:before="152" w:line="278" w:lineRule="auto"/>
        <w:ind w:right="34"/>
      </w:pPr>
      <w:r>
        <w:t>We</w:t>
      </w:r>
      <w:r>
        <w:rPr>
          <w:spacing w:val="-4"/>
        </w:rPr>
        <w:t xml:space="preserve"> </w:t>
      </w:r>
      <w:r>
        <w:t>conducted</w:t>
      </w:r>
      <w:r>
        <w:rPr>
          <w:spacing w:val="-3"/>
        </w:rPr>
        <w:t xml:space="preserve"> </w:t>
      </w:r>
      <w:r>
        <w:t>a</w:t>
      </w:r>
      <w:r>
        <w:rPr>
          <w:spacing w:val="-5"/>
        </w:rPr>
        <w:t xml:space="preserve"> </w:t>
      </w:r>
      <w:r>
        <w:t>retrospective</w:t>
      </w:r>
      <w:r>
        <w:rPr>
          <w:spacing w:val="-4"/>
        </w:rPr>
        <w:t xml:space="preserve"> </w:t>
      </w:r>
      <w:r>
        <w:t>cohort</w:t>
      </w:r>
      <w:r>
        <w:rPr>
          <w:spacing w:val="-3"/>
        </w:rPr>
        <w:t xml:space="preserve"> </w:t>
      </w:r>
      <w:r>
        <w:t>study</w:t>
      </w:r>
      <w:r>
        <w:rPr>
          <w:spacing w:val="-3"/>
        </w:rPr>
        <w:t xml:space="preserve"> </w:t>
      </w:r>
      <w:r>
        <w:t>of</w:t>
      </w:r>
      <w:r>
        <w:rPr>
          <w:spacing w:val="-3"/>
        </w:rPr>
        <w:t xml:space="preserve"> </w:t>
      </w:r>
      <w:r>
        <w:t>adults</w:t>
      </w:r>
      <w:r>
        <w:rPr>
          <w:spacing w:val="-4"/>
        </w:rPr>
        <w:t xml:space="preserve"> </w:t>
      </w:r>
      <w:r>
        <w:t>aged</w:t>
      </w:r>
      <w:r>
        <w:rPr>
          <w:spacing w:val="-3"/>
        </w:rPr>
        <w:t xml:space="preserve"> </w:t>
      </w:r>
      <w:r>
        <w:t>50–89</w:t>
      </w:r>
      <w:r>
        <w:rPr>
          <w:spacing w:val="-3"/>
        </w:rPr>
        <w:t xml:space="preserve"> </w:t>
      </w:r>
      <w:r>
        <w:t>years</w:t>
      </w:r>
      <w:r>
        <w:rPr>
          <w:spacing w:val="-4"/>
        </w:rPr>
        <w:t xml:space="preserve"> </w:t>
      </w:r>
      <w:r>
        <w:t>with</w:t>
      </w:r>
      <w:r>
        <w:rPr>
          <w:spacing w:val="-3"/>
        </w:rPr>
        <w:t xml:space="preserve"> </w:t>
      </w:r>
      <w:r>
        <w:t>hospital</w:t>
      </w:r>
      <w:r>
        <w:rPr>
          <w:spacing w:val="-3"/>
        </w:rPr>
        <w:t xml:space="preserve"> </w:t>
      </w:r>
      <w:r>
        <w:t>and/or</w:t>
      </w:r>
      <w:r>
        <w:rPr>
          <w:spacing w:val="-3"/>
        </w:rPr>
        <w:t xml:space="preserve"> </w:t>
      </w:r>
      <w:r>
        <w:t>office visit data captured through the University of Pittsburgh Medical Center (UPMC) electronic medical record (EMR) system.</w:t>
      </w:r>
      <w:r>
        <w:rPr>
          <w:spacing w:val="40"/>
        </w:rPr>
        <w:t xml:space="preserve"> </w:t>
      </w:r>
      <w:r>
        <w:t>The date period for analysis was 4 January 2000 through 31 December 2022. Adults without diabetes aged 50–89 years not on statin therapy at baseline or within 1</w:t>
      </w:r>
      <w:r>
        <w:rPr>
          <w:spacing w:val="-4"/>
        </w:rPr>
        <w:t xml:space="preserve"> </w:t>
      </w:r>
      <w:r>
        <w:t>year and classified as primary prevention-type patients. To mitigate potential reverse causation, patients who died within 1</w:t>
      </w:r>
      <w:r>
        <w:rPr>
          <w:spacing w:val="-10"/>
        </w:rPr>
        <w:t xml:space="preserve"> </w:t>
      </w:r>
      <w:r>
        <w:t xml:space="preserve">year or had </w:t>
      </w:r>
      <w:r>
        <w:t>baseline total cholesterol (T-C) ≤120</w:t>
      </w:r>
      <w:r>
        <w:rPr>
          <w:spacing w:val="-10"/>
        </w:rPr>
        <w:t xml:space="preserve"> </w:t>
      </w:r>
      <w:r>
        <w:t>mg/dL</w:t>
      </w:r>
      <w:r>
        <w:rPr>
          <w:spacing w:val="-8"/>
        </w:rPr>
        <w:t xml:space="preserve"> </w:t>
      </w:r>
      <w:r>
        <w:t>or LDL-C &lt;30</w:t>
      </w:r>
      <w:r>
        <w:rPr>
          <w:spacing w:val="-8"/>
        </w:rPr>
        <w:t xml:space="preserve"> </w:t>
      </w:r>
      <w:r>
        <w:t>mg/dL</w:t>
      </w:r>
      <w:r>
        <w:rPr>
          <w:spacing w:val="-5"/>
        </w:rPr>
        <w:t xml:space="preserve"> </w:t>
      </w:r>
      <w:r>
        <w:t>were excluded. Baseline LDL-C categories of 30–79, 80–99, 100–129, 130– 159,</w:t>
      </w:r>
      <w:r>
        <w:rPr>
          <w:spacing w:val="-5"/>
        </w:rPr>
        <w:t xml:space="preserve"> </w:t>
      </w:r>
      <w:r>
        <w:t>160–189</w:t>
      </w:r>
      <w:r>
        <w:rPr>
          <w:spacing w:val="-3"/>
        </w:rPr>
        <w:t xml:space="preserve"> </w:t>
      </w:r>
      <w:r>
        <w:t>or</w:t>
      </w:r>
      <w:r>
        <w:rPr>
          <w:spacing w:val="-4"/>
        </w:rPr>
        <w:t xml:space="preserve"> </w:t>
      </w:r>
      <w:r>
        <w:t>≥190</w:t>
      </w:r>
      <w:r>
        <w:rPr>
          <w:spacing w:val="-15"/>
        </w:rPr>
        <w:t xml:space="preserve"> </w:t>
      </w:r>
      <w:r>
        <w:t>mg/dL.</w:t>
      </w:r>
      <w:r>
        <w:rPr>
          <w:spacing w:val="-15"/>
        </w:rPr>
        <w:t xml:space="preserve"> </w:t>
      </w:r>
      <w:r>
        <w:t>All-cause</w:t>
      </w:r>
      <w:r>
        <w:rPr>
          <w:spacing w:val="-4"/>
        </w:rPr>
        <w:t xml:space="preserve"> </w:t>
      </w:r>
      <w:r>
        <w:t>mortality</w:t>
      </w:r>
      <w:r>
        <w:rPr>
          <w:spacing w:val="-3"/>
        </w:rPr>
        <w:t xml:space="preserve"> </w:t>
      </w:r>
      <w:r>
        <w:t>with</w:t>
      </w:r>
      <w:r>
        <w:rPr>
          <w:spacing w:val="-3"/>
        </w:rPr>
        <w:t xml:space="preserve"> </w:t>
      </w:r>
      <w:r>
        <w:t>follow-up</w:t>
      </w:r>
      <w:r>
        <w:rPr>
          <w:spacing w:val="-3"/>
        </w:rPr>
        <w:t xml:space="preserve"> </w:t>
      </w:r>
      <w:r>
        <w:t>starting</w:t>
      </w:r>
      <w:r>
        <w:rPr>
          <w:spacing w:val="-3"/>
        </w:rPr>
        <w:t xml:space="preserve"> </w:t>
      </w:r>
      <w:r>
        <w:t>365</w:t>
      </w:r>
      <w:r>
        <w:rPr>
          <w:spacing w:val="-3"/>
        </w:rPr>
        <w:t xml:space="preserve"> </w:t>
      </w:r>
      <w:r>
        <w:t>days</w:t>
      </w:r>
      <w:r>
        <w:rPr>
          <w:spacing w:val="-4"/>
        </w:rPr>
        <w:t xml:space="preserve"> </w:t>
      </w:r>
      <w:r>
        <w:t>after</w:t>
      </w:r>
      <w:r>
        <w:rPr>
          <w:spacing w:val="-2"/>
        </w:rPr>
        <w:t xml:space="preserve"> </w:t>
      </w:r>
      <w:r>
        <w:t>baseline cholesterol measurement. (Kevin E kip: et al, 2024).</w:t>
      </w:r>
    </w:p>
    <w:p w14:paraId="1171AFB1" w14:textId="77777777" w:rsidR="00E226E1" w:rsidRDefault="00372AC6">
      <w:pPr>
        <w:pStyle w:val="BodyText"/>
        <w:spacing w:before="158" w:line="278" w:lineRule="auto"/>
      </w:pPr>
      <w:r>
        <w:t>This prospective cohort study included a nationally representative sample of 14</w:t>
      </w:r>
      <w:r>
        <w:rPr>
          <w:spacing w:val="-5"/>
        </w:rPr>
        <w:t xml:space="preserve"> </w:t>
      </w:r>
      <w:r>
        <w:t>035 adults aged 18</w:t>
      </w:r>
      <w:r>
        <w:rPr>
          <w:spacing w:val="-7"/>
        </w:rPr>
        <w:t xml:space="preserve"> </w:t>
      </w:r>
      <w:r>
        <w:t>years or older, who participated in the National Health and Nutrition Examination Survey III 1988–1994. LDL‐C levels were divided into 6 categories: &lt;70, 70–99.9, 100–129.9, 130–159.9, 160–189.9</w:t>
      </w:r>
      <w:r>
        <w:rPr>
          <w:spacing w:val="-3"/>
        </w:rPr>
        <w:t xml:space="preserve"> </w:t>
      </w:r>
      <w:r>
        <w:t>and</w:t>
      </w:r>
      <w:r>
        <w:rPr>
          <w:spacing w:val="-3"/>
        </w:rPr>
        <w:t xml:space="preserve"> </w:t>
      </w:r>
      <w:r>
        <w:t>≥190</w:t>
      </w:r>
      <w:r>
        <w:rPr>
          <w:spacing w:val="-3"/>
        </w:rPr>
        <w:t xml:space="preserve"> </w:t>
      </w:r>
      <w:r>
        <w:t>mg/dL.</w:t>
      </w:r>
      <w:r>
        <w:rPr>
          <w:spacing w:val="-3"/>
        </w:rPr>
        <w:t xml:space="preserve"> </w:t>
      </w:r>
      <w:r>
        <w:t>Deaths</w:t>
      </w:r>
      <w:r>
        <w:rPr>
          <w:spacing w:val="-4"/>
        </w:rPr>
        <w:t xml:space="preserve"> </w:t>
      </w:r>
      <w:r>
        <w:t>and</w:t>
      </w:r>
      <w:r>
        <w:rPr>
          <w:spacing w:val="-3"/>
        </w:rPr>
        <w:t xml:space="preserve"> </w:t>
      </w:r>
      <w:r>
        <w:t>underlying</w:t>
      </w:r>
      <w:r>
        <w:rPr>
          <w:spacing w:val="-3"/>
        </w:rPr>
        <w:t xml:space="preserve"> </w:t>
      </w:r>
      <w:r>
        <w:t>causes</w:t>
      </w:r>
      <w:r>
        <w:rPr>
          <w:spacing w:val="-4"/>
        </w:rPr>
        <w:t xml:space="preserve"> </w:t>
      </w:r>
      <w:r>
        <w:t>of</w:t>
      </w:r>
      <w:r>
        <w:rPr>
          <w:spacing w:val="-3"/>
        </w:rPr>
        <w:t xml:space="preserve"> </w:t>
      </w:r>
      <w:r>
        <w:t>deaths</w:t>
      </w:r>
      <w:r>
        <w:rPr>
          <w:spacing w:val="-4"/>
        </w:rPr>
        <w:t xml:space="preserve"> </w:t>
      </w:r>
      <w:r>
        <w:t>were</w:t>
      </w:r>
      <w:r>
        <w:rPr>
          <w:spacing w:val="-3"/>
        </w:rPr>
        <w:t xml:space="preserve"> </w:t>
      </w:r>
      <w:r>
        <w:t>ascertained</w:t>
      </w:r>
      <w:r>
        <w:rPr>
          <w:spacing w:val="-3"/>
        </w:rPr>
        <w:t xml:space="preserve"> </w:t>
      </w:r>
      <w:r>
        <w:t>by</w:t>
      </w:r>
      <w:r>
        <w:rPr>
          <w:spacing w:val="-3"/>
        </w:rPr>
        <w:t xml:space="preserve"> </w:t>
      </w:r>
      <w:r>
        <w:t>linkage to death records through December 31, 2015. Weighted Cox proportional hazards regression models were used to estimate the hazard ratios (HR) of mortality outcomes and its 95% Cls. (Shuang Rong: et al, 2022).</w:t>
      </w:r>
    </w:p>
    <w:p w14:paraId="516DE49A" w14:textId="77777777" w:rsidR="00E226E1" w:rsidRDefault="00372AC6">
      <w:pPr>
        <w:pStyle w:val="BodyText"/>
        <w:spacing w:before="157" w:line="278" w:lineRule="auto"/>
        <w:ind w:right="154"/>
      </w:pPr>
      <w:r>
        <w:t>We</w:t>
      </w:r>
      <w:r>
        <w:rPr>
          <w:spacing w:val="-7"/>
        </w:rPr>
        <w:t xml:space="preserve"> </w:t>
      </w:r>
      <w:r>
        <w:t>included</w:t>
      </w:r>
      <w:r>
        <w:rPr>
          <w:spacing w:val="-6"/>
        </w:rPr>
        <w:t xml:space="preserve"> </w:t>
      </w:r>
      <w:r>
        <w:t>53</w:t>
      </w:r>
      <w:r>
        <w:rPr>
          <w:spacing w:val="-6"/>
        </w:rPr>
        <w:t xml:space="preserve"> </w:t>
      </w:r>
      <w:r>
        <w:t>randomized</w:t>
      </w:r>
      <w:r>
        <w:rPr>
          <w:spacing w:val="-6"/>
        </w:rPr>
        <w:t xml:space="preserve"> </w:t>
      </w:r>
      <w:r>
        <w:t>controlled</w:t>
      </w:r>
      <w:r>
        <w:rPr>
          <w:spacing w:val="-6"/>
        </w:rPr>
        <w:t xml:space="preserve"> </w:t>
      </w:r>
      <w:r>
        <w:t>trials</w:t>
      </w:r>
      <w:r>
        <w:rPr>
          <w:spacing w:val="-4"/>
        </w:rPr>
        <w:t xml:space="preserve"> </w:t>
      </w:r>
      <w:r>
        <w:t>(329,897</w:t>
      </w:r>
      <w:r>
        <w:rPr>
          <w:spacing w:val="-6"/>
        </w:rPr>
        <w:t xml:space="preserve"> </w:t>
      </w:r>
      <w:r>
        <w:t>patients)</w:t>
      </w:r>
      <w:r>
        <w:rPr>
          <w:spacing w:val="-6"/>
        </w:rPr>
        <w:t xml:space="preserve"> </w:t>
      </w:r>
      <w:r>
        <w:t>of</w:t>
      </w:r>
      <w:r>
        <w:rPr>
          <w:spacing w:val="-7"/>
        </w:rPr>
        <w:t xml:space="preserve"> </w:t>
      </w:r>
      <w:r>
        <w:t>LDL-C</w:t>
      </w:r>
      <w:r>
        <w:rPr>
          <w:spacing w:val="-4"/>
        </w:rPr>
        <w:t xml:space="preserve"> </w:t>
      </w:r>
      <w:r>
        <w:t>lowering</w:t>
      </w:r>
      <w:r>
        <w:rPr>
          <w:spacing w:val="-6"/>
        </w:rPr>
        <w:t xml:space="preserve"> </w:t>
      </w:r>
      <w:r>
        <w:t>therapies (statin, ezetimibe and PCSK9 inhibitors) and stratified the meta-analysis according to the baseline LDL-C thresholds. (Safi U Khan: et al, 2021).</w:t>
      </w:r>
    </w:p>
    <w:p w14:paraId="7FE7D6D6" w14:textId="77777777" w:rsidR="00E226E1" w:rsidRDefault="00E226E1">
      <w:pPr>
        <w:pStyle w:val="BodyText"/>
        <w:spacing w:line="278" w:lineRule="auto"/>
        <w:sectPr w:rsidR="00E226E1">
          <w:pgSz w:w="12240" w:h="15840"/>
          <w:pgMar w:top="1360" w:right="1440" w:bottom="280" w:left="1440" w:header="720" w:footer="720" w:gutter="0"/>
          <w:cols w:space="720"/>
        </w:sectPr>
      </w:pPr>
    </w:p>
    <w:p w14:paraId="7C29C959" w14:textId="77777777" w:rsidR="00E226E1" w:rsidRDefault="00372AC6">
      <w:pPr>
        <w:pStyle w:val="BodyText"/>
        <w:spacing w:before="79" w:line="278" w:lineRule="auto"/>
        <w:ind w:right="67"/>
      </w:pPr>
      <w:r>
        <w:lastRenderedPageBreak/>
        <w:t>The</w:t>
      </w:r>
      <w:r>
        <w:rPr>
          <w:spacing w:val="-3"/>
        </w:rPr>
        <w:t xml:space="preserve"> </w:t>
      </w:r>
      <w:r>
        <w:t>K-NHIS</w:t>
      </w:r>
      <w:r>
        <w:rPr>
          <w:spacing w:val="-2"/>
        </w:rPr>
        <w:t xml:space="preserve"> </w:t>
      </w:r>
      <w:r>
        <w:t>is</w:t>
      </w:r>
      <w:r>
        <w:rPr>
          <w:spacing w:val="-2"/>
        </w:rPr>
        <w:t xml:space="preserve"> </w:t>
      </w:r>
      <w:r>
        <w:t>the</w:t>
      </w:r>
      <w:r>
        <w:rPr>
          <w:spacing w:val="-1"/>
        </w:rPr>
        <w:t xml:space="preserve"> </w:t>
      </w:r>
      <w:r>
        <w:t>single,</w:t>
      </w:r>
      <w:r>
        <w:rPr>
          <w:spacing w:val="-1"/>
        </w:rPr>
        <w:t xml:space="preserve"> </w:t>
      </w:r>
      <w:r>
        <w:t>exclusive</w:t>
      </w:r>
      <w:r>
        <w:rPr>
          <w:spacing w:val="-2"/>
        </w:rPr>
        <w:t xml:space="preserve"> </w:t>
      </w:r>
      <w:r>
        <w:t>medical</w:t>
      </w:r>
      <w:r>
        <w:rPr>
          <w:spacing w:val="-1"/>
        </w:rPr>
        <w:t xml:space="preserve"> </w:t>
      </w:r>
      <w:r>
        <w:t>insurance</w:t>
      </w:r>
      <w:r>
        <w:rPr>
          <w:spacing w:val="-2"/>
        </w:rPr>
        <w:t xml:space="preserve"> </w:t>
      </w:r>
      <w:r>
        <w:t>system</w:t>
      </w:r>
      <w:r>
        <w:rPr>
          <w:spacing w:val="-1"/>
        </w:rPr>
        <w:t xml:space="preserve"> </w:t>
      </w:r>
      <w:r>
        <w:t>managed</w:t>
      </w:r>
      <w:r>
        <w:rPr>
          <w:spacing w:val="-1"/>
        </w:rPr>
        <w:t xml:space="preserve"> </w:t>
      </w:r>
      <w:r>
        <w:t>by Korean</w:t>
      </w:r>
      <w:r>
        <w:rPr>
          <w:spacing w:val="-1"/>
        </w:rPr>
        <w:t xml:space="preserve"> </w:t>
      </w:r>
      <w:r>
        <w:t>government, that mandates subscription for Korean citizens, including virtually entire Korean population.</w:t>
      </w:r>
      <w:r>
        <w:rPr>
          <w:spacing w:val="-4"/>
        </w:rPr>
        <w:t xml:space="preserve"> </w:t>
      </w:r>
      <w:r>
        <w:t>A regular, nationwide health medical examination. patients with diagnostic codes for type 2 diabetes mellitus and those who underwent medical examination during 2009 to 2012 were included in this study, followed up from the day of initial medical examination to December, 2018.</w:t>
      </w:r>
      <w:r>
        <w:rPr>
          <w:spacing w:val="40"/>
        </w:rPr>
        <w:t xml:space="preserve"> </w:t>
      </w:r>
      <w:r>
        <w:t>Sudden cardiac arrest was identified with ICD-10 codes; I46.0 (card</w:t>
      </w:r>
      <w:r>
        <w:t>iac arrest with successful resuscitation), I46.1 (sudden cardiac arrest), I46.9 (cardiac arrest, cause unspecified), I49.0 (ventricular fibrillation and flutter), R96.0 (instantaneous death), and R96.1 (death occurring less than 24 h from onset of symptoms). Out-of-hospital cardiac arrest declared at emergency department was defined as SCA</w:t>
      </w:r>
      <w:r>
        <w:rPr>
          <w:spacing w:val="-12"/>
        </w:rPr>
        <w:t xml:space="preserve"> </w:t>
      </w:r>
      <w:r>
        <w:t>event, and events during in-hospital admission were not counted. LDL-cholesterol (mg/dL) was calculated using the Friedewald formula.</w:t>
      </w:r>
      <w:r>
        <w:rPr>
          <w:spacing w:val="40"/>
        </w:rPr>
        <w:t xml:space="preserve"> </w:t>
      </w:r>
      <w:r>
        <w:t>LDL- cholesterol level was classifie</w:t>
      </w:r>
      <w:r>
        <w:t>d into eight quantiles: LDL-cholesterol</w:t>
      </w:r>
      <w:r>
        <w:rPr>
          <w:spacing w:val="-4"/>
        </w:rPr>
        <w:t xml:space="preserve"> </w:t>
      </w:r>
      <w:r>
        <w:t>&lt;</w:t>
      </w:r>
      <w:r>
        <w:rPr>
          <w:spacing w:val="-6"/>
        </w:rPr>
        <w:t xml:space="preserve"> </w:t>
      </w:r>
      <w:r>
        <w:t>70 (group I), 70</w:t>
      </w:r>
      <w:r>
        <w:rPr>
          <w:spacing w:val="-5"/>
        </w:rPr>
        <w:t xml:space="preserve"> </w:t>
      </w:r>
      <w:r>
        <w:t>≤</w:t>
      </w:r>
      <w:r>
        <w:rPr>
          <w:spacing w:val="-5"/>
        </w:rPr>
        <w:t xml:space="preserve"> </w:t>
      </w:r>
      <w:r>
        <w:t>LDL- cholesterol</w:t>
      </w:r>
      <w:r>
        <w:rPr>
          <w:spacing w:val="-15"/>
        </w:rPr>
        <w:t xml:space="preserve"> </w:t>
      </w:r>
      <w:r>
        <w:t>&lt;</w:t>
      </w:r>
      <w:r>
        <w:rPr>
          <w:spacing w:val="-15"/>
        </w:rPr>
        <w:t xml:space="preserve"> </w:t>
      </w:r>
      <w:r>
        <w:t>75 (group</w:t>
      </w:r>
      <w:r>
        <w:rPr>
          <w:spacing w:val="-2"/>
        </w:rPr>
        <w:t xml:space="preserve"> </w:t>
      </w:r>
      <w:r>
        <w:t>II),</w:t>
      </w:r>
      <w:r>
        <w:rPr>
          <w:spacing w:val="-2"/>
        </w:rPr>
        <w:t xml:space="preserve"> </w:t>
      </w:r>
      <w:r>
        <w:t>75</w:t>
      </w:r>
      <w:r>
        <w:rPr>
          <w:spacing w:val="-15"/>
        </w:rPr>
        <w:t xml:space="preserve"> </w:t>
      </w:r>
      <w:r>
        <w:t>≤</w:t>
      </w:r>
      <w:r>
        <w:rPr>
          <w:spacing w:val="-14"/>
        </w:rPr>
        <w:t xml:space="preserve"> </w:t>
      </w:r>
      <w:r>
        <w:t>LDL-cholesterol</w:t>
      </w:r>
      <w:r>
        <w:rPr>
          <w:spacing w:val="-14"/>
        </w:rPr>
        <w:t xml:space="preserve"> </w:t>
      </w:r>
      <w:r>
        <w:t>&lt;</w:t>
      </w:r>
      <w:r>
        <w:rPr>
          <w:spacing w:val="-13"/>
        </w:rPr>
        <w:t xml:space="preserve"> </w:t>
      </w:r>
      <w:r>
        <w:t>100</w:t>
      </w:r>
      <w:r>
        <w:rPr>
          <w:spacing w:val="-2"/>
        </w:rPr>
        <w:t xml:space="preserve"> </w:t>
      </w:r>
      <w:r>
        <w:t>(group</w:t>
      </w:r>
      <w:r>
        <w:rPr>
          <w:spacing w:val="-3"/>
        </w:rPr>
        <w:t xml:space="preserve"> </w:t>
      </w:r>
      <w:r>
        <w:t>III),</w:t>
      </w:r>
      <w:r>
        <w:rPr>
          <w:spacing w:val="-2"/>
        </w:rPr>
        <w:t xml:space="preserve"> </w:t>
      </w:r>
      <w:r>
        <w:t>100</w:t>
      </w:r>
      <w:r>
        <w:rPr>
          <w:spacing w:val="-14"/>
        </w:rPr>
        <w:t xml:space="preserve"> </w:t>
      </w:r>
      <w:r>
        <w:t>≤</w:t>
      </w:r>
      <w:r>
        <w:rPr>
          <w:spacing w:val="-14"/>
        </w:rPr>
        <w:t xml:space="preserve"> </w:t>
      </w:r>
      <w:r>
        <w:t>LDL-cholesterol</w:t>
      </w:r>
      <w:r>
        <w:rPr>
          <w:spacing w:val="-14"/>
        </w:rPr>
        <w:t xml:space="preserve"> </w:t>
      </w:r>
      <w:r>
        <w:t>&lt;</w:t>
      </w:r>
      <w:r>
        <w:rPr>
          <w:spacing w:val="-15"/>
        </w:rPr>
        <w:t xml:space="preserve"> </w:t>
      </w:r>
      <w:r>
        <w:t>115 (group IV), 115</w:t>
      </w:r>
      <w:r>
        <w:rPr>
          <w:spacing w:val="-4"/>
        </w:rPr>
        <w:t xml:space="preserve"> </w:t>
      </w:r>
      <w:r>
        <w:t>≤</w:t>
      </w:r>
      <w:r>
        <w:rPr>
          <w:spacing w:val="-4"/>
        </w:rPr>
        <w:t xml:space="preserve"> </w:t>
      </w:r>
      <w:r>
        <w:t>LDL-cholesterol</w:t>
      </w:r>
      <w:r>
        <w:rPr>
          <w:spacing w:val="-4"/>
        </w:rPr>
        <w:t xml:space="preserve"> </w:t>
      </w:r>
      <w:r>
        <w:t>&lt;</w:t>
      </w:r>
      <w:r>
        <w:rPr>
          <w:spacing w:val="-7"/>
        </w:rPr>
        <w:t xml:space="preserve"> </w:t>
      </w:r>
      <w:r>
        <w:t>130 (group V), 130</w:t>
      </w:r>
      <w:r>
        <w:rPr>
          <w:spacing w:val="-4"/>
        </w:rPr>
        <w:t xml:space="preserve"> </w:t>
      </w:r>
      <w:r>
        <w:t>≤</w:t>
      </w:r>
      <w:r>
        <w:rPr>
          <w:spacing w:val="-4"/>
        </w:rPr>
        <w:t xml:space="preserve"> </w:t>
      </w:r>
      <w:r>
        <w:t>LDL-cholesterol</w:t>
      </w:r>
      <w:r>
        <w:rPr>
          <w:spacing w:val="-4"/>
        </w:rPr>
        <w:t xml:space="preserve"> </w:t>
      </w:r>
      <w:r>
        <w:t>&lt;</w:t>
      </w:r>
      <w:r>
        <w:rPr>
          <w:spacing w:val="-4"/>
        </w:rPr>
        <w:t xml:space="preserve"> </w:t>
      </w:r>
      <w:r>
        <w:t>145 (group VI), 145</w:t>
      </w:r>
      <w:r>
        <w:rPr>
          <w:spacing w:val="-15"/>
        </w:rPr>
        <w:t xml:space="preserve"> </w:t>
      </w:r>
      <w:r>
        <w:t>≤</w:t>
      </w:r>
      <w:r>
        <w:rPr>
          <w:spacing w:val="-15"/>
        </w:rPr>
        <w:t xml:space="preserve"> </w:t>
      </w:r>
      <w:r>
        <w:t>LDL-cholesterol</w:t>
      </w:r>
      <w:r>
        <w:rPr>
          <w:spacing w:val="-15"/>
        </w:rPr>
        <w:t xml:space="preserve"> </w:t>
      </w:r>
      <w:r>
        <w:t>&lt;</w:t>
      </w:r>
      <w:r>
        <w:rPr>
          <w:spacing w:val="-15"/>
        </w:rPr>
        <w:t xml:space="preserve"> </w:t>
      </w:r>
      <w:r>
        <w:t>160</w:t>
      </w:r>
      <w:r>
        <w:rPr>
          <w:spacing w:val="-4"/>
        </w:rPr>
        <w:t xml:space="preserve"> </w:t>
      </w:r>
      <w:r>
        <w:t>(group</w:t>
      </w:r>
      <w:r>
        <w:rPr>
          <w:spacing w:val="-9"/>
        </w:rPr>
        <w:t xml:space="preserve"> </w:t>
      </w:r>
      <w:r>
        <w:t>VII),</w:t>
      </w:r>
      <w:r>
        <w:rPr>
          <w:spacing w:val="-4"/>
        </w:rPr>
        <w:t xml:space="preserve"> </w:t>
      </w:r>
      <w:r>
        <w:t>160</w:t>
      </w:r>
      <w:r>
        <w:rPr>
          <w:spacing w:val="-15"/>
        </w:rPr>
        <w:t xml:space="preserve"> </w:t>
      </w:r>
      <w:r>
        <w:t>≤</w:t>
      </w:r>
      <w:r>
        <w:rPr>
          <w:spacing w:val="-15"/>
        </w:rPr>
        <w:t xml:space="preserve"> </w:t>
      </w:r>
      <w:r>
        <w:t>LDL-cholesterol</w:t>
      </w:r>
      <w:r>
        <w:rPr>
          <w:spacing w:val="-4"/>
        </w:rPr>
        <w:t xml:space="preserve"> </w:t>
      </w:r>
      <w:r>
        <w:t>(group</w:t>
      </w:r>
      <w:r>
        <w:rPr>
          <w:spacing w:val="-9"/>
        </w:rPr>
        <w:t xml:space="preserve"> </w:t>
      </w:r>
      <w:r>
        <w:t>VIII).</w:t>
      </w:r>
      <w:r>
        <w:rPr>
          <w:spacing w:val="-4"/>
        </w:rPr>
        <w:t xml:space="preserve"> </w:t>
      </w:r>
      <w:r>
        <w:t>Cox-proportional hazards</w:t>
      </w:r>
      <w:r>
        <w:rPr>
          <w:spacing w:val="-3"/>
        </w:rPr>
        <w:t xml:space="preserve"> </w:t>
      </w:r>
      <w:r>
        <w:t>model</w:t>
      </w:r>
      <w:r>
        <w:rPr>
          <w:spacing w:val="-2"/>
        </w:rPr>
        <w:t xml:space="preserve"> </w:t>
      </w:r>
      <w:r>
        <w:t>was</w:t>
      </w:r>
      <w:r>
        <w:rPr>
          <w:spacing w:val="-3"/>
        </w:rPr>
        <w:t xml:space="preserve"> </w:t>
      </w:r>
      <w:r>
        <w:t>used</w:t>
      </w:r>
      <w:r>
        <w:rPr>
          <w:spacing w:val="-2"/>
        </w:rPr>
        <w:t xml:space="preserve"> </w:t>
      </w:r>
      <w:r>
        <w:t>to</w:t>
      </w:r>
      <w:r>
        <w:rPr>
          <w:spacing w:val="-2"/>
        </w:rPr>
        <w:t xml:space="preserve"> </w:t>
      </w:r>
      <w:r>
        <w:t>calculate</w:t>
      </w:r>
      <w:r>
        <w:rPr>
          <w:spacing w:val="-2"/>
        </w:rPr>
        <w:t xml:space="preserve"> </w:t>
      </w:r>
      <w:r>
        <w:t>hazards</w:t>
      </w:r>
      <w:r>
        <w:rPr>
          <w:spacing w:val="-3"/>
        </w:rPr>
        <w:t xml:space="preserve"> </w:t>
      </w:r>
      <w:r>
        <w:t>ratios and</w:t>
      </w:r>
      <w:r>
        <w:rPr>
          <w:spacing w:val="-2"/>
        </w:rPr>
        <w:t xml:space="preserve"> </w:t>
      </w:r>
      <w:r>
        <w:t>95%</w:t>
      </w:r>
      <w:r>
        <w:rPr>
          <w:spacing w:val="-3"/>
        </w:rPr>
        <w:t xml:space="preserve"> </w:t>
      </w:r>
      <w:r>
        <w:t>confidence</w:t>
      </w:r>
      <w:r>
        <w:rPr>
          <w:spacing w:val="-3"/>
        </w:rPr>
        <w:t xml:space="preserve"> </w:t>
      </w:r>
      <w:r>
        <w:t>intervals</w:t>
      </w:r>
      <w:r>
        <w:rPr>
          <w:spacing w:val="-3"/>
        </w:rPr>
        <w:t xml:space="preserve"> </w:t>
      </w:r>
      <w:r>
        <w:t>(CI).</w:t>
      </w:r>
      <w:r>
        <w:rPr>
          <w:spacing w:val="-7"/>
        </w:rPr>
        <w:t xml:space="preserve"> </w:t>
      </w:r>
      <w:r>
        <w:t>Variables that were statistically different according to LDL-cholesterol level were further included for adjusted Cox regression analysis. Consequently, adjustment with covariates was done with multivariate model 1 (age and sex) and model 2 (age, sex, income, body mass index [BMI], smoking status, alcohol consumption status, regular exercise, hypertension, fasting blood glucose, duration of diabetes mellitus, use of</w:t>
      </w:r>
      <w:r>
        <w:rPr>
          <w:spacing w:val="-1"/>
        </w:rPr>
        <w:t xml:space="preserve"> </w:t>
      </w:r>
      <w:r>
        <w:t>insulin, use of oral hypoglycemic agent, and use</w:t>
      </w:r>
      <w:r>
        <w:rPr>
          <w:spacing w:val="-1"/>
        </w:rPr>
        <w:t xml:space="preserve"> </w:t>
      </w:r>
      <w:r>
        <w:t>of statin). (Yun Gi Kim: et al, 2023).</w:t>
      </w:r>
    </w:p>
    <w:p w14:paraId="6A1E540A" w14:textId="77777777" w:rsidR="00E226E1" w:rsidRDefault="00E226E1">
      <w:pPr>
        <w:pStyle w:val="BodyText"/>
      </w:pPr>
    </w:p>
    <w:p w14:paraId="288AF573" w14:textId="77777777" w:rsidR="00E226E1" w:rsidRDefault="00E226E1">
      <w:pPr>
        <w:pStyle w:val="BodyText"/>
        <w:spacing w:before="99"/>
      </w:pPr>
    </w:p>
    <w:p w14:paraId="75F7133E" w14:textId="77777777" w:rsidR="00E226E1" w:rsidRDefault="00372AC6">
      <w:pPr>
        <w:pStyle w:val="Heading1"/>
      </w:pPr>
      <w:r>
        <w:rPr>
          <w:spacing w:val="10"/>
        </w:rPr>
        <w:t>Results</w:t>
      </w:r>
    </w:p>
    <w:p w14:paraId="22AA22E4" w14:textId="77777777" w:rsidR="00E226E1" w:rsidRDefault="00372AC6">
      <w:pPr>
        <w:pStyle w:val="BodyText"/>
        <w:spacing w:before="186" w:line="278" w:lineRule="auto"/>
        <w:ind w:firstLine="48"/>
      </w:pPr>
      <w:r>
        <w:t>Baseline</w:t>
      </w:r>
      <w:r>
        <w:rPr>
          <w:spacing w:val="-5"/>
        </w:rPr>
        <w:t xml:space="preserve"> </w:t>
      </w:r>
      <w:r>
        <w:t>characteristics</w:t>
      </w:r>
      <w:r>
        <w:rPr>
          <w:spacing w:val="-3"/>
        </w:rPr>
        <w:t xml:space="preserve"> </w:t>
      </w:r>
      <w:r>
        <w:t>of</w:t>
      </w:r>
      <w:r>
        <w:rPr>
          <w:spacing w:val="-4"/>
        </w:rPr>
        <w:t xml:space="preserve"> </w:t>
      </w:r>
      <w:r>
        <w:t>the</w:t>
      </w:r>
      <w:r>
        <w:rPr>
          <w:spacing w:val="-6"/>
        </w:rPr>
        <w:t xml:space="preserve"> </w:t>
      </w:r>
      <w:r>
        <w:t>23</w:t>
      </w:r>
      <w:r>
        <w:rPr>
          <w:spacing w:val="-15"/>
        </w:rPr>
        <w:t xml:space="preserve"> </w:t>
      </w:r>
      <w:r>
        <w:t>132</w:t>
      </w:r>
      <w:r>
        <w:rPr>
          <w:spacing w:val="-4"/>
        </w:rPr>
        <w:t xml:space="preserve"> </w:t>
      </w:r>
      <w:r>
        <w:t>patients</w:t>
      </w:r>
      <w:r>
        <w:rPr>
          <w:spacing w:val="-5"/>
        </w:rPr>
        <w:t xml:space="preserve"> </w:t>
      </w:r>
      <w:r>
        <w:t>included</w:t>
      </w:r>
      <w:r>
        <w:rPr>
          <w:spacing w:val="-4"/>
        </w:rPr>
        <w:t xml:space="preserve"> </w:t>
      </w:r>
      <w:r>
        <w:t>in</w:t>
      </w:r>
      <w:r>
        <w:rPr>
          <w:spacing w:val="-4"/>
        </w:rPr>
        <w:t xml:space="preserve"> </w:t>
      </w:r>
      <w:r>
        <w:t>this</w:t>
      </w:r>
      <w:r>
        <w:rPr>
          <w:spacing w:val="-5"/>
        </w:rPr>
        <w:t xml:space="preserve"> </w:t>
      </w:r>
      <w:r>
        <w:t>study.</w:t>
      </w:r>
      <w:r>
        <w:rPr>
          <w:spacing w:val="-4"/>
        </w:rPr>
        <w:t xml:space="preserve"> </w:t>
      </w:r>
      <w:r>
        <w:t>Overall,</w:t>
      </w:r>
      <w:r>
        <w:rPr>
          <w:spacing w:val="-4"/>
        </w:rPr>
        <w:t xml:space="preserve"> </w:t>
      </w:r>
      <w:r>
        <w:t>12</w:t>
      </w:r>
      <w:r>
        <w:rPr>
          <w:spacing w:val="-15"/>
        </w:rPr>
        <w:t xml:space="preserve"> </w:t>
      </w:r>
      <w:r>
        <w:t>340</w:t>
      </w:r>
      <w:r>
        <w:rPr>
          <w:spacing w:val="-4"/>
        </w:rPr>
        <w:t xml:space="preserve"> </w:t>
      </w:r>
      <w:r>
        <w:t>patients (53%) had CAC=0 and 10</w:t>
      </w:r>
      <w:r>
        <w:rPr>
          <w:spacing w:val="-5"/>
        </w:rPr>
        <w:t xml:space="preserve"> </w:t>
      </w:r>
      <w:r>
        <w:t>792 (47%) had CAC&gt;0. Over a median follow-up of 4.3 years</w:t>
      </w:r>
    </w:p>
    <w:p w14:paraId="740957EC" w14:textId="77777777" w:rsidR="00E226E1" w:rsidRDefault="00372AC6">
      <w:pPr>
        <w:pStyle w:val="BodyText"/>
        <w:spacing w:line="278" w:lineRule="auto"/>
        <w:ind w:right="67"/>
      </w:pPr>
      <w:r>
        <w:t>(interquartile range, 2.4 to 6.1), 275 patients (1.2%) experienced a first MI, and 552 (2.4%) experienced a first</w:t>
      </w:r>
      <w:r>
        <w:rPr>
          <w:spacing w:val="-7"/>
        </w:rPr>
        <w:t xml:space="preserve"> </w:t>
      </w:r>
      <w:r>
        <w:t>ASCVD event (271 MIs and 281 strokes). The numbers of MI and</w:t>
      </w:r>
      <w:r>
        <w:rPr>
          <w:spacing w:val="-5"/>
        </w:rPr>
        <w:t xml:space="preserve"> </w:t>
      </w:r>
      <w:r>
        <w:t>ASCVD events were 35 and 94 in patients with CAC=0 compared with 96 and 192 events in those with CAC&gt;0.</w:t>
      </w:r>
      <w:r>
        <w:rPr>
          <w:spacing w:val="-8"/>
        </w:rPr>
        <w:t xml:space="preserve"> </w:t>
      </w:r>
      <w:r>
        <w:t>A</w:t>
      </w:r>
      <w:r>
        <w:rPr>
          <w:spacing w:val="-5"/>
        </w:rPr>
        <w:t xml:space="preserve"> </w:t>
      </w:r>
      <w:r>
        <w:t>very high LDL-C level (≥193 mg/dL</w:t>
      </w:r>
      <w:r>
        <w:rPr>
          <w:spacing w:val="-2"/>
        </w:rPr>
        <w:t xml:space="preserve"> </w:t>
      </w:r>
      <w:r>
        <w:t>versus &lt;116 mg/dL) increased the odds of having CAC&gt;0 versus CAC=0 [likelihood of having atherosclerosis]. For a very high LDL-C level</w:t>
      </w:r>
      <w:r>
        <w:rPr>
          <w:spacing w:val="-3"/>
        </w:rPr>
        <w:t xml:space="preserve"> </w:t>
      </w:r>
      <w:r>
        <w:t>(≥193</w:t>
      </w:r>
      <w:r>
        <w:rPr>
          <w:spacing w:val="-3"/>
        </w:rPr>
        <w:t xml:space="preserve"> </w:t>
      </w:r>
      <w:r>
        <w:t>mg/dL</w:t>
      </w:r>
      <w:r>
        <w:rPr>
          <w:spacing w:val="-13"/>
        </w:rPr>
        <w:t xml:space="preserve"> </w:t>
      </w:r>
      <w:r>
        <w:t>versus</w:t>
      </w:r>
      <w:r>
        <w:rPr>
          <w:spacing w:val="-4"/>
        </w:rPr>
        <w:t xml:space="preserve"> </w:t>
      </w:r>
      <w:r>
        <w:t>&lt;116</w:t>
      </w:r>
      <w:r>
        <w:rPr>
          <w:spacing w:val="-3"/>
        </w:rPr>
        <w:t xml:space="preserve"> </w:t>
      </w:r>
      <w:r>
        <w:t>mg/dL),</w:t>
      </w:r>
      <w:r>
        <w:rPr>
          <w:spacing w:val="-3"/>
        </w:rPr>
        <w:t xml:space="preserve"> </w:t>
      </w:r>
      <w:r>
        <w:t>the</w:t>
      </w:r>
      <w:r>
        <w:rPr>
          <w:spacing w:val="-3"/>
        </w:rPr>
        <w:t xml:space="preserve"> </w:t>
      </w:r>
      <w:r>
        <w:t>multivariable</w:t>
      </w:r>
      <w:r>
        <w:rPr>
          <w:spacing w:val="-4"/>
        </w:rPr>
        <w:t xml:space="preserve"> </w:t>
      </w:r>
      <w:r>
        <w:t>adjusted</w:t>
      </w:r>
      <w:r>
        <w:rPr>
          <w:spacing w:val="-2"/>
        </w:rPr>
        <w:t xml:space="preserve"> </w:t>
      </w:r>
      <w:r>
        <w:t>HR</w:t>
      </w:r>
      <w:r>
        <w:rPr>
          <w:spacing w:val="-3"/>
        </w:rPr>
        <w:t xml:space="preserve"> </w:t>
      </w:r>
      <w:r>
        <w:t>was</w:t>
      </w:r>
      <w:r>
        <w:rPr>
          <w:spacing w:val="-4"/>
        </w:rPr>
        <w:t xml:space="preserve"> </w:t>
      </w:r>
      <w:r>
        <w:t>2.34</w:t>
      </w:r>
      <w:r>
        <w:rPr>
          <w:spacing w:val="-3"/>
        </w:rPr>
        <w:t xml:space="preserve"> </w:t>
      </w:r>
      <w:r>
        <w:t>(95%</w:t>
      </w:r>
      <w:r>
        <w:rPr>
          <w:spacing w:val="-5"/>
        </w:rPr>
        <w:t xml:space="preserve"> </w:t>
      </w:r>
      <w:r>
        <w:t>CI,</w:t>
      </w:r>
      <w:r>
        <w:rPr>
          <w:spacing w:val="-3"/>
        </w:rPr>
        <w:t xml:space="preserve"> </w:t>
      </w:r>
      <w:r>
        <w:t>1.51– 3.62) for MI events and 1.54 (95% CI, 1.10–2.15) for</w:t>
      </w:r>
      <w:r>
        <w:rPr>
          <w:spacing w:val="-9"/>
        </w:rPr>
        <w:t xml:space="preserve"> </w:t>
      </w:r>
      <w:r>
        <w:t>ASCVD events. There was a significan</w:t>
      </w:r>
      <w:r>
        <w:t>t interaction effect of CAC and LDL-C level on MI and</w:t>
      </w:r>
      <w:r>
        <w:rPr>
          <w:spacing w:val="-8"/>
        </w:rPr>
        <w:t xml:space="preserve"> </w:t>
      </w:r>
      <w:r>
        <w:t>ASCVD events. The higher the LDL-C level, the higher the risk for MI and</w:t>
      </w:r>
      <w:r>
        <w:rPr>
          <w:spacing w:val="-7"/>
        </w:rPr>
        <w:t xml:space="preserve"> </w:t>
      </w:r>
      <w:r>
        <w:t>ASCVD in patients with CAC&gt;0 but not in those with CAC=0. In the 12</w:t>
      </w:r>
      <w:r>
        <w:rPr>
          <w:spacing w:val="-4"/>
        </w:rPr>
        <w:t xml:space="preserve"> </w:t>
      </w:r>
      <w:r>
        <w:t>340 patients with CAC=0, the multivariable adjusted HR per 38.7 mg/dL higher LDL-C level was 1.13 (95% CI, 0.90–1.40) for MI events and 1.02 (95% CI, 0.87–1.18) for</w:t>
      </w:r>
      <w:r>
        <w:rPr>
          <w:spacing w:val="-16"/>
        </w:rPr>
        <w:t xml:space="preserve"> </w:t>
      </w:r>
      <w:r>
        <w:t>ASCVD</w:t>
      </w:r>
      <w:r>
        <w:rPr>
          <w:spacing w:val="-3"/>
        </w:rPr>
        <w:t xml:space="preserve"> </w:t>
      </w:r>
      <w:r>
        <w:t>events.</w:t>
      </w:r>
      <w:r>
        <w:rPr>
          <w:spacing w:val="-1"/>
        </w:rPr>
        <w:t xml:space="preserve"> </w:t>
      </w:r>
      <w:r>
        <w:t>[not significantly</w:t>
      </w:r>
      <w:r>
        <w:rPr>
          <w:spacing w:val="-2"/>
        </w:rPr>
        <w:t xml:space="preserve"> </w:t>
      </w:r>
      <w:r>
        <w:t>associated</w:t>
      </w:r>
      <w:r>
        <w:rPr>
          <w:spacing w:val="-1"/>
        </w:rPr>
        <w:t xml:space="preserve"> </w:t>
      </w:r>
      <w:r>
        <w:t>with</w:t>
      </w:r>
      <w:r>
        <w:rPr>
          <w:spacing w:val="-2"/>
        </w:rPr>
        <w:t xml:space="preserve"> </w:t>
      </w:r>
      <w:r>
        <w:t>an</w:t>
      </w:r>
      <w:r>
        <w:rPr>
          <w:spacing w:val="-2"/>
        </w:rPr>
        <w:t xml:space="preserve"> </w:t>
      </w:r>
      <w:r>
        <w:t>increased</w:t>
      </w:r>
      <w:r>
        <w:rPr>
          <w:spacing w:val="-2"/>
        </w:rPr>
        <w:t xml:space="preserve"> </w:t>
      </w:r>
      <w:r>
        <w:t>risk</w:t>
      </w:r>
      <w:r>
        <w:rPr>
          <w:spacing w:val="-2"/>
        </w:rPr>
        <w:t xml:space="preserve"> </w:t>
      </w:r>
      <w:r>
        <w:t>of</w:t>
      </w:r>
      <w:r>
        <w:rPr>
          <w:spacing w:val="-1"/>
        </w:rPr>
        <w:t xml:space="preserve"> </w:t>
      </w:r>
      <w:r>
        <w:t>events.].</w:t>
      </w:r>
      <w:r>
        <w:rPr>
          <w:spacing w:val="-2"/>
        </w:rPr>
        <w:t xml:space="preserve"> </w:t>
      </w:r>
      <w:r>
        <w:t>Patients</w:t>
      </w:r>
      <w:r>
        <w:rPr>
          <w:spacing w:val="-3"/>
        </w:rPr>
        <w:t xml:space="preserve"> </w:t>
      </w:r>
      <w:r>
        <w:t>with very high LDL-C level (≥193 mg/dL</w:t>
      </w:r>
      <w:r>
        <w:rPr>
          <w:spacing w:val="-6"/>
        </w:rPr>
        <w:t xml:space="preserve"> </w:t>
      </w:r>
      <w:r>
        <w:t>versus &lt;116 mg/dL) was 3.53 (2.11–5.92) among patients</w:t>
      </w:r>
    </w:p>
    <w:p w14:paraId="257EE36F" w14:textId="77777777" w:rsidR="00E226E1" w:rsidRDefault="00E226E1">
      <w:pPr>
        <w:pStyle w:val="BodyText"/>
        <w:spacing w:line="278" w:lineRule="auto"/>
        <w:sectPr w:rsidR="00E226E1">
          <w:pgSz w:w="12240" w:h="15840"/>
          <w:pgMar w:top="1360" w:right="1440" w:bottom="280" w:left="1440" w:header="720" w:footer="720" w:gutter="0"/>
          <w:cols w:space="720"/>
        </w:sectPr>
      </w:pPr>
    </w:p>
    <w:p w14:paraId="0FE7E5FB" w14:textId="77777777" w:rsidR="00E226E1" w:rsidRDefault="00372AC6">
      <w:pPr>
        <w:pStyle w:val="BodyText"/>
        <w:spacing w:before="79" w:line="278" w:lineRule="auto"/>
      </w:pPr>
      <w:r>
        <w:lastRenderedPageBreak/>
        <w:t>with CAC&gt;0 [The increased risk associated with very high LDL-C was also much more pronounced</w:t>
      </w:r>
      <w:r>
        <w:rPr>
          <w:spacing w:val="-3"/>
        </w:rPr>
        <w:t xml:space="preserve"> </w:t>
      </w:r>
      <w:r>
        <w:t>in</w:t>
      </w:r>
      <w:r>
        <w:rPr>
          <w:spacing w:val="-3"/>
        </w:rPr>
        <w:t xml:space="preserve"> </w:t>
      </w:r>
      <w:r>
        <w:t>patients</w:t>
      </w:r>
      <w:r>
        <w:rPr>
          <w:spacing w:val="-4"/>
        </w:rPr>
        <w:t xml:space="preserve"> </w:t>
      </w:r>
      <w:r>
        <w:t>with</w:t>
      </w:r>
      <w:r>
        <w:rPr>
          <w:spacing w:val="-3"/>
        </w:rPr>
        <w:t xml:space="preserve"> </w:t>
      </w:r>
      <w:r>
        <w:t>CAC&gt;0.].</w:t>
      </w:r>
      <w:r>
        <w:rPr>
          <w:spacing w:val="-9"/>
        </w:rPr>
        <w:t xml:space="preserve"> </w:t>
      </w:r>
      <w:r>
        <w:t>The</w:t>
      </w:r>
      <w:r>
        <w:rPr>
          <w:spacing w:val="-5"/>
        </w:rPr>
        <w:t xml:space="preserve"> </w:t>
      </w:r>
      <w:r>
        <w:t>incidence</w:t>
      </w:r>
      <w:r>
        <w:rPr>
          <w:spacing w:val="-4"/>
        </w:rPr>
        <w:t xml:space="preserve"> </w:t>
      </w:r>
      <w:r>
        <w:t>event</w:t>
      </w:r>
      <w:r>
        <w:rPr>
          <w:spacing w:val="-3"/>
        </w:rPr>
        <w:t xml:space="preserve"> </w:t>
      </w:r>
      <w:r>
        <w:t>rate</w:t>
      </w:r>
      <w:r>
        <w:rPr>
          <w:spacing w:val="-3"/>
        </w:rPr>
        <w:t xml:space="preserve"> </w:t>
      </w:r>
      <w:r>
        <w:t>in</w:t>
      </w:r>
      <w:r>
        <w:rPr>
          <w:spacing w:val="-3"/>
        </w:rPr>
        <w:t xml:space="preserve"> </w:t>
      </w:r>
      <w:r>
        <w:t>patients</w:t>
      </w:r>
      <w:r>
        <w:rPr>
          <w:spacing w:val="-1"/>
        </w:rPr>
        <w:t xml:space="preserve"> </w:t>
      </w:r>
      <w:r>
        <w:t>with</w:t>
      </w:r>
      <w:r>
        <w:rPr>
          <w:spacing w:val="-3"/>
        </w:rPr>
        <w:t xml:space="preserve"> </w:t>
      </w:r>
      <w:r>
        <w:t>an</w:t>
      </w:r>
      <w:r>
        <w:rPr>
          <w:spacing w:val="-3"/>
        </w:rPr>
        <w:t xml:space="preserve"> </w:t>
      </w:r>
      <w:r>
        <w:t>LDL-C</w:t>
      </w:r>
      <w:r>
        <w:rPr>
          <w:spacing w:val="-3"/>
        </w:rPr>
        <w:t xml:space="preserve"> </w:t>
      </w:r>
      <w:r>
        <w:t>level</w:t>
      </w:r>
    </w:p>
    <w:p w14:paraId="4E6E7AB1" w14:textId="77777777" w:rsidR="00E226E1" w:rsidRDefault="00372AC6">
      <w:pPr>
        <w:pStyle w:val="BodyText"/>
        <w:spacing w:line="278" w:lineRule="auto"/>
      </w:pPr>
      <w:r>
        <w:t>≥193 mg/dL</w:t>
      </w:r>
      <w:r>
        <w:rPr>
          <w:spacing w:val="-2"/>
        </w:rPr>
        <w:t xml:space="preserve"> </w:t>
      </w:r>
      <w:r>
        <w:t>versus &lt;116 mg/dL</w:t>
      </w:r>
      <w:r>
        <w:rPr>
          <w:spacing w:val="-2"/>
        </w:rPr>
        <w:t xml:space="preserve"> </w:t>
      </w:r>
      <w:r>
        <w:t>was 12.36 (95% CI, 8.06–19.00) in patients with CAC&gt;0 [The incidence</w:t>
      </w:r>
      <w:r>
        <w:rPr>
          <w:spacing w:val="-4"/>
        </w:rPr>
        <w:t xml:space="preserve"> </w:t>
      </w:r>
      <w:r>
        <w:t>rates</w:t>
      </w:r>
      <w:r>
        <w:rPr>
          <w:spacing w:val="-4"/>
        </w:rPr>
        <w:t xml:space="preserve"> </w:t>
      </w:r>
      <w:r>
        <w:t>of</w:t>
      </w:r>
      <w:r>
        <w:rPr>
          <w:spacing w:val="-4"/>
        </w:rPr>
        <w:t xml:space="preserve"> </w:t>
      </w:r>
      <w:r>
        <w:t>MI</w:t>
      </w:r>
      <w:r>
        <w:rPr>
          <w:spacing w:val="-2"/>
        </w:rPr>
        <w:t xml:space="preserve"> </w:t>
      </w:r>
      <w:r>
        <w:t>and</w:t>
      </w:r>
      <w:r>
        <w:rPr>
          <w:spacing w:val="-15"/>
        </w:rPr>
        <w:t xml:space="preserve"> </w:t>
      </w:r>
      <w:r>
        <w:t>ASCVD</w:t>
      </w:r>
      <w:r>
        <w:rPr>
          <w:spacing w:val="-4"/>
        </w:rPr>
        <w:t xml:space="preserve"> </w:t>
      </w:r>
      <w:r>
        <w:t>were</w:t>
      </w:r>
      <w:r>
        <w:rPr>
          <w:spacing w:val="-4"/>
        </w:rPr>
        <w:t xml:space="preserve"> </w:t>
      </w:r>
      <w:r>
        <w:t>much</w:t>
      </w:r>
      <w:r>
        <w:rPr>
          <w:spacing w:val="-3"/>
        </w:rPr>
        <w:t xml:space="preserve"> </w:t>
      </w:r>
      <w:r>
        <w:t>higher</w:t>
      </w:r>
      <w:r>
        <w:rPr>
          <w:spacing w:val="-3"/>
        </w:rPr>
        <w:t xml:space="preserve"> </w:t>
      </w:r>
      <w:r>
        <w:t>in</w:t>
      </w:r>
      <w:r>
        <w:rPr>
          <w:spacing w:val="-3"/>
        </w:rPr>
        <w:t xml:space="preserve"> </w:t>
      </w:r>
      <w:r>
        <w:t>patients</w:t>
      </w:r>
      <w:r>
        <w:rPr>
          <w:spacing w:val="-4"/>
        </w:rPr>
        <w:t xml:space="preserve"> </w:t>
      </w:r>
      <w:r>
        <w:t>with</w:t>
      </w:r>
      <w:r>
        <w:rPr>
          <w:spacing w:val="-3"/>
        </w:rPr>
        <w:t xml:space="preserve"> </w:t>
      </w:r>
      <w:r>
        <w:t>CAC&gt;0,</w:t>
      </w:r>
      <w:r>
        <w:rPr>
          <w:spacing w:val="-3"/>
        </w:rPr>
        <w:t xml:space="preserve"> </w:t>
      </w:r>
      <w:r>
        <w:t>especially</w:t>
      </w:r>
      <w:r>
        <w:rPr>
          <w:spacing w:val="-3"/>
        </w:rPr>
        <w:t xml:space="preserve"> </w:t>
      </w:r>
      <w:r>
        <w:t>in</w:t>
      </w:r>
      <w:r>
        <w:rPr>
          <w:spacing w:val="-3"/>
        </w:rPr>
        <w:t xml:space="preserve"> </w:t>
      </w:r>
      <w:r>
        <w:t>those with higher LDL-C levels.].</w:t>
      </w:r>
      <w:r>
        <w:rPr>
          <w:spacing w:val="-14"/>
        </w:rPr>
        <w:t xml:space="preserve"> </w:t>
      </w:r>
      <w:r>
        <w:t>All traditional risk factors were associated with events in the overall population and in patients with CAC&gt;0. In those with CAC=0, age, diabetes, current smoking, and HDL-C level were significantly associated with</w:t>
      </w:r>
      <w:r>
        <w:rPr>
          <w:spacing w:val="-6"/>
        </w:rPr>
        <w:t xml:space="preserve"> </w:t>
      </w:r>
      <w:r>
        <w:t>ASCVD events. In sensitivity analyses, we defined absence of coronary atherosclerosis as no detectable atherosclerosis on CTA</w:t>
      </w:r>
      <w:r>
        <w:rPr>
          <w:spacing w:val="-5"/>
        </w:rPr>
        <w:t xml:space="preserve"> </w:t>
      </w:r>
      <w:r>
        <w:t>(CAC=0 including no noncalcified plaque). In total, 10</w:t>
      </w:r>
      <w:r>
        <w:rPr>
          <w:spacing w:val="-6"/>
        </w:rPr>
        <w:t xml:space="preserve"> </w:t>
      </w:r>
      <w:r>
        <w:t>707 patients had no CTA-defined atherosclerosis, whereas 12</w:t>
      </w:r>
      <w:r>
        <w:rPr>
          <w:spacing w:val="-2"/>
        </w:rPr>
        <w:t xml:space="preserve"> </w:t>
      </w:r>
      <w:r>
        <w:t>425 pati</w:t>
      </w:r>
      <w:r>
        <w:t>ents had detectable atherosclerosis (CAC&gt;0 or presence of noncalcified plaque). In the 3340 individuals with CAC&gt;0, the multivariable adjusted HR per 38.7 mg/dL higher LDL-C was 1.15 (P=0.004) compared with 0.91 (P=0.26) for the 3361 individuals with CAC=0 (Pinteraction=0.02 in fully adjusted model) [the findings are not specific to the Danish population and may be generalizable]. (Martin Bodtker Mortensen: et al, 2023)</w:t>
      </w:r>
    </w:p>
    <w:p w14:paraId="7F65AE17" w14:textId="77777777" w:rsidR="00E226E1" w:rsidRDefault="00372AC6">
      <w:pPr>
        <w:pStyle w:val="BodyText"/>
        <w:spacing w:before="153" w:line="278" w:lineRule="auto"/>
      </w:pPr>
      <w:r>
        <w:t>177</w:t>
      </w:r>
      <w:r>
        <w:rPr>
          <w:spacing w:val="-6"/>
        </w:rPr>
        <w:t xml:space="preserve"> </w:t>
      </w:r>
      <w:r>
        <w:t>860 patients with a mean (SD) age of 61.1 (8.8) years and mean (SD) LDL-C of 119 (31) mg/dL</w:t>
      </w:r>
      <w:r>
        <w:rPr>
          <w:spacing w:val="-2"/>
        </w:rPr>
        <w:t xml:space="preserve"> </w:t>
      </w:r>
      <w:r>
        <w:t>were evaluated over a mean of 6.1 years of follow-up.</w:t>
      </w:r>
      <w:r>
        <w:rPr>
          <w:spacing w:val="-7"/>
        </w:rPr>
        <w:t xml:space="preserve"> </w:t>
      </w:r>
      <w:r>
        <w:t>A</w:t>
      </w:r>
      <w:r>
        <w:rPr>
          <w:spacing w:val="-5"/>
        </w:rPr>
        <w:t xml:space="preserve"> </w:t>
      </w:r>
      <w:r>
        <w:t>U-shaped relationship was observed between the six LDL-C categories and mortality with crude 10-year mortality rates of 19.8%, 14.7%, 11.7%, 10.7%, 10.1% and 14.0%, respectively.</w:t>
      </w:r>
      <w:r>
        <w:rPr>
          <w:spacing w:val="-7"/>
        </w:rPr>
        <w:t xml:space="preserve"> </w:t>
      </w:r>
      <w:r>
        <w:t>Adjusted mortality HRs as compared</w:t>
      </w:r>
      <w:r>
        <w:rPr>
          <w:spacing w:val="-3"/>
        </w:rPr>
        <w:t xml:space="preserve"> </w:t>
      </w:r>
      <w:r>
        <w:t>with</w:t>
      </w:r>
      <w:r>
        <w:rPr>
          <w:spacing w:val="-3"/>
        </w:rPr>
        <w:t xml:space="preserve"> </w:t>
      </w:r>
      <w:r>
        <w:t>the</w:t>
      </w:r>
      <w:r>
        <w:rPr>
          <w:spacing w:val="-2"/>
        </w:rPr>
        <w:t xml:space="preserve"> </w:t>
      </w:r>
      <w:r>
        <w:t>referent</w:t>
      </w:r>
      <w:r>
        <w:rPr>
          <w:spacing w:val="-3"/>
        </w:rPr>
        <w:t xml:space="preserve"> </w:t>
      </w:r>
      <w:r>
        <w:t>group</w:t>
      </w:r>
      <w:r>
        <w:rPr>
          <w:spacing w:val="-3"/>
        </w:rPr>
        <w:t xml:space="preserve"> </w:t>
      </w:r>
      <w:r>
        <w:t>of</w:t>
      </w:r>
      <w:r>
        <w:rPr>
          <w:spacing w:val="-4"/>
        </w:rPr>
        <w:t xml:space="preserve"> </w:t>
      </w:r>
      <w:r>
        <w:t>LDL-C</w:t>
      </w:r>
      <w:r>
        <w:rPr>
          <w:spacing w:val="-3"/>
        </w:rPr>
        <w:t xml:space="preserve"> </w:t>
      </w:r>
      <w:r>
        <w:t>80–99</w:t>
      </w:r>
      <w:r>
        <w:rPr>
          <w:spacing w:val="-14"/>
        </w:rPr>
        <w:t xml:space="preserve"> </w:t>
      </w:r>
      <w:r>
        <w:t>mg/dL</w:t>
      </w:r>
      <w:r>
        <w:rPr>
          <w:spacing w:val="-13"/>
        </w:rPr>
        <w:t xml:space="preserve"> </w:t>
      </w:r>
      <w:r>
        <w:t>were:</w:t>
      </w:r>
      <w:r>
        <w:rPr>
          <w:spacing w:val="-3"/>
        </w:rPr>
        <w:t xml:space="preserve"> </w:t>
      </w:r>
      <w:r>
        <w:t>30–79</w:t>
      </w:r>
      <w:r>
        <w:rPr>
          <w:spacing w:val="-14"/>
        </w:rPr>
        <w:t xml:space="preserve"> </w:t>
      </w:r>
      <w:r>
        <w:t>mg/dL</w:t>
      </w:r>
      <w:r>
        <w:rPr>
          <w:spacing w:val="-13"/>
        </w:rPr>
        <w:t xml:space="preserve"> </w:t>
      </w:r>
      <w:r>
        <w:t>(HR</w:t>
      </w:r>
      <w:r>
        <w:rPr>
          <w:spacing w:val="-3"/>
        </w:rPr>
        <w:t xml:space="preserve"> </w:t>
      </w:r>
      <w:r>
        <w:t>1.23,</w:t>
      </w:r>
      <w:r>
        <w:rPr>
          <w:spacing w:val="-3"/>
        </w:rPr>
        <w:t xml:space="preserve"> </w:t>
      </w:r>
      <w:r>
        <w:t>95%</w:t>
      </w:r>
      <w:r>
        <w:rPr>
          <w:spacing w:val="-15"/>
        </w:rPr>
        <w:t xml:space="preserve"> </w:t>
      </w:r>
      <w:r>
        <w:t xml:space="preserve">CI 1.17 to 1.30), 100–129 mg/dL (0.87, 0.83–0.91), 130–159 mg/dL (0.88, </w:t>
      </w:r>
      <w:r>
        <w:t>0.84–0.93), 160–</w:t>
      </w:r>
    </w:p>
    <w:p w14:paraId="7AD4A7BB" w14:textId="77777777" w:rsidR="00E226E1" w:rsidRDefault="00372AC6">
      <w:pPr>
        <w:pStyle w:val="BodyText"/>
        <w:spacing w:line="278" w:lineRule="auto"/>
      </w:pPr>
      <w:r>
        <w:t>189</w:t>
      </w:r>
      <w:r>
        <w:rPr>
          <w:spacing w:val="-14"/>
        </w:rPr>
        <w:t xml:space="preserve"> </w:t>
      </w:r>
      <w:r>
        <w:t>mg/dL</w:t>
      </w:r>
      <w:r>
        <w:rPr>
          <w:spacing w:val="-12"/>
        </w:rPr>
        <w:t xml:space="preserve"> </w:t>
      </w:r>
      <w:r>
        <w:t>(0.91,</w:t>
      </w:r>
      <w:r>
        <w:rPr>
          <w:spacing w:val="-3"/>
        </w:rPr>
        <w:t xml:space="preserve"> </w:t>
      </w:r>
      <w:r>
        <w:t>0.84–0.98)</w:t>
      </w:r>
      <w:r>
        <w:rPr>
          <w:spacing w:val="-4"/>
        </w:rPr>
        <w:t xml:space="preserve"> </w:t>
      </w:r>
      <w:r>
        <w:t>and</w:t>
      </w:r>
      <w:r>
        <w:rPr>
          <w:spacing w:val="-3"/>
        </w:rPr>
        <w:t xml:space="preserve"> </w:t>
      </w:r>
      <w:r>
        <w:t>≥190</w:t>
      </w:r>
      <w:r>
        <w:rPr>
          <w:spacing w:val="-14"/>
        </w:rPr>
        <w:t xml:space="preserve"> </w:t>
      </w:r>
      <w:r>
        <w:t>mg/dL</w:t>
      </w:r>
      <w:r>
        <w:rPr>
          <w:spacing w:val="-12"/>
        </w:rPr>
        <w:t xml:space="preserve"> </w:t>
      </w:r>
      <w:r>
        <w:t>(1.19,</w:t>
      </w:r>
      <w:r>
        <w:rPr>
          <w:spacing w:val="-3"/>
        </w:rPr>
        <w:t xml:space="preserve"> </w:t>
      </w:r>
      <w:r>
        <w:t>1.06–1.34),</w:t>
      </w:r>
      <w:r>
        <w:rPr>
          <w:spacing w:val="-3"/>
        </w:rPr>
        <w:t xml:space="preserve"> </w:t>
      </w:r>
      <w:r>
        <w:t>respectively.</w:t>
      </w:r>
      <w:r>
        <w:rPr>
          <w:spacing w:val="-3"/>
        </w:rPr>
        <w:t xml:space="preserve"> </w:t>
      </w:r>
      <w:r>
        <w:t>Unlike</w:t>
      </w:r>
      <w:r>
        <w:rPr>
          <w:spacing w:val="-3"/>
        </w:rPr>
        <w:t xml:space="preserve"> </w:t>
      </w:r>
      <w:r>
        <w:t>LDL-C, both T-C/HDL cholesterol (high-density lipoprotein cholesterol) and triglycerides/HDL cholesterol</w:t>
      </w:r>
      <w:r>
        <w:rPr>
          <w:spacing w:val="-5"/>
        </w:rPr>
        <w:t xml:space="preserve"> </w:t>
      </w:r>
      <w:r>
        <w:t>ratios</w:t>
      </w:r>
      <w:r>
        <w:rPr>
          <w:spacing w:val="-6"/>
        </w:rPr>
        <w:t xml:space="preserve"> </w:t>
      </w:r>
      <w:r>
        <w:t>were</w:t>
      </w:r>
      <w:r>
        <w:rPr>
          <w:spacing w:val="-7"/>
        </w:rPr>
        <w:t xml:space="preserve"> </w:t>
      </w:r>
      <w:r>
        <w:t>independently</w:t>
      </w:r>
      <w:r>
        <w:rPr>
          <w:spacing w:val="-5"/>
        </w:rPr>
        <w:t xml:space="preserve"> </w:t>
      </w:r>
      <w:r>
        <w:t>associated</w:t>
      </w:r>
      <w:r>
        <w:rPr>
          <w:spacing w:val="-5"/>
        </w:rPr>
        <w:t xml:space="preserve"> </w:t>
      </w:r>
      <w:r>
        <w:t>with</w:t>
      </w:r>
      <w:r>
        <w:rPr>
          <w:spacing w:val="-5"/>
        </w:rPr>
        <w:t xml:space="preserve"> </w:t>
      </w:r>
      <w:r>
        <w:t>long-term</w:t>
      </w:r>
      <w:r>
        <w:rPr>
          <w:spacing w:val="-5"/>
        </w:rPr>
        <w:t xml:space="preserve"> </w:t>
      </w:r>
      <w:r>
        <w:t>mortality.</w:t>
      </w:r>
      <w:r>
        <w:rPr>
          <w:spacing w:val="-5"/>
        </w:rPr>
        <w:t xml:space="preserve"> </w:t>
      </w:r>
      <w:r>
        <w:t>(Kevin</w:t>
      </w:r>
      <w:r>
        <w:rPr>
          <w:spacing w:val="-5"/>
        </w:rPr>
        <w:t xml:space="preserve"> </w:t>
      </w:r>
      <w:r>
        <w:t>E</w:t>
      </w:r>
      <w:r>
        <w:rPr>
          <w:spacing w:val="-5"/>
        </w:rPr>
        <w:t xml:space="preserve"> </w:t>
      </w:r>
      <w:r>
        <w:t>kip:</w:t>
      </w:r>
      <w:r>
        <w:rPr>
          <w:spacing w:val="-5"/>
        </w:rPr>
        <w:t xml:space="preserve"> </w:t>
      </w:r>
      <w:r>
        <w:t>et</w:t>
      </w:r>
      <w:r>
        <w:rPr>
          <w:spacing w:val="-5"/>
        </w:rPr>
        <w:t xml:space="preserve"> </w:t>
      </w:r>
      <w:r>
        <w:t xml:space="preserve">al, </w:t>
      </w:r>
      <w:r>
        <w:rPr>
          <w:spacing w:val="-2"/>
        </w:rPr>
        <w:t>2024).</w:t>
      </w:r>
    </w:p>
    <w:p w14:paraId="4B33A90B" w14:textId="77777777" w:rsidR="00E226E1" w:rsidRDefault="00372AC6">
      <w:pPr>
        <w:pStyle w:val="BodyText"/>
        <w:spacing w:before="157" w:line="278" w:lineRule="auto"/>
      </w:pPr>
      <w:r>
        <w:t>During 304</w:t>
      </w:r>
      <w:r>
        <w:rPr>
          <w:spacing w:val="-4"/>
        </w:rPr>
        <w:t xml:space="preserve"> </w:t>
      </w:r>
      <w:r>
        <w:t>025 person‐years of follow up (median follow‐up 23.2</w:t>
      </w:r>
      <w:r>
        <w:rPr>
          <w:spacing w:val="-4"/>
        </w:rPr>
        <w:t xml:space="preserve"> </w:t>
      </w:r>
      <w:r>
        <w:t>years), 4458 deaths occurred including</w:t>
      </w:r>
      <w:r>
        <w:rPr>
          <w:spacing w:val="-5"/>
        </w:rPr>
        <w:t xml:space="preserve"> </w:t>
      </w:r>
      <w:r>
        <w:t>1243</w:t>
      </w:r>
      <w:r>
        <w:rPr>
          <w:spacing w:val="-3"/>
        </w:rPr>
        <w:t xml:space="preserve"> </w:t>
      </w:r>
      <w:r>
        <w:t>deaths</w:t>
      </w:r>
      <w:r>
        <w:rPr>
          <w:spacing w:val="-4"/>
        </w:rPr>
        <w:t xml:space="preserve"> </w:t>
      </w:r>
      <w:r>
        <w:t>from</w:t>
      </w:r>
      <w:r>
        <w:rPr>
          <w:spacing w:val="-3"/>
        </w:rPr>
        <w:t xml:space="preserve"> </w:t>
      </w:r>
      <w:r>
        <w:t>CVD.</w:t>
      </w:r>
      <w:r>
        <w:rPr>
          <w:spacing w:val="-15"/>
        </w:rPr>
        <w:t xml:space="preserve"> </w:t>
      </w:r>
      <w:r>
        <w:t>At</w:t>
      </w:r>
      <w:r>
        <w:rPr>
          <w:spacing w:val="-3"/>
        </w:rPr>
        <w:t xml:space="preserve"> </w:t>
      </w:r>
      <w:r>
        <w:t>baseline,</w:t>
      </w:r>
      <w:r>
        <w:rPr>
          <w:spacing w:val="-3"/>
        </w:rPr>
        <w:t xml:space="preserve"> </w:t>
      </w:r>
      <w:r>
        <w:t>mean</w:t>
      </w:r>
      <w:r>
        <w:rPr>
          <w:spacing w:val="-3"/>
        </w:rPr>
        <w:t xml:space="preserve"> </w:t>
      </w:r>
      <w:r>
        <w:t>age</w:t>
      </w:r>
      <w:r>
        <w:rPr>
          <w:spacing w:val="-4"/>
        </w:rPr>
        <w:t xml:space="preserve"> </w:t>
      </w:r>
      <w:r>
        <w:t>was</w:t>
      </w:r>
      <w:r>
        <w:rPr>
          <w:spacing w:val="-1"/>
        </w:rPr>
        <w:t xml:space="preserve"> </w:t>
      </w:r>
      <w:r>
        <w:t>41.5</w:t>
      </w:r>
      <w:r>
        <w:rPr>
          <w:spacing w:val="-14"/>
        </w:rPr>
        <w:t xml:space="preserve"> </w:t>
      </w:r>
      <w:r>
        <w:t>years</w:t>
      </w:r>
      <w:r>
        <w:rPr>
          <w:spacing w:val="-2"/>
        </w:rPr>
        <w:t xml:space="preserve"> </w:t>
      </w:r>
      <w:r>
        <w:t>and</w:t>
      </w:r>
      <w:r>
        <w:rPr>
          <w:spacing w:val="-3"/>
        </w:rPr>
        <w:t xml:space="preserve"> </w:t>
      </w:r>
      <w:r>
        <w:t>51.9%</w:t>
      </w:r>
      <w:r>
        <w:rPr>
          <w:spacing w:val="-4"/>
        </w:rPr>
        <w:t xml:space="preserve"> </w:t>
      </w:r>
      <w:r>
        <w:t>were</w:t>
      </w:r>
      <w:r>
        <w:rPr>
          <w:spacing w:val="-4"/>
        </w:rPr>
        <w:t xml:space="preserve"> </w:t>
      </w:r>
      <w:r>
        <w:t>women. Very low and very high levels of LDL‐C were associated with increased mortality.</w:t>
      </w:r>
      <w:r>
        <w:rPr>
          <w:spacing w:val="-9"/>
        </w:rPr>
        <w:t xml:space="preserve"> </w:t>
      </w:r>
      <w:r>
        <w:t>After adjustment for age, sex, race and ethnicity, education, socioeconomic status, lifestyle factors, C‐ reactive protein, body mass index, and other cardiovascular risk factors, individuals with LDL‐ C&lt;70 mg/dL, compared to those with LDL‐C 100–129.9 mg/dL</w:t>
      </w:r>
      <w:r>
        <w:t>, had HRs of 1.45 (95% CI, 1.10–1.93) for all‐cause mortality, 1.60 (95% CI, 1.01–2.54) for CVD mortality, and 4.04 (95% CI, 1.83–8.89) for stroke‐specific mortality, but no increased risk of coronary heart disease mortality. Compared with those with LDL‐C 100–129.9 mg/dL, individuals with LDL‐</w:t>
      </w:r>
    </w:p>
    <w:p w14:paraId="17E8EB6E" w14:textId="77777777" w:rsidR="00E226E1" w:rsidRDefault="00372AC6">
      <w:pPr>
        <w:pStyle w:val="BodyText"/>
        <w:spacing w:line="278" w:lineRule="auto"/>
      </w:pPr>
      <w:r>
        <w:t>C≥190</w:t>
      </w:r>
      <w:r>
        <w:rPr>
          <w:spacing w:val="-3"/>
        </w:rPr>
        <w:t xml:space="preserve"> </w:t>
      </w:r>
      <w:r>
        <w:t>mg/dL</w:t>
      </w:r>
      <w:r>
        <w:rPr>
          <w:spacing w:val="-13"/>
        </w:rPr>
        <w:t xml:space="preserve"> </w:t>
      </w:r>
      <w:r>
        <w:t>had</w:t>
      </w:r>
      <w:r>
        <w:rPr>
          <w:spacing w:val="-3"/>
        </w:rPr>
        <w:t xml:space="preserve"> </w:t>
      </w:r>
      <w:r>
        <w:t>HRs</w:t>
      </w:r>
      <w:r>
        <w:rPr>
          <w:spacing w:val="-4"/>
        </w:rPr>
        <w:t xml:space="preserve"> </w:t>
      </w:r>
      <w:r>
        <w:t>of</w:t>
      </w:r>
      <w:r>
        <w:rPr>
          <w:spacing w:val="-3"/>
        </w:rPr>
        <w:t xml:space="preserve"> </w:t>
      </w:r>
      <w:r>
        <w:t>1.49</w:t>
      </w:r>
      <w:r>
        <w:rPr>
          <w:spacing w:val="-3"/>
        </w:rPr>
        <w:t xml:space="preserve"> </w:t>
      </w:r>
      <w:r>
        <w:t>(95%</w:t>
      </w:r>
      <w:r>
        <w:rPr>
          <w:spacing w:val="-4"/>
        </w:rPr>
        <w:t xml:space="preserve"> </w:t>
      </w:r>
      <w:r>
        <w:t>CI,</w:t>
      </w:r>
      <w:r>
        <w:rPr>
          <w:spacing w:val="-3"/>
        </w:rPr>
        <w:t xml:space="preserve"> </w:t>
      </w:r>
      <w:r>
        <w:t>1.09–2.02)</w:t>
      </w:r>
      <w:r>
        <w:rPr>
          <w:spacing w:val="-3"/>
        </w:rPr>
        <w:t xml:space="preserve"> </w:t>
      </w:r>
      <w:r>
        <w:t>for</w:t>
      </w:r>
      <w:r>
        <w:rPr>
          <w:spacing w:val="-3"/>
        </w:rPr>
        <w:t xml:space="preserve"> </w:t>
      </w:r>
      <w:r>
        <w:t>CVD</w:t>
      </w:r>
      <w:r>
        <w:rPr>
          <w:spacing w:val="-4"/>
        </w:rPr>
        <w:t xml:space="preserve"> </w:t>
      </w:r>
      <w:r>
        <w:t>mortality,</w:t>
      </w:r>
      <w:r>
        <w:rPr>
          <w:spacing w:val="-3"/>
        </w:rPr>
        <w:t xml:space="preserve"> </w:t>
      </w:r>
      <w:r>
        <w:t>and</w:t>
      </w:r>
      <w:r>
        <w:rPr>
          <w:spacing w:val="-3"/>
        </w:rPr>
        <w:t xml:space="preserve"> </w:t>
      </w:r>
      <w:r>
        <w:t>1.63</w:t>
      </w:r>
      <w:r>
        <w:rPr>
          <w:spacing w:val="-3"/>
        </w:rPr>
        <w:t xml:space="preserve"> </w:t>
      </w:r>
      <w:r>
        <w:t>(95%</w:t>
      </w:r>
      <w:r>
        <w:rPr>
          <w:spacing w:val="-4"/>
        </w:rPr>
        <w:t xml:space="preserve"> </w:t>
      </w:r>
      <w:r>
        <w:t>CI,</w:t>
      </w:r>
      <w:r>
        <w:rPr>
          <w:spacing w:val="-3"/>
        </w:rPr>
        <w:t xml:space="preserve"> </w:t>
      </w:r>
      <w:r>
        <w:t>1.12– 2.39) for coronary heart disease mortality, but no increased risk of stroke mortality. (Shuang Rong: et al, 2022).</w:t>
      </w:r>
    </w:p>
    <w:p w14:paraId="5D9CAC08" w14:textId="77777777" w:rsidR="00E226E1" w:rsidRDefault="00372AC6">
      <w:pPr>
        <w:pStyle w:val="BodyText"/>
        <w:spacing w:before="155" w:line="278" w:lineRule="auto"/>
        <w:ind w:right="67"/>
      </w:pPr>
      <w:r>
        <w:t>Our meta-analysis found that each 38.7 mg/dL</w:t>
      </w:r>
      <w:r>
        <w:rPr>
          <w:spacing w:val="-4"/>
        </w:rPr>
        <w:t xml:space="preserve"> </w:t>
      </w:r>
      <w:r>
        <w:t>(1 mmol/L) lowering in LDL-C reduced the risk of</w:t>
      </w:r>
      <w:r>
        <w:rPr>
          <w:spacing w:val="-3"/>
        </w:rPr>
        <w:t xml:space="preserve"> </w:t>
      </w:r>
      <w:r>
        <w:t>cardiovascular</w:t>
      </w:r>
      <w:r>
        <w:rPr>
          <w:spacing w:val="-5"/>
        </w:rPr>
        <w:t xml:space="preserve"> </w:t>
      </w:r>
      <w:r>
        <w:t>mortality</w:t>
      </w:r>
      <w:r>
        <w:rPr>
          <w:spacing w:val="-3"/>
        </w:rPr>
        <w:t xml:space="preserve"> </w:t>
      </w:r>
      <w:r>
        <w:t>(RR,</w:t>
      </w:r>
      <w:r>
        <w:rPr>
          <w:spacing w:val="-3"/>
        </w:rPr>
        <w:t xml:space="preserve"> </w:t>
      </w:r>
      <w:r>
        <w:t>0.85;</w:t>
      </w:r>
      <w:r>
        <w:rPr>
          <w:spacing w:val="-3"/>
        </w:rPr>
        <w:t xml:space="preserve"> </w:t>
      </w:r>
      <w:r>
        <w:t>95%</w:t>
      </w:r>
      <w:r>
        <w:rPr>
          <w:spacing w:val="-3"/>
        </w:rPr>
        <w:t xml:space="preserve"> </w:t>
      </w:r>
      <w:r>
        <w:t>CI,</w:t>
      </w:r>
      <w:r>
        <w:rPr>
          <w:spacing w:val="-3"/>
        </w:rPr>
        <w:t xml:space="preserve"> </w:t>
      </w:r>
      <w:r>
        <w:t>0.81–0.89),</w:t>
      </w:r>
      <w:r>
        <w:rPr>
          <w:spacing w:val="-3"/>
        </w:rPr>
        <w:t xml:space="preserve"> </w:t>
      </w:r>
      <w:r>
        <w:t>but</w:t>
      </w:r>
      <w:r>
        <w:rPr>
          <w:spacing w:val="-3"/>
        </w:rPr>
        <w:t xml:space="preserve"> </w:t>
      </w:r>
      <w:r>
        <w:t>this</w:t>
      </w:r>
      <w:r>
        <w:rPr>
          <w:spacing w:val="-4"/>
        </w:rPr>
        <w:t xml:space="preserve"> </w:t>
      </w:r>
      <w:r>
        <w:t>varied</w:t>
      </w:r>
      <w:r>
        <w:rPr>
          <w:spacing w:val="-3"/>
        </w:rPr>
        <w:t xml:space="preserve"> </w:t>
      </w:r>
      <w:r>
        <w:t>by</w:t>
      </w:r>
      <w:r>
        <w:rPr>
          <w:spacing w:val="-3"/>
        </w:rPr>
        <w:t xml:space="preserve"> </w:t>
      </w:r>
      <w:r>
        <w:t>baseline</w:t>
      </w:r>
      <w:r>
        <w:rPr>
          <w:spacing w:val="-4"/>
        </w:rPr>
        <w:t xml:space="preserve"> </w:t>
      </w:r>
      <w:r>
        <w:t>LDL-C</w:t>
      </w:r>
      <w:r>
        <w:rPr>
          <w:spacing w:val="-3"/>
        </w:rPr>
        <w:t xml:space="preserve"> </w:t>
      </w:r>
      <w:r>
        <w:t>of those in the trials (P = 0.04 for interaction). The risk reduction in cardiovascular mortality was</w:t>
      </w:r>
    </w:p>
    <w:p w14:paraId="5E809D46" w14:textId="77777777" w:rsidR="00E226E1" w:rsidRDefault="00E226E1">
      <w:pPr>
        <w:pStyle w:val="BodyText"/>
        <w:spacing w:line="278" w:lineRule="auto"/>
        <w:sectPr w:rsidR="00E226E1">
          <w:pgSz w:w="12240" w:h="15840"/>
          <w:pgMar w:top="1360" w:right="1440" w:bottom="280" w:left="1440" w:header="720" w:footer="720" w:gutter="0"/>
          <w:cols w:space="720"/>
        </w:sectPr>
      </w:pPr>
    </w:p>
    <w:p w14:paraId="071E75A1" w14:textId="77777777" w:rsidR="00E226E1" w:rsidRDefault="00372AC6">
      <w:pPr>
        <w:pStyle w:val="BodyText"/>
        <w:spacing w:before="79" w:line="278" w:lineRule="auto"/>
        <w:ind w:right="12"/>
      </w:pPr>
      <w:r>
        <w:lastRenderedPageBreak/>
        <w:t>limited to trials with baseline LDL-C of &gt;100 mg/dL. In contrast, the reduction in MACE was independent of baseline LDL-C levels.</w:t>
      </w:r>
      <w:r>
        <w:rPr>
          <w:spacing w:val="-1"/>
        </w:rPr>
        <w:t xml:space="preserve"> </w:t>
      </w:r>
      <w:r>
        <w:t>These findings were consistent in primary and secondary prevention</w:t>
      </w:r>
      <w:r>
        <w:rPr>
          <w:spacing w:val="-3"/>
        </w:rPr>
        <w:t xml:space="preserve"> </w:t>
      </w:r>
      <w:r>
        <w:t>settings</w:t>
      </w:r>
      <w:r>
        <w:rPr>
          <w:spacing w:val="-4"/>
        </w:rPr>
        <w:t xml:space="preserve"> </w:t>
      </w:r>
      <w:r>
        <w:t>for</w:t>
      </w:r>
      <w:r>
        <w:rPr>
          <w:spacing w:val="-4"/>
        </w:rPr>
        <w:t xml:space="preserve"> </w:t>
      </w:r>
      <w:r>
        <w:t>both</w:t>
      </w:r>
      <w:r>
        <w:rPr>
          <w:spacing w:val="-3"/>
        </w:rPr>
        <w:t xml:space="preserve"> </w:t>
      </w:r>
      <w:r>
        <w:t>outcomes</w:t>
      </w:r>
      <w:r>
        <w:rPr>
          <w:spacing w:val="-4"/>
        </w:rPr>
        <w:t xml:space="preserve"> </w:t>
      </w:r>
      <w:r>
        <w:t>and</w:t>
      </w:r>
      <w:r>
        <w:rPr>
          <w:spacing w:val="-3"/>
        </w:rPr>
        <w:t xml:space="preserve"> </w:t>
      </w:r>
      <w:r>
        <w:t>by</w:t>
      </w:r>
      <w:r>
        <w:rPr>
          <w:spacing w:val="-3"/>
        </w:rPr>
        <w:t xml:space="preserve"> </w:t>
      </w:r>
      <w:r>
        <w:t>sex</w:t>
      </w:r>
      <w:r>
        <w:rPr>
          <w:spacing w:val="-1"/>
        </w:rPr>
        <w:t xml:space="preserve"> </w:t>
      </w:r>
      <w:r>
        <w:t>for</w:t>
      </w:r>
      <w:r>
        <w:rPr>
          <w:spacing w:val="-5"/>
        </w:rPr>
        <w:t xml:space="preserve"> </w:t>
      </w:r>
      <w:r>
        <w:t>MACE.</w:t>
      </w:r>
      <w:r>
        <w:rPr>
          <w:spacing w:val="-3"/>
        </w:rPr>
        <w:t xml:space="preserve"> </w:t>
      </w:r>
      <w:r>
        <w:t>Our</w:t>
      </w:r>
      <w:r>
        <w:rPr>
          <w:spacing w:val="-4"/>
        </w:rPr>
        <w:t xml:space="preserve"> </w:t>
      </w:r>
      <w:r>
        <w:t>results</w:t>
      </w:r>
      <w:r>
        <w:rPr>
          <w:spacing w:val="-4"/>
        </w:rPr>
        <w:t xml:space="preserve"> </w:t>
      </w:r>
      <w:r>
        <w:t>support</w:t>
      </w:r>
      <w:r>
        <w:rPr>
          <w:spacing w:val="-3"/>
        </w:rPr>
        <w:t xml:space="preserve"> </w:t>
      </w:r>
      <w:r>
        <w:t>the</w:t>
      </w:r>
      <w:r>
        <w:rPr>
          <w:spacing w:val="-4"/>
        </w:rPr>
        <w:t xml:space="preserve"> </w:t>
      </w:r>
      <w:r>
        <w:t>professional cholesterol guidelines which recommend achieving a ≥50% reduction in LDL-C from baseline for high-risk patients. (Safi U Khan: et al, 2021).</w:t>
      </w:r>
    </w:p>
    <w:p w14:paraId="369343E2" w14:textId="77777777" w:rsidR="00E226E1" w:rsidRDefault="00372AC6">
      <w:pPr>
        <w:pStyle w:val="BodyText"/>
        <w:spacing w:before="159" w:line="278" w:lineRule="auto"/>
        <w:ind w:right="262"/>
      </w:pPr>
      <w:r>
        <w:t>A</w:t>
      </w:r>
      <w:r>
        <w:rPr>
          <w:spacing w:val="-4"/>
        </w:rPr>
        <w:t xml:space="preserve"> </w:t>
      </w:r>
      <w:r>
        <w:t>total of 2,602,577 patients were included, with total follow-up duration of 17,851,797 person</w:t>
      </w:r>
      <w:r>
        <w:rPr>
          <w:spacing w:val="-15"/>
        </w:rPr>
        <w:t xml:space="preserve"> </w:t>
      </w:r>
      <w:r>
        <w:t>*</w:t>
      </w:r>
      <w:r>
        <w:rPr>
          <w:spacing w:val="-15"/>
        </w:rPr>
        <w:t xml:space="preserve"> </w:t>
      </w:r>
      <w:r>
        <w:t>year.</w:t>
      </w:r>
      <w:r>
        <w:rPr>
          <w:spacing w:val="-5"/>
        </w:rPr>
        <w:t xml:space="preserve"> </w:t>
      </w:r>
      <w:r>
        <w:t>Mean</w:t>
      </w:r>
      <w:r>
        <w:rPr>
          <w:spacing w:val="-4"/>
        </w:rPr>
        <w:t xml:space="preserve"> </w:t>
      </w:r>
      <w:r>
        <w:t>follow-up</w:t>
      </w:r>
      <w:r>
        <w:rPr>
          <w:spacing w:val="-4"/>
        </w:rPr>
        <w:t xml:space="preserve"> </w:t>
      </w:r>
      <w:r>
        <w:t>duration</w:t>
      </w:r>
      <w:r>
        <w:rPr>
          <w:spacing w:val="-4"/>
        </w:rPr>
        <w:t xml:space="preserve"> </w:t>
      </w:r>
      <w:r>
        <w:t>was</w:t>
      </w:r>
      <w:r>
        <w:rPr>
          <w:spacing w:val="-5"/>
        </w:rPr>
        <w:t xml:space="preserve"> </w:t>
      </w:r>
      <w:r>
        <w:t>6.86</w:t>
      </w:r>
      <w:r>
        <w:rPr>
          <w:spacing w:val="-4"/>
        </w:rPr>
        <w:t xml:space="preserve"> </w:t>
      </w:r>
      <w:r>
        <w:t>years,</w:t>
      </w:r>
      <w:r>
        <w:rPr>
          <w:spacing w:val="-4"/>
        </w:rPr>
        <w:t xml:space="preserve"> </w:t>
      </w:r>
      <w:r>
        <w:t>and</w:t>
      </w:r>
      <w:r>
        <w:rPr>
          <w:spacing w:val="-4"/>
        </w:rPr>
        <w:t xml:space="preserve"> </w:t>
      </w:r>
      <w:r>
        <w:t>26,341</w:t>
      </w:r>
      <w:r>
        <w:rPr>
          <w:spacing w:val="-4"/>
        </w:rPr>
        <w:t xml:space="preserve"> </w:t>
      </w:r>
      <w:r>
        <w:t>SCA</w:t>
      </w:r>
      <w:r>
        <w:rPr>
          <w:spacing w:val="-15"/>
        </w:rPr>
        <w:t xml:space="preserve"> </w:t>
      </w:r>
      <w:r>
        <w:t>cases</w:t>
      </w:r>
      <w:r>
        <w:rPr>
          <w:spacing w:val="-5"/>
        </w:rPr>
        <w:t xml:space="preserve"> </w:t>
      </w:r>
      <w:r>
        <w:t>were</w:t>
      </w:r>
      <w:r>
        <w:rPr>
          <w:spacing w:val="-5"/>
        </w:rPr>
        <w:t xml:space="preserve"> </w:t>
      </w:r>
      <w:r>
        <w:t>identified.</w:t>
      </w:r>
    </w:p>
    <w:p w14:paraId="4A9FF6E3" w14:textId="77777777" w:rsidR="00E226E1" w:rsidRDefault="00372AC6">
      <w:pPr>
        <w:pStyle w:val="BodyText"/>
        <w:spacing w:line="278" w:lineRule="auto"/>
        <w:ind w:right="60"/>
      </w:pPr>
      <w:r>
        <w:t>Overall incidence of SCA</w:t>
      </w:r>
      <w:r>
        <w:rPr>
          <w:spacing w:val="-5"/>
        </w:rPr>
        <w:t xml:space="preserve"> </w:t>
      </w:r>
      <w:r>
        <w:t>was highest in the lowest LDL-cholesterol group (&lt;</w:t>
      </w:r>
      <w:r>
        <w:rPr>
          <w:spacing w:val="-5"/>
        </w:rPr>
        <w:t xml:space="preserve"> </w:t>
      </w:r>
      <w:r>
        <w:t>70 mg/dL) and decreased in a linear manner as LDL-cholesterol rises, till 160 mg/dL.</w:t>
      </w:r>
      <w:r>
        <w:rPr>
          <w:spacing w:val="-11"/>
        </w:rPr>
        <w:t xml:space="preserve"> </w:t>
      </w:r>
      <w:r>
        <w:t>Adjustment of covariates resulted in U-shape association, with highest risk of SCA</w:t>
      </w:r>
      <w:r>
        <w:rPr>
          <w:spacing w:val="-5"/>
        </w:rPr>
        <w:t xml:space="preserve"> </w:t>
      </w:r>
      <w:r>
        <w:t>in the highest LDL-cholesterol group (≥</w:t>
      </w:r>
      <w:r>
        <w:rPr>
          <w:spacing w:val="-3"/>
        </w:rPr>
        <w:t xml:space="preserve"> </w:t>
      </w:r>
      <w:r>
        <w:t>160 mg/dL) followed by lowest LDL-cholesterol group (&lt;</w:t>
      </w:r>
      <w:r>
        <w:rPr>
          <w:spacing w:val="-5"/>
        </w:rPr>
        <w:t xml:space="preserve"> </w:t>
      </w:r>
      <w:r>
        <w:t>70 mg/dL). In subgroup analysis, U-shape</w:t>
      </w:r>
      <w:r>
        <w:rPr>
          <w:spacing w:val="-3"/>
        </w:rPr>
        <w:t xml:space="preserve"> </w:t>
      </w:r>
      <w:r>
        <w:t>association</w:t>
      </w:r>
      <w:r>
        <w:rPr>
          <w:spacing w:val="-4"/>
        </w:rPr>
        <w:t xml:space="preserve"> </w:t>
      </w:r>
      <w:r>
        <w:t>between</w:t>
      </w:r>
      <w:r>
        <w:rPr>
          <w:spacing w:val="-4"/>
        </w:rPr>
        <w:t xml:space="preserve"> </w:t>
      </w:r>
      <w:r>
        <w:t>SCA</w:t>
      </w:r>
      <w:r>
        <w:rPr>
          <w:spacing w:val="-15"/>
        </w:rPr>
        <w:t xml:space="preserve"> </w:t>
      </w:r>
      <w:r>
        <w:t>risk</w:t>
      </w:r>
      <w:r>
        <w:rPr>
          <w:spacing w:val="-4"/>
        </w:rPr>
        <w:t xml:space="preserve"> </w:t>
      </w:r>
      <w:r>
        <w:t>and</w:t>
      </w:r>
      <w:r>
        <w:rPr>
          <w:spacing w:val="-4"/>
        </w:rPr>
        <w:t xml:space="preserve"> </w:t>
      </w:r>
      <w:r>
        <w:t>LDL-cholesterol</w:t>
      </w:r>
      <w:r>
        <w:rPr>
          <w:spacing w:val="-4"/>
        </w:rPr>
        <w:t xml:space="preserve"> </w:t>
      </w:r>
      <w:r>
        <w:t>was</w:t>
      </w:r>
      <w:r>
        <w:rPr>
          <w:spacing w:val="-5"/>
        </w:rPr>
        <w:t xml:space="preserve"> </w:t>
      </w:r>
      <w:r>
        <w:t>more</w:t>
      </w:r>
      <w:r>
        <w:rPr>
          <w:spacing w:val="-5"/>
        </w:rPr>
        <w:t xml:space="preserve"> </w:t>
      </w:r>
      <w:r>
        <w:t>pronounced</w:t>
      </w:r>
      <w:r>
        <w:rPr>
          <w:spacing w:val="-4"/>
        </w:rPr>
        <w:t xml:space="preserve"> </w:t>
      </w:r>
      <w:r>
        <w:t>in</w:t>
      </w:r>
      <w:r>
        <w:rPr>
          <w:spacing w:val="-4"/>
        </w:rPr>
        <w:t xml:space="preserve"> </w:t>
      </w:r>
      <w:r>
        <w:t>male,</w:t>
      </w:r>
      <w:r>
        <w:rPr>
          <w:spacing w:val="-4"/>
        </w:rPr>
        <w:t xml:space="preserve"> </w:t>
      </w:r>
      <w:r>
        <w:t>non- obese people, and those who did not use statins. (Yun Gi Kim: et al, 2023).</w:t>
      </w:r>
    </w:p>
    <w:p w14:paraId="75CF4EBC" w14:textId="77777777" w:rsidR="00E226E1" w:rsidRDefault="00372AC6">
      <w:pPr>
        <w:pStyle w:val="Heading1"/>
        <w:spacing w:before="157"/>
      </w:pPr>
      <w:r>
        <w:rPr>
          <w:spacing w:val="11"/>
        </w:rPr>
        <w:t>Discussion</w:t>
      </w:r>
    </w:p>
    <w:p w14:paraId="2D0C6E32" w14:textId="77777777" w:rsidR="00E226E1" w:rsidRDefault="00372AC6">
      <w:pPr>
        <w:pStyle w:val="BodyText"/>
        <w:spacing w:before="184" w:line="278" w:lineRule="auto"/>
        <w:ind w:right="210"/>
      </w:pPr>
      <w:r>
        <w:t>This collection of studies shows a complex picture of the relationship between LDL-C and cardiovascular</w:t>
      </w:r>
      <w:r>
        <w:rPr>
          <w:spacing w:val="-3"/>
        </w:rPr>
        <w:t xml:space="preserve"> </w:t>
      </w:r>
      <w:r>
        <w:t>outcomes, challenging</w:t>
      </w:r>
      <w:r>
        <w:rPr>
          <w:spacing w:val="-1"/>
        </w:rPr>
        <w:t xml:space="preserve"> </w:t>
      </w:r>
      <w:r>
        <w:t>the</w:t>
      </w:r>
      <w:r>
        <w:rPr>
          <w:spacing w:val="-2"/>
        </w:rPr>
        <w:t xml:space="preserve"> </w:t>
      </w:r>
      <w:r>
        <w:t>simplistic</w:t>
      </w:r>
      <w:r>
        <w:rPr>
          <w:spacing w:val="-2"/>
        </w:rPr>
        <w:t xml:space="preserve"> </w:t>
      </w:r>
      <w:r>
        <w:t>"lower</w:t>
      </w:r>
      <w:r>
        <w:rPr>
          <w:spacing w:val="-1"/>
        </w:rPr>
        <w:t xml:space="preserve"> </w:t>
      </w:r>
      <w:r>
        <w:t>is</w:t>
      </w:r>
      <w:r>
        <w:rPr>
          <w:spacing w:val="-2"/>
        </w:rPr>
        <w:t xml:space="preserve"> </w:t>
      </w:r>
      <w:r>
        <w:t>better"</w:t>
      </w:r>
      <w:r>
        <w:rPr>
          <w:spacing w:val="-2"/>
        </w:rPr>
        <w:t xml:space="preserve"> </w:t>
      </w:r>
      <w:r>
        <w:t>paradigm.</w:t>
      </w:r>
      <w:r>
        <w:rPr>
          <w:spacing w:val="-6"/>
        </w:rPr>
        <w:t xml:space="preserve"> </w:t>
      </w:r>
      <w:r>
        <w:t>While</w:t>
      </w:r>
      <w:r>
        <w:rPr>
          <w:spacing w:val="-2"/>
        </w:rPr>
        <w:t xml:space="preserve"> </w:t>
      </w:r>
      <w:r>
        <w:t>elevated LDL-C is clearly implicated in the development and progression of atherosclerosis and cardiovascular</w:t>
      </w:r>
      <w:r>
        <w:rPr>
          <w:spacing w:val="-5"/>
        </w:rPr>
        <w:t xml:space="preserve"> </w:t>
      </w:r>
      <w:r>
        <w:t>events,</w:t>
      </w:r>
      <w:r>
        <w:rPr>
          <w:spacing w:val="-2"/>
        </w:rPr>
        <w:t xml:space="preserve"> </w:t>
      </w:r>
      <w:r>
        <w:t>including</w:t>
      </w:r>
      <w:r>
        <w:rPr>
          <w:spacing w:val="-2"/>
        </w:rPr>
        <w:t xml:space="preserve"> </w:t>
      </w:r>
      <w:r>
        <w:t>MI,</w:t>
      </w:r>
      <w:r>
        <w:rPr>
          <w:spacing w:val="-15"/>
        </w:rPr>
        <w:t xml:space="preserve"> </w:t>
      </w:r>
      <w:r>
        <w:t>ASCVD,</w:t>
      </w:r>
      <w:r>
        <w:rPr>
          <w:spacing w:val="-2"/>
        </w:rPr>
        <w:t xml:space="preserve"> </w:t>
      </w:r>
      <w:r>
        <w:t>and</w:t>
      </w:r>
      <w:r>
        <w:rPr>
          <w:spacing w:val="-2"/>
        </w:rPr>
        <w:t xml:space="preserve"> </w:t>
      </w:r>
      <w:r>
        <w:t>cardiovascular</w:t>
      </w:r>
      <w:r>
        <w:rPr>
          <w:spacing w:val="-4"/>
        </w:rPr>
        <w:t xml:space="preserve"> </w:t>
      </w:r>
      <w:r>
        <w:t>death,</w:t>
      </w:r>
      <w:r>
        <w:rPr>
          <w:spacing w:val="-2"/>
        </w:rPr>
        <w:t xml:space="preserve"> </w:t>
      </w:r>
      <w:r>
        <w:t>the</w:t>
      </w:r>
      <w:r>
        <w:rPr>
          <w:spacing w:val="-3"/>
        </w:rPr>
        <w:t xml:space="preserve"> </w:t>
      </w:r>
      <w:r>
        <w:t>research</w:t>
      </w:r>
      <w:r>
        <w:rPr>
          <w:spacing w:val="-2"/>
        </w:rPr>
        <w:t xml:space="preserve"> </w:t>
      </w:r>
      <w:r>
        <w:t>presented here</w:t>
      </w:r>
      <w:r>
        <w:rPr>
          <w:spacing w:val="-2"/>
        </w:rPr>
        <w:t xml:space="preserve"> </w:t>
      </w:r>
      <w:r>
        <w:t>consistently demonstrates</w:t>
      </w:r>
      <w:r>
        <w:rPr>
          <w:spacing w:val="-1"/>
        </w:rPr>
        <w:t xml:space="preserve"> </w:t>
      </w:r>
      <w:r>
        <w:t>a</w:t>
      </w:r>
      <w:r>
        <w:rPr>
          <w:spacing w:val="-2"/>
        </w:rPr>
        <w:t xml:space="preserve"> </w:t>
      </w:r>
      <w:r>
        <w:t>more</w:t>
      </w:r>
      <w:r>
        <w:rPr>
          <w:spacing w:val="-2"/>
        </w:rPr>
        <w:t xml:space="preserve"> </w:t>
      </w:r>
      <w:r>
        <w:t>nuanced relationship, often characterized by a</w:t>
      </w:r>
      <w:r>
        <w:rPr>
          <w:spacing w:val="-1"/>
        </w:rPr>
        <w:t xml:space="preserve"> </w:t>
      </w:r>
      <w:r>
        <w:t xml:space="preserve">U-shaped association between LDL-C and risk. This means that both high and, importantly, </w:t>
      </w:r>
      <w:r>
        <w:rPr>
          <w:i/>
        </w:rPr>
        <w:t xml:space="preserve">low </w:t>
      </w:r>
      <w:r>
        <w:t>LDL-C levels</w:t>
      </w:r>
      <w:r>
        <w:rPr>
          <w:spacing w:val="-5"/>
        </w:rPr>
        <w:t xml:space="preserve"> </w:t>
      </w:r>
      <w:r>
        <w:t>are</w:t>
      </w:r>
      <w:r>
        <w:rPr>
          <w:spacing w:val="-3"/>
        </w:rPr>
        <w:t xml:space="preserve"> </w:t>
      </w:r>
      <w:r>
        <w:t>associated</w:t>
      </w:r>
      <w:r>
        <w:rPr>
          <w:spacing w:val="-3"/>
        </w:rPr>
        <w:t xml:space="preserve"> </w:t>
      </w:r>
      <w:r>
        <w:t>with</w:t>
      </w:r>
      <w:r>
        <w:rPr>
          <w:spacing w:val="-4"/>
        </w:rPr>
        <w:t xml:space="preserve"> </w:t>
      </w:r>
      <w:r>
        <w:t>increased</w:t>
      </w:r>
      <w:r>
        <w:rPr>
          <w:spacing w:val="-4"/>
        </w:rPr>
        <w:t xml:space="preserve"> </w:t>
      </w:r>
      <w:r>
        <w:t>risk</w:t>
      </w:r>
      <w:r>
        <w:rPr>
          <w:spacing w:val="-4"/>
        </w:rPr>
        <w:t xml:space="preserve"> </w:t>
      </w:r>
      <w:r>
        <w:t>of</w:t>
      </w:r>
      <w:r>
        <w:rPr>
          <w:spacing w:val="-5"/>
        </w:rPr>
        <w:t xml:space="preserve"> </w:t>
      </w:r>
      <w:r>
        <w:t>adverse</w:t>
      </w:r>
      <w:r>
        <w:rPr>
          <w:spacing w:val="-4"/>
        </w:rPr>
        <w:t xml:space="preserve"> </w:t>
      </w:r>
      <w:r>
        <w:t>outcomes,</w:t>
      </w:r>
      <w:r>
        <w:rPr>
          <w:spacing w:val="-4"/>
        </w:rPr>
        <w:t xml:space="preserve"> </w:t>
      </w:r>
      <w:r>
        <w:t>including</w:t>
      </w:r>
      <w:r>
        <w:rPr>
          <w:spacing w:val="-4"/>
        </w:rPr>
        <w:t xml:space="preserve"> </w:t>
      </w:r>
      <w:r>
        <w:t>all-cause</w:t>
      </w:r>
      <w:r>
        <w:rPr>
          <w:spacing w:val="-5"/>
        </w:rPr>
        <w:t xml:space="preserve"> </w:t>
      </w:r>
      <w:r>
        <w:t>mortality</w:t>
      </w:r>
      <w:r>
        <w:rPr>
          <w:spacing w:val="-4"/>
        </w:rPr>
        <w:t xml:space="preserve"> </w:t>
      </w:r>
      <w:r>
        <w:t>and sudden cardiac arrest (SCA).</w:t>
      </w:r>
    </w:p>
    <w:p w14:paraId="50EC3D38" w14:textId="77777777" w:rsidR="00E226E1" w:rsidRDefault="00372AC6">
      <w:pPr>
        <w:pStyle w:val="BodyText"/>
        <w:spacing w:before="158" w:line="278" w:lineRule="auto"/>
        <w:ind w:right="4"/>
      </w:pPr>
      <w:r>
        <w:t>The findings of Mortensen et al. (2023) highlight the importance of considering the presence of coronary</w:t>
      </w:r>
      <w:r>
        <w:rPr>
          <w:spacing w:val="-3"/>
        </w:rPr>
        <w:t xml:space="preserve"> </w:t>
      </w:r>
      <w:r>
        <w:t>artery</w:t>
      </w:r>
      <w:r>
        <w:rPr>
          <w:spacing w:val="-4"/>
        </w:rPr>
        <w:t xml:space="preserve"> </w:t>
      </w:r>
      <w:r>
        <w:t>calcium</w:t>
      </w:r>
      <w:r>
        <w:rPr>
          <w:spacing w:val="-4"/>
        </w:rPr>
        <w:t xml:space="preserve"> </w:t>
      </w:r>
      <w:r>
        <w:t>(CAC)</w:t>
      </w:r>
      <w:r>
        <w:rPr>
          <w:spacing w:val="-4"/>
        </w:rPr>
        <w:t xml:space="preserve"> </w:t>
      </w:r>
      <w:r>
        <w:t>when</w:t>
      </w:r>
      <w:r>
        <w:rPr>
          <w:spacing w:val="-4"/>
        </w:rPr>
        <w:t xml:space="preserve"> </w:t>
      </w:r>
      <w:r>
        <w:t>evaluating</w:t>
      </w:r>
      <w:r>
        <w:rPr>
          <w:spacing w:val="-4"/>
        </w:rPr>
        <w:t xml:space="preserve"> </w:t>
      </w:r>
      <w:r>
        <w:t>LDL-C's</w:t>
      </w:r>
      <w:r>
        <w:rPr>
          <w:spacing w:val="-5"/>
        </w:rPr>
        <w:t xml:space="preserve"> </w:t>
      </w:r>
      <w:r>
        <w:t>impact.</w:t>
      </w:r>
      <w:r>
        <w:rPr>
          <w:spacing w:val="-9"/>
        </w:rPr>
        <w:t xml:space="preserve"> </w:t>
      </w:r>
      <w:r>
        <w:t>Their</w:t>
      </w:r>
      <w:r>
        <w:rPr>
          <w:spacing w:val="-4"/>
        </w:rPr>
        <w:t xml:space="preserve"> </w:t>
      </w:r>
      <w:r>
        <w:t>observation</w:t>
      </w:r>
      <w:r>
        <w:rPr>
          <w:spacing w:val="-4"/>
        </w:rPr>
        <w:t xml:space="preserve"> </w:t>
      </w:r>
      <w:r>
        <w:t>that</w:t>
      </w:r>
      <w:r>
        <w:rPr>
          <w:spacing w:val="-4"/>
        </w:rPr>
        <w:t xml:space="preserve"> </w:t>
      </w:r>
      <w:r>
        <w:t>elevated LDL-C was associated with increased risk of MI and</w:t>
      </w:r>
      <w:r>
        <w:rPr>
          <w:spacing w:val="-8"/>
        </w:rPr>
        <w:t xml:space="preserve"> </w:t>
      </w:r>
      <w:r>
        <w:t xml:space="preserve">ASCVD </w:t>
      </w:r>
      <w:r>
        <w:rPr>
          <w:i/>
        </w:rPr>
        <w:t xml:space="preserve">only </w:t>
      </w:r>
      <w:r>
        <w:t>in the presence of CAC suggests that LDL-C's detrimental effects might be contingent on existing subclinical atherosclerosis. This has significant implications for risk stratification and could refine targeted interventions for LDL-C lowering.</w:t>
      </w:r>
    </w:p>
    <w:p w14:paraId="11F56B02" w14:textId="77777777" w:rsidR="00E226E1" w:rsidRDefault="00372AC6">
      <w:pPr>
        <w:pStyle w:val="BodyText"/>
        <w:spacing w:before="155" w:line="278" w:lineRule="auto"/>
        <w:ind w:right="217"/>
      </w:pPr>
      <w:r>
        <w:t>The studies by Kip et al. (2024) and Rong et al. (2022), both demonstrating a U-shaped relationship between LDL-C and mortality, challenge the prevailing focus solely on LDL-C reduction.</w:t>
      </w:r>
      <w:r>
        <w:rPr>
          <w:spacing w:val="-7"/>
        </w:rPr>
        <w:t xml:space="preserve"> </w:t>
      </w:r>
      <w:r>
        <w:t>These</w:t>
      </w:r>
      <w:r>
        <w:rPr>
          <w:spacing w:val="-4"/>
        </w:rPr>
        <w:t xml:space="preserve"> </w:t>
      </w:r>
      <w:r>
        <w:t>findings</w:t>
      </w:r>
      <w:r>
        <w:rPr>
          <w:spacing w:val="-4"/>
        </w:rPr>
        <w:t xml:space="preserve"> </w:t>
      </w:r>
      <w:r>
        <w:t>suggest</w:t>
      </w:r>
      <w:r>
        <w:rPr>
          <w:spacing w:val="-3"/>
        </w:rPr>
        <w:t xml:space="preserve"> </w:t>
      </w:r>
      <w:r>
        <w:t>that</w:t>
      </w:r>
      <w:r>
        <w:rPr>
          <w:spacing w:val="-3"/>
        </w:rPr>
        <w:t xml:space="preserve"> </w:t>
      </w:r>
      <w:r>
        <w:t>excessively</w:t>
      </w:r>
      <w:r>
        <w:rPr>
          <w:spacing w:val="-1"/>
        </w:rPr>
        <w:t xml:space="preserve"> </w:t>
      </w:r>
      <w:r>
        <w:t>low</w:t>
      </w:r>
      <w:r>
        <w:rPr>
          <w:spacing w:val="-4"/>
        </w:rPr>
        <w:t xml:space="preserve"> </w:t>
      </w:r>
      <w:r>
        <w:t>LDL-C</w:t>
      </w:r>
      <w:r>
        <w:rPr>
          <w:spacing w:val="-3"/>
        </w:rPr>
        <w:t xml:space="preserve"> </w:t>
      </w:r>
      <w:r>
        <w:t>levels</w:t>
      </w:r>
      <w:r>
        <w:rPr>
          <w:spacing w:val="-4"/>
        </w:rPr>
        <w:t xml:space="preserve"> </w:t>
      </w:r>
      <w:r>
        <w:t>may</w:t>
      </w:r>
      <w:r>
        <w:rPr>
          <w:spacing w:val="-3"/>
        </w:rPr>
        <w:t xml:space="preserve"> </w:t>
      </w:r>
      <w:r>
        <w:t>also</w:t>
      </w:r>
      <w:r>
        <w:rPr>
          <w:spacing w:val="-3"/>
        </w:rPr>
        <w:t xml:space="preserve"> </w:t>
      </w:r>
      <w:r>
        <w:t>be</w:t>
      </w:r>
      <w:r>
        <w:rPr>
          <w:spacing w:val="-3"/>
        </w:rPr>
        <w:t xml:space="preserve"> </w:t>
      </w:r>
      <w:r>
        <w:t>detrimental, raising</w:t>
      </w:r>
      <w:r>
        <w:rPr>
          <w:spacing w:val="-3"/>
        </w:rPr>
        <w:t xml:space="preserve"> </w:t>
      </w:r>
      <w:r>
        <w:t>questions</w:t>
      </w:r>
      <w:r>
        <w:rPr>
          <w:spacing w:val="-4"/>
        </w:rPr>
        <w:t xml:space="preserve"> </w:t>
      </w:r>
      <w:r>
        <w:t>about</w:t>
      </w:r>
      <w:r>
        <w:rPr>
          <w:spacing w:val="-3"/>
        </w:rPr>
        <w:t xml:space="preserve"> </w:t>
      </w:r>
      <w:r>
        <w:t>the</w:t>
      </w:r>
      <w:r>
        <w:rPr>
          <w:spacing w:val="-4"/>
        </w:rPr>
        <w:t xml:space="preserve"> </w:t>
      </w:r>
      <w:r>
        <w:t>mechanisms</w:t>
      </w:r>
      <w:r>
        <w:rPr>
          <w:spacing w:val="-4"/>
        </w:rPr>
        <w:t xml:space="preserve"> </w:t>
      </w:r>
      <w:r>
        <w:t>underlying</w:t>
      </w:r>
      <w:r>
        <w:rPr>
          <w:spacing w:val="-3"/>
        </w:rPr>
        <w:t xml:space="preserve"> </w:t>
      </w:r>
      <w:r>
        <w:t>this</w:t>
      </w:r>
      <w:r>
        <w:rPr>
          <w:spacing w:val="-4"/>
        </w:rPr>
        <w:t xml:space="preserve"> </w:t>
      </w:r>
      <w:r>
        <w:t>increased</w:t>
      </w:r>
      <w:r>
        <w:rPr>
          <w:spacing w:val="-3"/>
        </w:rPr>
        <w:t xml:space="preserve"> </w:t>
      </w:r>
      <w:r>
        <w:t>risk.</w:t>
      </w:r>
      <w:r>
        <w:rPr>
          <w:spacing w:val="-3"/>
        </w:rPr>
        <w:t xml:space="preserve"> </w:t>
      </w:r>
      <w:r>
        <w:t>It</w:t>
      </w:r>
      <w:r>
        <w:rPr>
          <w:spacing w:val="-3"/>
        </w:rPr>
        <w:t xml:space="preserve"> </w:t>
      </w:r>
      <w:r>
        <w:t>underscores</w:t>
      </w:r>
      <w:r>
        <w:rPr>
          <w:spacing w:val="-4"/>
        </w:rPr>
        <w:t xml:space="preserve"> </w:t>
      </w:r>
      <w:r>
        <w:t>the</w:t>
      </w:r>
      <w:r>
        <w:rPr>
          <w:spacing w:val="-3"/>
        </w:rPr>
        <w:t xml:space="preserve"> </w:t>
      </w:r>
      <w:r>
        <w:t>need for a more comprehensive understanding of the biological roles of LDL-C and the potential consequences of drastically lowering its levels.</w:t>
      </w:r>
    </w:p>
    <w:p w14:paraId="0F16E127" w14:textId="77777777" w:rsidR="00E226E1" w:rsidRDefault="00372AC6">
      <w:pPr>
        <w:pStyle w:val="BodyText"/>
        <w:spacing w:before="158" w:line="278" w:lineRule="auto"/>
      </w:pPr>
      <w:r>
        <w:t>The</w:t>
      </w:r>
      <w:r>
        <w:rPr>
          <w:spacing w:val="-6"/>
        </w:rPr>
        <w:t xml:space="preserve"> </w:t>
      </w:r>
      <w:r>
        <w:t>meta-analysis</w:t>
      </w:r>
      <w:r>
        <w:rPr>
          <w:spacing w:val="-5"/>
        </w:rPr>
        <w:t xml:space="preserve"> </w:t>
      </w:r>
      <w:r>
        <w:t>by</w:t>
      </w:r>
      <w:r>
        <w:rPr>
          <w:spacing w:val="-4"/>
        </w:rPr>
        <w:t xml:space="preserve"> </w:t>
      </w:r>
      <w:r>
        <w:t>Khan</w:t>
      </w:r>
      <w:r>
        <w:rPr>
          <w:spacing w:val="-4"/>
        </w:rPr>
        <w:t xml:space="preserve"> </w:t>
      </w:r>
      <w:r>
        <w:t>et</w:t>
      </w:r>
      <w:r>
        <w:rPr>
          <w:spacing w:val="-4"/>
        </w:rPr>
        <w:t xml:space="preserve"> </w:t>
      </w:r>
      <w:r>
        <w:t>al.</w:t>
      </w:r>
      <w:r>
        <w:rPr>
          <w:spacing w:val="-4"/>
        </w:rPr>
        <w:t xml:space="preserve"> </w:t>
      </w:r>
      <w:r>
        <w:t>(2021)</w:t>
      </w:r>
      <w:r>
        <w:rPr>
          <w:spacing w:val="-3"/>
        </w:rPr>
        <w:t xml:space="preserve"> </w:t>
      </w:r>
      <w:r>
        <w:t>adds</w:t>
      </w:r>
      <w:r>
        <w:rPr>
          <w:spacing w:val="-5"/>
        </w:rPr>
        <w:t xml:space="preserve"> </w:t>
      </w:r>
      <w:r>
        <w:t>another</w:t>
      </w:r>
      <w:r>
        <w:rPr>
          <w:spacing w:val="-4"/>
        </w:rPr>
        <w:t xml:space="preserve"> </w:t>
      </w:r>
      <w:r>
        <w:t>layer</w:t>
      </w:r>
      <w:r>
        <w:rPr>
          <w:spacing w:val="-4"/>
        </w:rPr>
        <w:t xml:space="preserve"> </w:t>
      </w:r>
      <w:r>
        <w:t>of</w:t>
      </w:r>
      <w:r>
        <w:rPr>
          <w:spacing w:val="-6"/>
        </w:rPr>
        <w:t xml:space="preserve"> </w:t>
      </w:r>
      <w:r>
        <w:t>complexity.</w:t>
      </w:r>
      <w:r>
        <w:rPr>
          <w:spacing w:val="-7"/>
        </w:rPr>
        <w:t xml:space="preserve"> </w:t>
      </w:r>
      <w:r>
        <w:t>While</w:t>
      </w:r>
      <w:r>
        <w:rPr>
          <w:spacing w:val="-5"/>
        </w:rPr>
        <w:t xml:space="preserve"> </w:t>
      </w:r>
      <w:r>
        <w:t>they</w:t>
      </w:r>
      <w:r>
        <w:rPr>
          <w:spacing w:val="-4"/>
        </w:rPr>
        <w:t xml:space="preserve"> </w:t>
      </w:r>
      <w:r>
        <w:t>confirmed the overall benefit of LDL-C lowering in reducing cardiovascular mortality, they found this benefit to be primarily observed in trials with baseline LDL-C &gt; 100 mg/dL. This raises the</w:t>
      </w:r>
    </w:p>
    <w:p w14:paraId="7BC85C32" w14:textId="77777777" w:rsidR="00E226E1" w:rsidRDefault="00E226E1">
      <w:pPr>
        <w:pStyle w:val="BodyText"/>
        <w:spacing w:line="278" w:lineRule="auto"/>
        <w:sectPr w:rsidR="00E226E1">
          <w:pgSz w:w="12240" w:h="15840"/>
          <w:pgMar w:top="1360" w:right="1440" w:bottom="280" w:left="1440" w:header="720" w:footer="720" w:gutter="0"/>
          <w:cols w:space="720"/>
        </w:sectPr>
      </w:pPr>
    </w:p>
    <w:p w14:paraId="5085F1DC" w14:textId="77777777" w:rsidR="00E226E1" w:rsidRDefault="00372AC6">
      <w:pPr>
        <w:pStyle w:val="BodyText"/>
        <w:spacing w:before="79"/>
      </w:pPr>
      <w:r>
        <w:lastRenderedPageBreak/>
        <w:t>question</w:t>
      </w:r>
      <w:r>
        <w:rPr>
          <w:spacing w:val="-1"/>
        </w:rPr>
        <w:t xml:space="preserve"> </w:t>
      </w:r>
      <w:r>
        <w:t>of</w:t>
      </w:r>
      <w:r>
        <w:rPr>
          <w:spacing w:val="-2"/>
        </w:rPr>
        <w:t xml:space="preserve"> </w:t>
      </w:r>
      <w:r>
        <w:t>whether</w:t>
      </w:r>
      <w:r>
        <w:rPr>
          <w:spacing w:val="-3"/>
        </w:rPr>
        <w:t xml:space="preserve"> </w:t>
      </w:r>
      <w:r>
        <w:t>the same</w:t>
      </w:r>
      <w:r>
        <w:rPr>
          <w:spacing w:val="-1"/>
        </w:rPr>
        <w:t xml:space="preserve"> </w:t>
      </w:r>
      <w:r>
        <w:t>degree</w:t>
      </w:r>
      <w:r>
        <w:rPr>
          <w:spacing w:val="-2"/>
        </w:rPr>
        <w:t xml:space="preserve"> </w:t>
      </w:r>
      <w:r>
        <w:t>of benefit</w:t>
      </w:r>
      <w:r>
        <w:rPr>
          <w:spacing w:val="-1"/>
        </w:rPr>
        <w:t xml:space="preserve"> </w:t>
      </w:r>
      <w:r>
        <w:t>applies</w:t>
      </w:r>
      <w:r>
        <w:rPr>
          <w:spacing w:val="-2"/>
        </w:rPr>
        <w:t xml:space="preserve"> </w:t>
      </w:r>
      <w:r>
        <w:t>to</w:t>
      </w:r>
      <w:r>
        <w:rPr>
          <w:spacing w:val="-1"/>
        </w:rPr>
        <w:t xml:space="preserve"> </w:t>
      </w:r>
      <w:r>
        <w:t>individuals</w:t>
      </w:r>
      <w:r>
        <w:rPr>
          <w:spacing w:val="-1"/>
        </w:rPr>
        <w:t xml:space="preserve"> </w:t>
      </w:r>
      <w:r>
        <w:t>with</w:t>
      </w:r>
      <w:r>
        <w:rPr>
          <w:spacing w:val="-1"/>
        </w:rPr>
        <w:t xml:space="preserve"> </w:t>
      </w:r>
      <w:r>
        <w:t>lower</w:t>
      </w:r>
      <w:r>
        <w:rPr>
          <w:spacing w:val="-1"/>
        </w:rPr>
        <w:t xml:space="preserve"> </w:t>
      </w:r>
      <w:r>
        <w:t>baseline</w:t>
      </w:r>
      <w:r>
        <w:rPr>
          <w:spacing w:val="-1"/>
        </w:rPr>
        <w:t xml:space="preserve"> </w:t>
      </w:r>
      <w:r>
        <w:rPr>
          <w:spacing w:val="-4"/>
        </w:rPr>
        <w:t>LDL-</w:t>
      </w:r>
    </w:p>
    <w:p w14:paraId="3D9C5CF7" w14:textId="77777777" w:rsidR="00E226E1" w:rsidRDefault="00372AC6">
      <w:pPr>
        <w:pStyle w:val="BodyText"/>
        <w:spacing w:before="43" w:line="278" w:lineRule="auto"/>
      </w:pPr>
      <w:r>
        <w:t>C.</w:t>
      </w:r>
      <w:r>
        <w:rPr>
          <w:spacing w:val="-5"/>
        </w:rPr>
        <w:t xml:space="preserve"> </w:t>
      </w:r>
      <w:r>
        <w:t>Interestingly,</w:t>
      </w:r>
      <w:r>
        <w:rPr>
          <w:spacing w:val="-5"/>
        </w:rPr>
        <w:t xml:space="preserve"> </w:t>
      </w:r>
      <w:r>
        <w:t>the</w:t>
      </w:r>
      <w:r>
        <w:rPr>
          <w:spacing w:val="-5"/>
        </w:rPr>
        <w:t xml:space="preserve"> </w:t>
      </w:r>
      <w:r>
        <w:t>reduction</w:t>
      </w:r>
      <w:r>
        <w:rPr>
          <w:spacing w:val="-5"/>
        </w:rPr>
        <w:t xml:space="preserve"> </w:t>
      </w:r>
      <w:r>
        <w:t>in</w:t>
      </w:r>
      <w:r>
        <w:rPr>
          <w:spacing w:val="-5"/>
        </w:rPr>
        <w:t xml:space="preserve"> </w:t>
      </w:r>
      <w:r>
        <w:t>MACE</w:t>
      </w:r>
      <w:r>
        <w:rPr>
          <w:spacing w:val="-5"/>
        </w:rPr>
        <w:t xml:space="preserve"> </w:t>
      </w:r>
      <w:r>
        <w:t>was</w:t>
      </w:r>
      <w:r>
        <w:rPr>
          <w:spacing w:val="-6"/>
        </w:rPr>
        <w:t xml:space="preserve"> </w:t>
      </w:r>
      <w:r>
        <w:t>independent</w:t>
      </w:r>
      <w:r>
        <w:rPr>
          <w:spacing w:val="-5"/>
        </w:rPr>
        <w:t xml:space="preserve"> </w:t>
      </w:r>
      <w:r>
        <w:t>of</w:t>
      </w:r>
      <w:r>
        <w:rPr>
          <w:spacing w:val="-5"/>
        </w:rPr>
        <w:t xml:space="preserve"> </w:t>
      </w:r>
      <w:r>
        <w:t>baseline</w:t>
      </w:r>
      <w:r>
        <w:rPr>
          <w:spacing w:val="-6"/>
        </w:rPr>
        <w:t xml:space="preserve"> </w:t>
      </w:r>
      <w:r>
        <w:t>LDL-C,</w:t>
      </w:r>
      <w:r>
        <w:rPr>
          <w:spacing w:val="-5"/>
        </w:rPr>
        <w:t xml:space="preserve"> </w:t>
      </w:r>
      <w:r>
        <w:t>suggesting</w:t>
      </w:r>
      <w:r>
        <w:rPr>
          <w:spacing w:val="-5"/>
        </w:rPr>
        <w:t xml:space="preserve"> </w:t>
      </w:r>
      <w:r>
        <w:t>a potentially broader benefit for MACE reduction through LDL-C lowering therapies.</w:t>
      </w:r>
    </w:p>
    <w:p w14:paraId="32A7339E" w14:textId="77777777" w:rsidR="00E226E1" w:rsidRDefault="00372AC6">
      <w:pPr>
        <w:pStyle w:val="BodyText"/>
        <w:spacing w:before="159" w:line="278" w:lineRule="auto"/>
        <w:ind w:right="64"/>
      </w:pPr>
      <w:r>
        <w:t>Finally, Kim et al. (2023)'s study on SCA</w:t>
      </w:r>
      <w:r>
        <w:rPr>
          <w:spacing w:val="-9"/>
        </w:rPr>
        <w:t xml:space="preserve"> </w:t>
      </w:r>
      <w:r>
        <w:t>in a diabetic population reinforces the importance of considering LDL-C in the context of SCA</w:t>
      </w:r>
      <w:r>
        <w:rPr>
          <w:spacing w:val="-5"/>
        </w:rPr>
        <w:t xml:space="preserve"> </w:t>
      </w:r>
      <w:r>
        <w:t>risk. Their finding of a U-shaped association, with increased SCA</w:t>
      </w:r>
      <w:r>
        <w:rPr>
          <w:spacing w:val="-6"/>
        </w:rPr>
        <w:t xml:space="preserve"> </w:t>
      </w:r>
      <w:r>
        <w:t>risk at both high and low LDL-C levels, highlights the need for careful LDL-C management in this high-risk group. The co-existence of diabetes and dyslipidemia, often referred to as diabetic dyslipidemia, is a well-established risk factor for cardiovascular disease, and these findings suggest that LDL-C management plays a critical role in mitigating</w:t>
      </w:r>
      <w:r>
        <w:t xml:space="preserve"> SCA</w:t>
      </w:r>
      <w:r>
        <w:rPr>
          <w:spacing w:val="-5"/>
        </w:rPr>
        <w:t xml:space="preserve"> </w:t>
      </w:r>
      <w:r>
        <w:t>risk in</w:t>
      </w:r>
      <w:r>
        <w:rPr>
          <w:spacing w:val="-3"/>
        </w:rPr>
        <w:t xml:space="preserve"> </w:t>
      </w:r>
      <w:r>
        <w:t>this</w:t>
      </w:r>
      <w:r>
        <w:rPr>
          <w:spacing w:val="-4"/>
        </w:rPr>
        <w:t xml:space="preserve"> </w:t>
      </w:r>
      <w:r>
        <w:t>population.</w:t>
      </w:r>
      <w:r>
        <w:rPr>
          <w:spacing w:val="-8"/>
        </w:rPr>
        <w:t xml:space="preserve"> </w:t>
      </w:r>
      <w:r>
        <w:t>The</w:t>
      </w:r>
      <w:r>
        <w:rPr>
          <w:spacing w:val="-5"/>
        </w:rPr>
        <w:t xml:space="preserve"> </w:t>
      </w:r>
      <w:r>
        <w:t>conflicting</w:t>
      </w:r>
      <w:r>
        <w:rPr>
          <w:spacing w:val="-3"/>
        </w:rPr>
        <w:t xml:space="preserve"> </w:t>
      </w:r>
      <w:r>
        <w:t>results</w:t>
      </w:r>
      <w:r>
        <w:rPr>
          <w:spacing w:val="-4"/>
        </w:rPr>
        <w:t xml:space="preserve"> </w:t>
      </w:r>
      <w:r>
        <w:t>on</w:t>
      </w:r>
      <w:r>
        <w:rPr>
          <w:spacing w:val="-3"/>
        </w:rPr>
        <w:t xml:space="preserve"> </w:t>
      </w:r>
      <w:r>
        <w:t>the</w:t>
      </w:r>
      <w:r>
        <w:rPr>
          <w:spacing w:val="-4"/>
        </w:rPr>
        <w:t xml:space="preserve"> </w:t>
      </w:r>
      <w:r>
        <w:t>association</w:t>
      </w:r>
      <w:r>
        <w:rPr>
          <w:spacing w:val="-3"/>
        </w:rPr>
        <w:t xml:space="preserve"> </w:t>
      </w:r>
      <w:r>
        <w:t>between</w:t>
      </w:r>
      <w:r>
        <w:rPr>
          <w:spacing w:val="-3"/>
        </w:rPr>
        <w:t xml:space="preserve"> </w:t>
      </w:r>
      <w:r>
        <w:t>dyslipidemia</w:t>
      </w:r>
      <w:r>
        <w:rPr>
          <w:spacing w:val="-4"/>
        </w:rPr>
        <w:t xml:space="preserve"> </w:t>
      </w:r>
      <w:r>
        <w:t>and</w:t>
      </w:r>
      <w:r>
        <w:rPr>
          <w:spacing w:val="-3"/>
        </w:rPr>
        <w:t xml:space="preserve"> </w:t>
      </w:r>
      <w:r>
        <w:t>SCA</w:t>
      </w:r>
      <w:r>
        <w:rPr>
          <w:spacing w:val="-15"/>
        </w:rPr>
        <w:t xml:space="preserve"> </w:t>
      </w:r>
      <w:r>
        <w:t>risk, as noted by Kim et al. (2023), further emphasize the need for research in this area.</w:t>
      </w:r>
    </w:p>
    <w:p w14:paraId="5373FD9A" w14:textId="77777777" w:rsidR="00E226E1" w:rsidRDefault="00372AC6">
      <w:pPr>
        <w:pStyle w:val="Heading1"/>
        <w:spacing w:before="160"/>
      </w:pPr>
      <w:r>
        <w:rPr>
          <w:spacing w:val="10"/>
        </w:rPr>
        <w:t>Conclusion</w:t>
      </w:r>
    </w:p>
    <w:p w14:paraId="23D4E88B" w14:textId="77777777" w:rsidR="00E226E1" w:rsidRDefault="00372AC6">
      <w:pPr>
        <w:pStyle w:val="BodyText"/>
        <w:spacing w:before="184" w:line="278" w:lineRule="auto"/>
        <w:ind w:right="67"/>
      </w:pPr>
      <w:r>
        <w:t>These</w:t>
      </w:r>
      <w:r>
        <w:rPr>
          <w:spacing w:val="-2"/>
        </w:rPr>
        <w:t xml:space="preserve"> </w:t>
      </w:r>
      <w:r>
        <w:t>studies</w:t>
      </w:r>
      <w:r>
        <w:rPr>
          <w:spacing w:val="-2"/>
        </w:rPr>
        <w:t xml:space="preserve"> </w:t>
      </w:r>
      <w:r>
        <w:t>collectively</w:t>
      </w:r>
      <w:r>
        <w:rPr>
          <w:spacing w:val="-1"/>
        </w:rPr>
        <w:t xml:space="preserve"> </w:t>
      </w:r>
      <w:r>
        <w:t>demonstrate</w:t>
      </w:r>
      <w:r>
        <w:rPr>
          <w:spacing w:val="-1"/>
        </w:rPr>
        <w:t xml:space="preserve"> </w:t>
      </w:r>
      <w:r>
        <w:t>that</w:t>
      </w:r>
      <w:r>
        <w:rPr>
          <w:spacing w:val="-1"/>
        </w:rPr>
        <w:t xml:space="preserve"> </w:t>
      </w:r>
      <w:r>
        <w:t>the</w:t>
      </w:r>
      <w:r>
        <w:rPr>
          <w:spacing w:val="-2"/>
        </w:rPr>
        <w:t xml:space="preserve"> </w:t>
      </w:r>
      <w:r>
        <w:t>relationship</w:t>
      </w:r>
      <w:r>
        <w:rPr>
          <w:spacing w:val="-1"/>
        </w:rPr>
        <w:t xml:space="preserve"> </w:t>
      </w:r>
      <w:r>
        <w:t>between</w:t>
      </w:r>
      <w:r>
        <w:rPr>
          <w:spacing w:val="-1"/>
        </w:rPr>
        <w:t xml:space="preserve"> </w:t>
      </w:r>
      <w:r>
        <w:t>LDL-C</w:t>
      </w:r>
      <w:r>
        <w:rPr>
          <w:spacing w:val="-1"/>
        </w:rPr>
        <w:t xml:space="preserve"> </w:t>
      </w:r>
      <w:r>
        <w:t>and</w:t>
      </w:r>
      <w:r>
        <w:rPr>
          <w:spacing w:val="-1"/>
        </w:rPr>
        <w:t xml:space="preserve"> </w:t>
      </w:r>
      <w:r>
        <w:t>cardiovascular outcomes</w:t>
      </w:r>
      <w:r>
        <w:rPr>
          <w:spacing w:val="-4"/>
        </w:rPr>
        <w:t xml:space="preserve"> </w:t>
      </w:r>
      <w:r>
        <w:t>is</w:t>
      </w:r>
      <w:r>
        <w:rPr>
          <w:spacing w:val="-3"/>
        </w:rPr>
        <w:t xml:space="preserve"> </w:t>
      </w:r>
      <w:r>
        <w:t>far</w:t>
      </w:r>
      <w:r>
        <w:rPr>
          <w:spacing w:val="-3"/>
        </w:rPr>
        <w:t xml:space="preserve"> </w:t>
      </w:r>
      <w:r>
        <w:t>more</w:t>
      </w:r>
      <w:r>
        <w:rPr>
          <w:spacing w:val="-4"/>
        </w:rPr>
        <w:t xml:space="preserve"> </w:t>
      </w:r>
      <w:r>
        <w:t>intricate</w:t>
      </w:r>
      <w:r>
        <w:rPr>
          <w:spacing w:val="-3"/>
        </w:rPr>
        <w:t xml:space="preserve"> </w:t>
      </w:r>
      <w:r>
        <w:t>than</w:t>
      </w:r>
      <w:r>
        <w:rPr>
          <w:spacing w:val="-3"/>
        </w:rPr>
        <w:t xml:space="preserve"> </w:t>
      </w:r>
      <w:r>
        <w:t>a</w:t>
      </w:r>
      <w:r>
        <w:rPr>
          <w:spacing w:val="-4"/>
        </w:rPr>
        <w:t xml:space="preserve"> </w:t>
      </w:r>
      <w:r>
        <w:t>simple</w:t>
      </w:r>
      <w:r>
        <w:rPr>
          <w:spacing w:val="-3"/>
        </w:rPr>
        <w:t xml:space="preserve"> </w:t>
      </w:r>
      <w:r>
        <w:t>linear</w:t>
      </w:r>
      <w:r>
        <w:rPr>
          <w:spacing w:val="-2"/>
        </w:rPr>
        <w:t xml:space="preserve"> </w:t>
      </w:r>
      <w:r>
        <w:t>association.</w:t>
      </w:r>
      <w:r>
        <w:rPr>
          <w:spacing w:val="-8"/>
        </w:rPr>
        <w:t xml:space="preserve"> </w:t>
      </w:r>
      <w:r>
        <w:t>The</w:t>
      </w:r>
      <w:r>
        <w:rPr>
          <w:spacing w:val="-5"/>
        </w:rPr>
        <w:t xml:space="preserve"> </w:t>
      </w:r>
      <w:r>
        <w:t>consistent</w:t>
      </w:r>
      <w:r>
        <w:rPr>
          <w:spacing w:val="-3"/>
        </w:rPr>
        <w:t xml:space="preserve"> </w:t>
      </w:r>
      <w:r>
        <w:t>observation</w:t>
      </w:r>
      <w:r>
        <w:rPr>
          <w:spacing w:val="-3"/>
        </w:rPr>
        <w:t xml:space="preserve"> </w:t>
      </w:r>
      <w:r>
        <w:t>of</w:t>
      </w:r>
      <w:r>
        <w:rPr>
          <w:spacing w:val="-4"/>
        </w:rPr>
        <w:t xml:space="preserve"> </w:t>
      </w:r>
      <w:r>
        <w:t>U- shaped curves suggests that maintaining an optimal LDL-C range, rather than simply targeting the lowest possible level, is crucial for cardiovascular health. The findings highlight the importance of personalized lipid management strategies that consider individual patient characteristics, such as the presence of CAC, diabetes status, and the specific clinical context.</w:t>
      </w:r>
    </w:p>
    <w:p w14:paraId="39E9F00B" w14:textId="77777777" w:rsidR="00E226E1" w:rsidRDefault="00372AC6">
      <w:pPr>
        <w:pStyle w:val="BodyText"/>
        <w:spacing w:line="278" w:lineRule="auto"/>
        <w:ind w:right="67"/>
      </w:pPr>
      <w:r>
        <w:t>Further</w:t>
      </w:r>
      <w:r>
        <w:rPr>
          <w:spacing w:val="-3"/>
        </w:rPr>
        <w:t xml:space="preserve"> </w:t>
      </w:r>
      <w:r>
        <w:t>research</w:t>
      </w:r>
      <w:r>
        <w:rPr>
          <w:spacing w:val="-3"/>
        </w:rPr>
        <w:t xml:space="preserve"> </w:t>
      </w:r>
      <w:r>
        <w:t>is</w:t>
      </w:r>
      <w:r>
        <w:rPr>
          <w:spacing w:val="-4"/>
        </w:rPr>
        <w:t xml:space="preserve"> </w:t>
      </w:r>
      <w:r>
        <w:t>needed</w:t>
      </w:r>
      <w:r>
        <w:rPr>
          <w:spacing w:val="-3"/>
        </w:rPr>
        <w:t xml:space="preserve"> </w:t>
      </w:r>
      <w:r>
        <w:t>to</w:t>
      </w:r>
      <w:r>
        <w:rPr>
          <w:spacing w:val="-3"/>
        </w:rPr>
        <w:t xml:space="preserve"> </w:t>
      </w:r>
      <w:r>
        <w:t>elucidate</w:t>
      </w:r>
      <w:r>
        <w:rPr>
          <w:spacing w:val="-4"/>
        </w:rPr>
        <w:t xml:space="preserve"> </w:t>
      </w:r>
      <w:r>
        <w:t>the</w:t>
      </w:r>
      <w:r>
        <w:rPr>
          <w:spacing w:val="-3"/>
        </w:rPr>
        <w:t xml:space="preserve"> </w:t>
      </w:r>
      <w:r>
        <w:t>mechanisms</w:t>
      </w:r>
      <w:r>
        <w:rPr>
          <w:spacing w:val="-4"/>
        </w:rPr>
        <w:t xml:space="preserve"> </w:t>
      </w:r>
      <w:r>
        <w:t>underlying</w:t>
      </w:r>
      <w:r>
        <w:rPr>
          <w:spacing w:val="-3"/>
        </w:rPr>
        <w:t xml:space="preserve"> </w:t>
      </w:r>
      <w:r>
        <w:t>the</w:t>
      </w:r>
      <w:r>
        <w:rPr>
          <w:spacing w:val="-4"/>
        </w:rPr>
        <w:t xml:space="preserve"> </w:t>
      </w:r>
      <w:r>
        <w:t>increased</w:t>
      </w:r>
      <w:r>
        <w:rPr>
          <w:spacing w:val="-3"/>
        </w:rPr>
        <w:t xml:space="preserve"> </w:t>
      </w:r>
      <w:r>
        <w:t>risk</w:t>
      </w:r>
      <w:r>
        <w:rPr>
          <w:spacing w:val="-3"/>
        </w:rPr>
        <w:t xml:space="preserve"> </w:t>
      </w:r>
      <w:r>
        <w:t>associated with low LDL-C levels, to refine LDL-C thresholds for intervention, and to develop more tailored approaches to lipid management that optimize cardiovascular outcomes while minimizing potential adverse effects. Specifically, further investigation into the conflicting results regarding the association between dyslipidemia and SCA</w:t>
      </w:r>
      <w:r>
        <w:rPr>
          <w:spacing w:val="-5"/>
        </w:rPr>
        <w:t xml:space="preserve"> </w:t>
      </w:r>
      <w:r>
        <w:t xml:space="preserve">risk, as well as the interplay between diabetes, LDL-C, and SCA, is warranted. This research </w:t>
      </w:r>
      <w:r>
        <w:t xml:space="preserve">should inform clinical guidelines and lead to more effective strategies for preventing cardiovascular events, including </w:t>
      </w:r>
      <w:r>
        <w:rPr>
          <w:spacing w:val="-4"/>
        </w:rPr>
        <w:t>SCA.</w:t>
      </w:r>
    </w:p>
    <w:p w14:paraId="5EAA9DC7" w14:textId="77777777" w:rsidR="00E226E1" w:rsidRDefault="00E226E1">
      <w:pPr>
        <w:pStyle w:val="BodyText"/>
      </w:pPr>
    </w:p>
    <w:p w14:paraId="5273B595" w14:textId="77777777" w:rsidR="00E226E1" w:rsidRDefault="00E226E1">
      <w:pPr>
        <w:pStyle w:val="BodyText"/>
        <w:spacing w:before="81"/>
      </w:pPr>
    </w:p>
    <w:p w14:paraId="3C09EA3F" w14:textId="77777777" w:rsidR="00E226E1" w:rsidRDefault="00372AC6">
      <w:pPr>
        <w:pStyle w:val="Heading1"/>
        <w:spacing w:before="1"/>
      </w:pPr>
      <w:r>
        <w:rPr>
          <w:spacing w:val="10"/>
        </w:rPr>
        <w:t>References</w:t>
      </w:r>
    </w:p>
    <w:p w14:paraId="636C59E9" w14:textId="77777777" w:rsidR="00E226E1" w:rsidRDefault="00372AC6">
      <w:pPr>
        <w:pStyle w:val="BodyText"/>
        <w:spacing w:before="186"/>
        <w:rPr>
          <w:rFonts w:ascii="Trebuchet MS"/>
        </w:rPr>
      </w:pPr>
      <w:hyperlink r:id="rId4">
        <w:r>
          <w:rPr>
            <w:rFonts w:ascii="Trebuchet MS"/>
            <w:color w:val="467885"/>
            <w:spacing w:val="-6"/>
            <w:u w:val="single" w:color="467885"/>
          </w:rPr>
          <w:t>https://www.ahajournals.org/doi/full/10.1161/CIRCULATIONAHA.122.061010</w:t>
        </w:r>
      </w:hyperlink>
    </w:p>
    <w:p w14:paraId="4EC2367B" w14:textId="77777777" w:rsidR="00E226E1" w:rsidRDefault="00372AC6">
      <w:pPr>
        <w:pStyle w:val="BodyText"/>
        <w:spacing w:before="222" w:line="290" w:lineRule="auto"/>
        <w:ind w:right="22"/>
        <w:rPr>
          <w:rFonts w:ascii="Trebuchet MS"/>
        </w:rPr>
      </w:pPr>
      <w:hyperlink r:id="rId5">
        <w:r>
          <w:rPr>
            <w:rFonts w:ascii="Trebuchet MS"/>
            <w:color w:val="467885"/>
            <w:spacing w:val="-6"/>
            <w:u w:val="single" w:color="467885"/>
          </w:rPr>
          <w:t>https://www.sciencedirect.com/science/article/pii/S1933287415004493?ref=pdf_downloa</w:t>
        </w:r>
      </w:hyperlink>
      <w:r>
        <w:rPr>
          <w:rFonts w:ascii="Trebuchet MS"/>
          <w:color w:val="467885"/>
          <w:spacing w:val="-6"/>
        </w:rPr>
        <w:t xml:space="preserve"> </w:t>
      </w:r>
      <w:hyperlink r:id="rId6">
        <w:r>
          <w:rPr>
            <w:rFonts w:ascii="Trebuchet MS"/>
            <w:color w:val="467885"/>
            <w:spacing w:val="-2"/>
            <w:u w:val="single" w:color="467885"/>
          </w:rPr>
          <w:t>dCfr=RR-2Crr=90eb069febd012be#sec3</w:t>
        </w:r>
      </w:hyperlink>
    </w:p>
    <w:p w14:paraId="0BB0E9AC" w14:textId="77777777" w:rsidR="00E226E1" w:rsidRDefault="00372AC6">
      <w:pPr>
        <w:pStyle w:val="BodyText"/>
        <w:spacing w:before="163" w:line="292" w:lineRule="auto"/>
        <w:ind w:right="12"/>
        <w:rPr>
          <w:rFonts w:ascii="Trebuchet MS"/>
        </w:rPr>
      </w:pPr>
      <w:hyperlink r:id="rId7">
        <w:r>
          <w:rPr>
            <w:rFonts w:ascii="Trebuchet MS"/>
            <w:color w:val="467885"/>
            <w:spacing w:val="-8"/>
            <w:u w:val="single" w:color="467885"/>
          </w:rPr>
          <w:t>https://www.ndtv.com/health/heart-high-and-low-bad-cholesterol-can-increase-your-risk-</w:t>
        </w:r>
      </w:hyperlink>
      <w:r>
        <w:rPr>
          <w:rFonts w:ascii="Trebuchet MS"/>
          <w:color w:val="467885"/>
          <w:spacing w:val="-8"/>
        </w:rPr>
        <w:t xml:space="preserve"> </w:t>
      </w:r>
      <w:hyperlink r:id="rId8">
        <w:r>
          <w:rPr>
            <w:rFonts w:ascii="Trebuchet MS"/>
            <w:color w:val="467885"/>
            <w:spacing w:val="-2"/>
            <w:u w:val="single" w:color="467885"/>
          </w:rPr>
          <w:t>of-a-cardiac-arrest-follow-these-preventive-tips-3831795</w:t>
        </w:r>
      </w:hyperlink>
    </w:p>
    <w:p w14:paraId="1D012EEC" w14:textId="77777777" w:rsidR="00E226E1" w:rsidRDefault="00372AC6">
      <w:pPr>
        <w:pStyle w:val="BodyText"/>
        <w:spacing w:before="160" w:line="429" w:lineRule="auto"/>
        <w:rPr>
          <w:rFonts w:ascii="Trebuchet MS"/>
        </w:rPr>
      </w:pPr>
      <w:hyperlink r:id="rId9">
        <w:r>
          <w:rPr>
            <w:rFonts w:ascii="Trebuchet MS"/>
            <w:color w:val="467885"/>
            <w:spacing w:val="-6"/>
            <w:u w:val="single" w:color="467885"/>
          </w:rPr>
          <w:t>https://www.news-medical.net/health/LDL-Cholesterol-and-Heart-Disease.aspx</w:t>
        </w:r>
      </w:hyperlink>
      <w:r>
        <w:rPr>
          <w:rFonts w:ascii="Trebuchet MS"/>
          <w:color w:val="467885"/>
          <w:spacing w:val="-6"/>
        </w:rPr>
        <w:t xml:space="preserve"> </w:t>
      </w:r>
      <w:hyperlink r:id="rId10">
        <w:r>
          <w:rPr>
            <w:rFonts w:ascii="Trebuchet MS"/>
            <w:color w:val="467885"/>
            <w:spacing w:val="-6"/>
            <w:u w:val="single" w:color="467885"/>
          </w:rPr>
          <w:t>https://bmjopen.bmj.com/content/14/3/e077949</w:t>
        </w:r>
      </w:hyperlink>
    </w:p>
    <w:p w14:paraId="5171D97E" w14:textId="77777777" w:rsidR="00E226E1" w:rsidRDefault="00E226E1">
      <w:pPr>
        <w:pStyle w:val="BodyText"/>
        <w:spacing w:line="429" w:lineRule="auto"/>
        <w:rPr>
          <w:rFonts w:ascii="Trebuchet MS"/>
        </w:rPr>
        <w:sectPr w:rsidR="00E226E1">
          <w:pgSz w:w="12240" w:h="15840"/>
          <w:pgMar w:top="1360" w:right="1440" w:bottom="280" w:left="1440" w:header="720" w:footer="720" w:gutter="0"/>
          <w:cols w:space="720"/>
        </w:sectPr>
      </w:pPr>
    </w:p>
    <w:p w14:paraId="17B194BC" w14:textId="77777777" w:rsidR="00E226E1" w:rsidRDefault="00372AC6">
      <w:pPr>
        <w:pStyle w:val="BodyText"/>
        <w:spacing w:before="80" w:line="429" w:lineRule="auto"/>
        <w:rPr>
          <w:rFonts w:ascii="Trebuchet MS"/>
        </w:rPr>
      </w:pPr>
      <w:hyperlink r:id="rId11">
        <w:r>
          <w:rPr>
            <w:rFonts w:ascii="Trebuchet MS"/>
            <w:color w:val="467885"/>
            <w:spacing w:val="-2"/>
            <w:w w:val="90"/>
            <w:u w:val="single" w:color="467885"/>
          </w:rPr>
          <w:t>https://www.ahajournals.org/doi/full/10.1161/JAHA.121.023690</w:t>
        </w:r>
      </w:hyperlink>
      <w:r>
        <w:rPr>
          <w:rFonts w:ascii="Trebuchet MS"/>
          <w:color w:val="467885"/>
          <w:spacing w:val="40"/>
        </w:rPr>
        <w:t xml:space="preserve"> </w:t>
      </w:r>
      <w:hyperlink r:id="rId12">
        <w:r>
          <w:rPr>
            <w:rFonts w:ascii="Trebuchet MS"/>
            <w:color w:val="467885"/>
            <w:spacing w:val="-4"/>
            <w:u w:val="single" w:color="467885"/>
          </w:rPr>
          <w:t>https://pmc.ncbi.nlm.nih.gov/articles/PMC8315613/</w:t>
        </w:r>
      </w:hyperlink>
    </w:p>
    <w:p w14:paraId="12A3C199" w14:textId="77777777" w:rsidR="00E226E1" w:rsidRDefault="00372AC6">
      <w:pPr>
        <w:pStyle w:val="BodyText"/>
        <w:spacing w:before="1"/>
        <w:rPr>
          <w:rFonts w:ascii="Trebuchet MS"/>
        </w:rPr>
      </w:pPr>
      <w:hyperlink r:id="rId13">
        <w:r>
          <w:rPr>
            <w:rFonts w:ascii="Trebuchet MS"/>
            <w:color w:val="467885"/>
            <w:spacing w:val="-8"/>
            <w:u w:val="single" w:color="467885"/>
          </w:rPr>
          <w:t>https://cardiab.biomedcentral.com/articles/10.1186/s12933-023-01769-</w:t>
        </w:r>
        <w:r>
          <w:rPr>
            <w:rFonts w:ascii="Trebuchet MS"/>
            <w:color w:val="467885"/>
            <w:spacing w:val="-10"/>
            <w:u w:val="single" w:color="467885"/>
          </w:rPr>
          <w:t>9</w:t>
        </w:r>
      </w:hyperlink>
    </w:p>
    <w:sectPr w:rsidR="00E226E1">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6E1"/>
    <w:rsid w:val="00372AC6"/>
    <w:rsid w:val="00E226E1"/>
    <w:rsid w:val="00E71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08234"/>
  <w15:docId w15:val="{96BE9C81-A803-4CE7-B4AB-38B9C078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dtv.com/health/heart-high-and-low-bad-cholesterol-can-increase-your-risk-of-a-cardiac-arrest-follow-these-preventive-tips-3831795" TargetMode="External"/><Relationship Id="rId13" Type="http://schemas.openxmlformats.org/officeDocument/2006/relationships/hyperlink" Target="https://cardiab.biomedcentral.com/articles/10.1186/s12933-023-01769-9" TargetMode="External"/><Relationship Id="rId3" Type="http://schemas.openxmlformats.org/officeDocument/2006/relationships/webSettings" Target="webSettings.xml"/><Relationship Id="rId7" Type="http://schemas.openxmlformats.org/officeDocument/2006/relationships/hyperlink" Target="https://www.ndtv.com/health/heart-high-and-low-bad-cholesterol-can-increase-your-risk-of-a-cardiac-arrest-follow-these-preventive-tips-3831795" TargetMode="External"/><Relationship Id="rId12" Type="http://schemas.openxmlformats.org/officeDocument/2006/relationships/hyperlink" Target="https://pmc.ncbi.nlm.nih.gov/articles/PMC831561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science/article/pii/S1933287415004493?ref=pdf_download&amp;fr=RR-2&amp;rr=90eb069febd012be&amp;sec3" TargetMode="External"/><Relationship Id="rId11" Type="http://schemas.openxmlformats.org/officeDocument/2006/relationships/hyperlink" Target="https://www.ahajournals.org/doi/full/10.1161/JAHA.121.023690" TargetMode="External"/><Relationship Id="rId5" Type="http://schemas.openxmlformats.org/officeDocument/2006/relationships/hyperlink" Target="https://www.sciencedirect.com/science/article/pii/S1933287415004493?ref=pdf_download&amp;fr=RR-2&amp;rr=90eb069febd012be&amp;sec3" TargetMode="External"/><Relationship Id="rId15" Type="http://schemas.openxmlformats.org/officeDocument/2006/relationships/theme" Target="theme/theme1.xml"/><Relationship Id="rId10" Type="http://schemas.openxmlformats.org/officeDocument/2006/relationships/hyperlink" Target="https://bmjopen.bmj.com/content/14/3/e077949" TargetMode="External"/><Relationship Id="rId4" Type="http://schemas.openxmlformats.org/officeDocument/2006/relationships/hyperlink" Target="https://www.ahajournals.org/doi/full/10.1161/CIRCULATIONAHA.122.061010" TargetMode="External"/><Relationship Id="rId9" Type="http://schemas.openxmlformats.org/officeDocument/2006/relationships/hyperlink" Target="https://www.news-medical.net/health/LDL-Cholesterol-and-Heart-Disease.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3282</Words>
  <Characters>19172</Characters>
  <Application>Microsoft Office Word</Application>
  <DocSecurity>0</DocSecurity>
  <Lines>286</Lines>
  <Paragraphs>68</Paragraphs>
  <ScaleCrop>false</ScaleCrop>
  <Company/>
  <LinksUpToDate>false</LinksUpToDate>
  <CharactersWithSpaces>22386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Isini Seneviratne</dc:creator>
  <cp:lastModifiedBy>Fatema Shabbir Abbasbhoy</cp:lastModifiedBy>
  <cp:revision>2</cp:revision>
  <dcterms:created xsi:type="dcterms:W3CDTF">2025-09-06T05:00:00Z</dcterms:created>
  <dcterms:modified xsi:type="dcterms:W3CDTF">2025-09-06T05:00:00Z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2025-02-12T00:00:00Z</vt:filetime>
  </property>
  <property fmtid="{D5CDD505-2E9C-101B-9397-08002B2CF9AE}" pid="3" name="Creator">
    <vt:lpwstr>Microsoft® Word for Microsoft 365</vt:lpwstr>
  </property>
  <property fmtid="{D5CDD505-2E9C-101B-9397-08002B2CF9AE}" pid="4" name="LastSaved">
    <vt:filetime>2025-09-02T00:00:00Z</vt:filetime>
  </property>
  <property fmtid="{D5CDD505-2E9C-101B-9397-08002B2CF9AE}" pid="5" name="Producer">
    <vt:lpwstr>Microsoft® Word for Microsoft 365</vt:lpwstr>
  </property>
  <property fmtid="{D5CDD505-2E9C-101B-9397-08002B2CF9AE}" pid="6" name="GrammarlyDocumentId">
    <vt:lpwstr>7373f0ba-68ad-4a46-bce0-d11b6d9c0c20</vt:lpwstr>
  </property>
</Properties>
</file>