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Santo Domingo</w:t>
      </w:r>
    </w:p>
    <w:p>
      <w:pPr>
        <w:spacing w:after="520"/>
        <w:jc w:val="center"/>
      </w:pPr>
      <w:r>
        <w:rPr>
          <w:rFonts w:ascii="Calibri" w:hAnsi="Calibri" w:eastAsia="Calibri"/>
          <w:color w:val="65777E"/>
          <w:sz w:val="26"/>
        </w:rPr>
        <w:t>Región Ozama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10320000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Santo Domingo registró 2,769,588 habitantes en el Censo 2022, distribuidos en 7 municipios: Boca Chica, Los Alcarrizos, Pedro Brand, San Antonio de Guerra, Santo Domingo Este, Santo Domingo Norte y Santo Domingo Oeste.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(0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Santo Domingo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Ozama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2,769,588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Boca Chica, Los Alcarrizos, Pedro Brand, San Antonio de Guerra, Santo Domingo Este, Santo Domingo Norte y Santo Domingo Oeste</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939,813</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2,260,998 / 508,590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Santo Domingo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Santo Domingo Este concentra 37.2% de la población provincial; los otros 6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67.8% de hogares con agua del acueducto dentro de la vivienda, 96.4% con inodoro y 83.6%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6.8% de hacinamiento extremo y 15.6% moderado; 173 centros INAIPI y 68.2% de asistencia registrada; 100,717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9.3 por 100 mil en 2024. La tasa de muertes de tránsito fue 10.8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89.3% de promoción, 3.8% de abandono y 6.9% de reprobación en secundaria. El DEE registra 20,395 establecimientos y empleo estimado de 374,802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276 proyectos, RD$31.89 mil millones de presupuesto y 43.6% de ejecución registrada. El consolidado del CDP incluye 0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770 instalaciones deportivas; 56 de propiedad municipal; 212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65.9% y 97.9% en 2018–2025; 276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Aspecto institucional a completar</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consolidado consultado no registra demandas para la provincia.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comisión técnica debe verificar actas, ejercicios posteriores y el estado de la consolidación.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prioridades documentadas deben incorporarse y con qué trazabilidad?</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67.8% con acueducto dentro; 96.4%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83.6% declara recogida municipal y 4.0%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10.8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22.4% de hogares con hacinamiento extremo o moderado; 100,717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consultado no registra demandas de Santo Domingo. Se conserva este anexo para que el CDP documente la verificación, incorpore registros posteriores con su fuente y deje constancia de la fecha de corte.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Registro para completar</w:t>
            </w:r>
          </w:p>
          <w:p>
            <w:pPr>
              <w:spacing w:after="0"/>
            </w:pPr>
            <w:r>
              <w:rPr>
                <w:rFonts w:ascii="Calibri" w:hAnsi="Calibri" w:eastAsia="Calibri"/>
                <w:color w:val="203740"/>
                <w:sz w:val="19"/>
              </w:rPr>
              <w:t>El CDP puede incorporar en este anexo los registros verificados, indicando fuente, fecha de corte, institución responsable y localización.</w:t>
            </w:r>
          </w:p>
        </w:tc>
      </w:tr>
    </w:tbl>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276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0 demandas de Santo Domingo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Santo Domingo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Santo Domingo · 10320000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Santo Domingo</dc:title>
  <dc:subject>Base técnica para deliberación del Consejo de Desarrollo Provincial</dc:subject>
  <dc:creator>DDPT · Documento base generado para revisión institucional</dc:creator>
  <cp:keywords>Santo Domingo;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