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Fantino</w:t>
      </w:r>
    </w:p>
    <w:p>
      <w:pPr>
        <w:spacing w:after="600"/>
        <w:jc w:val="center"/>
      </w:pPr>
      <w:r>
        <w:rPr>
          <w:rFonts w:ascii="Calibri" w:hAnsi="Calibri" w:eastAsia="Calibri"/>
          <w:b w:val="0"/>
          <w:i w:val="0"/>
          <w:color w:val="5E7076"/>
          <w:sz w:val="24"/>
        </w:rPr>
        <w:t>Sánchez Ramírez · Región Cibao Sur</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Fantino / Sánchez Ramírez</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Cibao Sur</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02240003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Fantino forma parte de la provincia Sánchez Ramírez y se integra en la región de planificación Cibao Sur. El código geográfico utilizado en este borrador es 02240003.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Fantino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Sánchez Ramírez</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Sur</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02240003</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89.0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267.2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Como referencia secundaria, la ficha municipal de Wikipedia resume la identidad y evolución histórica local de la siguiente manera: Fantino tiene sus orígenes en asentamientos agrícolas atraídos por tierras comuneras dedicadas al corte de madera y al cultivo de cacao, café, arroz y frutos menores. En sus inicios, este asentamiento era conocido como «La Piña» o «Piña Vieja», una comunidad productiva que se benefició de su posición geográfica para fomentar el comercio con áreas vecinas.​​ El nombre de Fantino proviene del sacerdote italiano Giovanni Francesco Fantino Falco, nacido en Piamonte. Su llegada a la República Dominicana se produce en 1899, tras un encuentro en Curazao con exiliados dominicanos que lo convencieron de unirse a su regreso al país luego del derrocamiento de Ulises Heureaux. [WIKI-01].</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Fantino registró 23,780 habitantes: 11,919 hombres (50.1%) y 11,861 mujeres (49.9%). Frente a los 22,117 habitantes censados en 2010, la población creció 7.5%. El cambio intercensal constituye la línea base para dimensionar servicios, infraestructura y demanda de suelo; no permite atribuir por sí solo causas de migración, fecundidad o movilidad residencial. [DASH-BASE]</w:t>
      </w:r>
    </w:p>
    <w:p>
      <w:r>
        <w:t>La distribución territorial muestra 10,274 habitantes en zona urbana (43.2%) y 13,506 en zona rural (56.8%). Esta relación debe considerarse al organizar rutas de servicios, mantenimiento vial, equipamientos y mecanismos de atención a comunidades dispersas. [DASH-URB]</w:t>
      </w:r>
    </w:p>
    <w:p>
      <w:r>
        <w:t>El municipio cuenta con 8,349 hogares y 23,772 personas residentes en hogares. El promedio es de 2.85 personas por hogar. El Censo registra 9,643 viviendas, de las cuales 8,297 estaban ocupadas y 1,341 desocupadas. [DASH-HOG] [DASH-BASE]</w:t>
      </w:r>
    </w:p>
    <w:p>
      <w:pPr>
        <w:pStyle w:val="Heading2"/>
      </w:pPr>
      <w:r>
        <w:t>1.3 Antecedentes de planificación</w:t>
      </w:r>
    </w:p>
    <w:p>
      <w:r>
        <w:t>No se localizó un PMD anterior en el inventario descargado. Esta ausencia en el repositorio no demuestra que el documento no exista; la OMPP debe verificar archivo institucional, portal de transparencia y documentación del Concejo de Regidores.</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Fantino.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Fantino se distribuye aproximadamente en 22.1% de población menor de 15 años, 65.4% entre 15 y 64 años y 12.5% de 65 años o más. La relación de dependencia demográfica estimada es de 52.8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43.2% y el tamaño medio de los hogares es 2.85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36.9% de los hogares declara recibir agua del acueducto dentro de la vivienda, frente a 62.7% a escala nacional. Para agua de beber, el uso de botellones representa 92.3%. La comparación sugiere una condición de acceso físico y un patrón de consumo, pero no informa continuidad, presión, potabilidad ni costo. Esos cuatro aspectos deben verificarse antes de formular intervenciones. [DASH-VIDA]</w:t>
      </w:r>
    </w:p>
    <w:p>
      <w:r>
        <w:t>En saneamiento, 80.7% de los hogares reporta inodoro y 2.0%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99.3% de los hogares. La recogida de residuos por el ayuntamiento alcanza 84.5%, mientras 14.0% declara quemarlos. El gas propano es el combustible principal de cocina en 92.9%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31 centros y 4,603 matrículas agregadas. De ellas, 838 corresponden a inicial/primario, 3,152 a secundario y 613 a educación de adultos. La cobertura corresponde a la asociación territorial usada por el Dashboard y debe verificarse cuando el distrito educativo abarque más de un municipio. [DASH-EDU]</w:t>
      </w:r>
    </w:p>
    <w:p>
      <w:r>
        <w:t>Entre la población de referencia de tres años o más, 8.3% aparece sin nivel de instrucción y 51.4%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95.3% en primaria y 91.6% en secundaria; el abandono reportado en secundaria es 2.9%.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98 establecimientos y un empleo estimado de 994.9, equivalente a 10.2 empleos por establecimiento. Los establecimientos de 1 a 10 personas representan 78.6% del total. Esto caracteriza la estructura formal observada por el DEE; no incluye necesariamente toda la economía informal, el autoempleo ni la producción agropecuaria familiar. [DASH-ECO]</w:t>
      </w:r>
    </w:p>
    <w:p>
      <w:r>
        <w:t>Las actividades con mayor empleo estimado en la fuente son Industrias manufactureras (293.2 empleos estimados); Comercio al por mayor y al por menor; reparación de vehículos automotores y motocicletas (281.4 empleos estimados); Administración pública y defensa; planes de seguridad social de afiliación obligatoria (146.9 empleos estimados). La mayor especialización relativa se observa en Industrias manufactureras (cociente de localización 2.28). El cociente de localización compara concentración relativa, no productividad ni competitividad. [DASH-ECO]</w:t>
      </w:r>
    </w:p>
    <w:p>
      <w:pPr>
        <w:pStyle w:val="Heading2"/>
      </w:pPr>
      <w:r>
        <w:t>2.5 Salud, conectividad y acceso a información</w:t>
      </w:r>
    </w:p>
    <w:p>
      <w:r>
        <w:t>El Dashboard registra 8 establecimientos de salud en el municipio. La composición principal es: Centro De Primer Nivel: 6, Hospital Mediana Complejidad: 1, Centro Diagnostico: 1. Este conteo informa presencia física, no cartera de servicios, personal, horario, capacidad, calidad ni accesibilidad efectiva. La planificación municipal debe validar esos elementos con el Servicio Nacional de Salud. [DASH-SALUD]</w:t>
      </w:r>
    </w:p>
    <w:p>
      <w:r>
        <w:t>El uso de internet alcanza 77.5% y el de computadora 8.0%.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7.5%; urbanización de 43.2%.</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36.9%; hogares sin sanitario: 2.0%.</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84.5%; quema: 14.0%.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2.9%.</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78.6%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77.5%; computadora: 8.0%.</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Base económica formal observable: 98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36.9% (país: 62.7%).</w:t>
              <w:br/>
              <w:t>• Recogida de residuos por el ayuntamiento: 84.5% (país: 85.9%).</w:t>
              <w:br/>
              <w:t>• Uso de internet: 77.5% (país: 79.0%).</w:t>
              <w:br/>
              <w:t>• Variación intercensal de 7.5%; urbanización de 43.2%.</w:t>
              <w:br/>
              <w:t>• Agua de acueducto dentro: 36.9%; hogares sin sanitario: 2.0%.</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Fantino (República Dominicana)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Fantino, Sánchez Ramírez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Fantino · 02240003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Fantino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