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Mata</w:t>
      </w:r>
    </w:p>
    <w:p>
      <w:pPr>
        <w:spacing w:after="600"/>
        <w:jc w:val="center"/>
      </w:pPr>
      <w:r>
        <w:rPr>
          <w:rFonts w:ascii="Calibri" w:hAnsi="Calibri" w:eastAsia="Calibri"/>
          <w:b w:val="0"/>
          <w:i w:val="0"/>
          <w:color w:val="5E7076"/>
          <w:sz w:val="24"/>
        </w:rPr>
        <w:t>Sánchez Ramírez · Región Cibao Sur</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Mata / Sánchez Ramírez</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02240004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 Mata forma parte de la provincia Sánchez Ramírez y se integra en la región de planificación Cibao Sur. El código geográfico utilizado en este borrador es 02240004.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Mata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190.5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 Mata registró 38,358 habitantes: 19,464 hombres (50.7%) y 18,894 mujeres (49.3%).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16,954 habitantes en zona urbana (44.2%) y 21,404 en zona rural (55.8%). Esta relación debe considerarse al organizar rutas de servicios, mantenimiento vial, equipamientos y mecanismos de atención a comunidades dispersas. [DASH-URB]</w:t>
      </w:r>
    </w:p>
    <w:p>
      <w:r>
        <w:t>El municipio cuenta con 13,398 hogares y 38,284 personas residentes en hogares. El promedio es de 2.86 personas por hogar. El Censo registra 15,407 viviendas, de las cuales 13,301 estaban ocupadas y 2,073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Mata.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Mata se distribuye aproximadamente en 25.2% de población menor de 15 años, 64.0% entre 15 y 64 años y 10.8% de 65 años o más. La relación de dependencia demográfica estimada es de 56.2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89.3%. La comparación sugiere una condición de acceso físico y un patrón de consumo, pero no informa continuidad, presión, potabilidad ni costo. Esos cuatro aspectos deben verificarse antes de formular intervenciones. [DASH-VIDA]</w:t>
      </w:r>
    </w:p>
    <w:p>
      <w:r>
        <w:t>En saneamiento, 75.9% de los hogares reporta inodoro y 5.1%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81.2%, mientras 15.2% declara quemarlos. El gas propano es el combustible principal de cocina en 89.8%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10.4% aparece sin nivel de instrucción y 42.3%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86.2% en secundaria; el abandono reportado en secundaria es 5.0%.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118 establecimientos y un empleo estimado de 1,590.5, equivalente a 13.5 empleos por establecimiento. Los establecimientos de 1 a 10 personas representan 80.5%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(594.8 empleos estimados); Industrias manufactureras (432.6 empleos estimados); Comercio al por mayor y al por menor; reparación de vehículos automotores y motocicletas (313.3 empleos estimados). La mayor especialización relativa se observa en Actividades de los hogares como empleadores; actividades no diferenciadas de los hogares como productores de bienes y servicios para uso propio (cociente de localización 30.45). El cociente de localización compara concentración relativa, no productividad ni competitividad. [DASH-ECO]</w:t>
      </w:r>
    </w:p>
    <w:p>
      <w:pPr>
        <w:pStyle w:val="Heading2"/>
      </w:pPr>
      <w:r>
        <w:t>2.5 Salud, conectividad y acceso a información</w:t>
      </w:r>
    </w:p>
    <w:p>
      <w:r>
        <w:t>El Dashboard registra 12 establecimientos de salud en el municipio. La composición principal es: Centro De Primer Nivel: 10,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71.9%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44.2%.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15.2%.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71.9%; computadora: 9.2%.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118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(país: 62.7%).</w:t>
              <w:br/>
              <w:t>• Recogida de residuos por el ayuntamiento: 81.2% (país: 85.9%).</w:t>
              <w:br/>
              <w:t>• Uso de internet: 71.9% (país: 79.0%).</w:t>
              <w:br/>
              <w:t>• Abandono secundario del distrito asociado: 5.0%.</w:t>
              <w:br/>
              <w:t>• Variación intercensal de No disponible; urbanización de 44.2%.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Mata, Sánchez Ramírez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Mata · 02240004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 Mata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