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Castañuelas</w:t>
      </w:r>
    </w:p>
    <w:p>
      <w:pPr>
        <w:spacing w:after="600"/>
        <w:jc w:val="center"/>
      </w:pPr>
      <w:r>
        <w:rPr>
          <w:rFonts w:ascii="Calibri" w:hAnsi="Calibri" w:eastAsia="Calibri"/>
          <w:b w:val="0"/>
          <w:i w:val="0"/>
          <w:color w:val="5E7076"/>
          <w:sz w:val="24"/>
        </w:rPr>
        <w:t>Monte Cristi · Región Cibao Noroeste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Castañuelas / Monte Cristi</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Cibao Noroeste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04150002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Castañuelas forma parte de la provincia Monte Cristi y se integra en la región de planificación Cibao Noroeste. El código geográfico utilizado en este borrador es 04150002.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Castañuelas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Monte Cristi</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Noroeste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04150002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79.8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233.0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No se incorporó una reseña histórica detallada porque las fuentes disponibles no permitieron identificar un texto verificable. La OMPP debe completar este apartado con la norma de creación, el archivo municipal o una publicación histórica institucional.</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Castañuelas registró 18,588 habitantes: 9,765 hombres (52.5%) y 8,823 mujeres (47.5%). Frente a los 14,921 habitantes censados en 2010, la población creció 24.6%. El cambio intercensal constituye la línea base para dimensionar servicios, infraestructura y demanda de suelo; no permite atribuir por sí solo causas de migración, fecundidad o movilidad residencial. [DASH-BASE]</w:t>
      </w:r>
    </w:p>
    <w:p>
      <w:r>
        <w:t>La distribución territorial muestra 6,807 habitantes en zona urbana (36.6%) y 11,781 en zona rural (63.4%). Esta relación debe considerarse al organizar rutas de servicios, mantenimiento vial, equipamientos y mecanismos de atención a comunidades dispersas. [DASH-URB]</w:t>
      </w:r>
    </w:p>
    <w:p>
      <w:r>
        <w:t>El municipio cuenta con 7,234 hogares y 18,083 personas residentes en hogares. El promedio es de 2.50 personas por hogar. El Censo registra 8,079 viviendas, de las cuales 6,804 estaban ocupadas y 1,176 desocupadas. [DASH-HOG] [DASH-BASE]</w:t>
      </w:r>
    </w:p>
    <w:p>
      <w:pPr>
        <w:pStyle w:val="Heading2"/>
      </w:pPr>
      <w:r>
        <w:t>1.3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Castañuelas</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2020-2024</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r>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Castañuelas</w:t>
            </w:r>
          </w:p>
        </w:tc>
        <w:tc>
          <w:tcPr>
            <w:tcW w:type="dxa" w:w="1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2016-2020</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Castañuelas.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Castañuelas se distribuye aproximadamente en 24.5% de población menor de 15 años, 66.3% entre 15 y 64 años y 9.2% de 65 años o más. La relación de dependencia demográfica estimada es de 50.7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36.6% y el tamaño medio de los hogares es 2.50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52.3% de los hogares declara recibir agua del acueducto dentro de la vivienda, frente a 62.7% a escala nacional. Para agua de beber, el uso de botellones representa 80.4%. La comparación sugiere una condición de acceso físico y un patrón de consumo, pero no informa continuidad, presión, potabilidad ni costo. Esos cuatro aspectos deben verificarse antes de formular intervenciones. [DASH-VIDA]</w:t>
      </w:r>
    </w:p>
    <w:p>
      <w:r>
        <w:t>En saneamiento, 41.7% de los hogares reporta inodoro y 6.0%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92.3% de los hogares. La recogida de residuos por el ayuntamiento alcanza 91.2%, mientras 5.4% declara quemarlos. El gas propano es el combustible principal de cocina en 69.6%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14 centros y 3,042 matrículas agregadas. De ellas, 1,479 corresponden a inicial/primario, 1,367 a secundario y 196 a educación de adultos. La cobertura corresponde a la asociación territorial usada por el Dashboard y debe verificarse cuando el distrito educativo abarque más de un municipio. [DASH-EDU]</w:t>
      </w:r>
    </w:p>
    <w:p>
      <w:r>
        <w:t>Entre la población de referencia de tres años o más, 18.7% aparece sin nivel de instrucción y 34.6%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94.0% en primaria y 87.7% en secundaria; el abandono reportado en secundaria es 5.5%.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97 establecimientos y un empleo estimado de 806.2, equivalente a 8.3 empleos por establecimiento. Los establecimientos de 1 a 10 personas representan 74.2%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(325.2 empleos estimados); Administración pública y defensa; planes de seguridad social de afiliación obligatoria (213.3 empleos estimados); Agricultura, ganadería, silvicultura y pesca (145.3 empleos estimados). La mayor especialización relativa se observa en Agricultura, ganadería, silvicultura y pesca (cociente de localización 13.86). El cociente de localización compara concentración relativa, no productividad ni competitividad. [DASH-ECO]</w:t>
      </w:r>
    </w:p>
    <w:p>
      <w:pPr>
        <w:pStyle w:val="Heading2"/>
      </w:pPr>
      <w:r>
        <w:t>2.5 Salud, conectividad y acceso a información</w:t>
      </w:r>
    </w:p>
    <w:p>
      <w:r>
        <w:t>El Dashboard registra 6 establecimientos de salud en el municipio. La composición principal es: Centro De Primer Nivel: 5,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66.9% y el de computadora 9.0%.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24.6%; urbanización de 36.6%.</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52.3%; hogares sin sanitario: 6.0%.</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91.2%; quema: 5.4%.</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5.5%.</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74.2%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66.9%; computadora: 9.0%.</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91.2% (país: 85.9%).</w:t>
              <w:br/>
              <w:t>• Base económica formal observable: 97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52.3% (país: 62.7%).</w:t>
              <w:br/>
              <w:t>• Uso de internet: 66.9% (país: 79.0%).</w:t>
              <w:br/>
              <w:t>• Abandono secundario del distrito asociado: 5.5%.</w:t>
              <w:br/>
              <w:t>• Variación intercensal de 24.6%; urbanización de 36.6%.</w:t>
              <w:br/>
              <w:t>• Agua de acueducto dentro: 52.3%; hogares sin sanitario: 6.0%.</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 de Castañuelas 2020-2024</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2020-2024</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112 páginas; citas específicas en texto</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PMD-ANT-02</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Castañuelas 2016-2020</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2016-2020</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35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Castañuelas, Monte Cristi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Castañuelas · 04150002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Castañuelas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