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Victoria</w:t>
      </w:r>
    </w:p>
    <w:p>
      <w:pPr>
        <w:spacing w:after="600"/>
        <w:jc w:val="center"/>
      </w:pPr>
      <w:r>
        <w:rPr>
          <w:rFonts w:ascii="Calibri" w:hAnsi="Calibri" w:eastAsia="Calibri"/>
          <w:b w:val="0"/>
          <w:i w:val="0"/>
          <w:color w:val="5E7076"/>
          <w:sz w:val="24"/>
        </w:rPr>
        <w:t>Santo Domingo · Región Ozama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Victoria /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10320009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ficha municipal separada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La Victoria forma parte de la provincia Santo Domingo y se integra en la región de planificación Ozama. El código geográfico utilizado en este borrador es 10320009.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Victoria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215.0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 Victoria.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Línea base</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Datos municipales por completar</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Completar fuente oficial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Activos y capacidades locales pendientes de validación por la OMPP y el CDM.</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Brechas internas pendientes de localizar y verificar.</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Completar la línea base y localizar brechas antes de formular inversión.</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Dashboard / OMPP</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Victoria, Santo Domingo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Victoria · 10320009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La Victoria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