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Partido</w:t>
      </w:r>
    </w:p>
    <w:p>
      <w:pPr>
        <w:spacing w:after="600"/>
        <w:jc w:val="center"/>
      </w:pPr>
      <w:r>
        <w:rPr>
          <w:rFonts w:ascii="Calibri" w:hAnsi="Calibri" w:eastAsia="Calibri"/>
          <w:b w:val="0"/>
          <w:i w:val="0"/>
          <w:color w:val="5E7076"/>
          <w:sz w:val="24"/>
        </w:rPr>
        <w:t>Dajabón · Región Cibao Noroeste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04050003</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Partido, municipio de la provincia Dajabón, registró 7,584 habitantes en 2022. Entre 2010 y 2022 su población aumentó 9.1%. El 32.6% reside en área urbana y el 67.4% en área rural. Estas proporciones determinan la escala y la distribución territorial de los servicios municipales.</w:t>
      </w:r>
    </w:p>
    <w:p>
      <w:r>
        <w:t>El diagnóstico registra 61.8% de hogares con agua del acueducto dentro de la vivienda, 88.6% con recogida municipal de residuos y 9.4% que los quema. El uso de internet alcanza 65.2%.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Partido forma parte de la provincia Dajabón y de la región de planificación Cibao Noroeste. El código geográfico empleado es 04050003.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Partido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Dajabón</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04050003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150.9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50.3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El nombre de Partido se debe a que el pueblo fue fundado en la falda de uno de sus cerros llamado Partidijilla. Sus primeros habitantes fueron la familia Jáquez, en la parte Norte del poblado y la Familia Bueno y Peralta en la parte sur que sería llamado Partido Arriba. Partido Abajo o el Caserío fue fundado por el señor Ramón Jáquez.​​ Anteriormente, el actual municipio de Partido pertenecía a la provincia de Montecristi, pero al crearse la provincia de Dajabón (antes llamada Libertador), en 1938 pasó a formar parte de su territorio. En su evolución administrativa pasa de ser un paraje a sección, y en 1975 a distrito municipal.​ Fue elevado a la categoría de municipio el 19 de septiembre de 1996, mediante la Ley n.º 19-96.​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Partido registró 7,584 habitantes: 3,990 hombres (52.6%) y 3,594 mujeres (47.4%). Frente a los 6,951 habitantes censados en 2010, la población creció 9.1%. El cambio intercensal constituye la línea base para dimensionar servicios, infraestructura y demanda de suelo; no permite atribuir por sí solo causas de migración, fecundidad o movilidad residencial. [DASH-BASE]</w:t>
      </w:r>
    </w:p>
    <w:p>
      <w:r>
        <w:t>La distribución territorial muestra 2,471 habitantes en zona urbana (32.6%) y 5,113 en zona rural (67.4%). Esta relación debe considerarse al organizar rutas de servicios, mantenimiento vial, equipamientos y mecanismos de atención a comunidades dispersas. [DASH-URB]</w:t>
      </w:r>
    </w:p>
    <w:p>
      <w:r>
        <w:t>El municipio cuenta con 2,859 hogares y 7,578 personas residentes en hogares. El promedio es de 2.65 personas por hogar. El Censo registra 3,522 viviendas, de las cuales 2,793 estaban ocupadas y 726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Partido</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Partido.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Partido se distribuye aproximadamente en 21.4% de población menor de 15 años, 60.4% entre 15 y 64 años y 18.1% de 65 años o más. La relación de dependencia demográfica estimada es de 65.4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32.6% y el tamaño medio de los hogares es 2.65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61.8% de los hogares declara recibir agua del acueducto dentro de la vivienda, frente a 62.7% a escala nacional. Para agua de beber, el uso de botellones representa 90.9%. La comparación sugiere una condición de acceso físico y un patrón de consumo, pero no informa continuidad, presión, potabilidad ni costo. Esos cuatro aspectos deben verificarse antes de formular intervenciones. [DASH-VIDA]</w:t>
      </w:r>
    </w:p>
    <w:p>
      <w:r>
        <w:t>En saneamiento, 56.9% de los hogares reporta inodoro y 2.9%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94.7% de los hogares. La recogida de residuos por el ayuntamiento alcanza 88.6%, mientras 9.4% declara quemarlos. El gas propano es el combustible principal de cocina en 83.5%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12 centros y 1,443 matrículas agregadas. De ellas, 794 corresponden a inicial/primario, 590 a secundario y 59 a educación de adultos. La cobertura corresponde a la asociación territorial usada por el Dashboard y debe verificarse cuando el distrito educativo abarque más de un municipio. [DASH-EDU]</w:t>
      </w:r>
    </w:p>
    <w:p>
      <w:r>
        <w:t>Entre la población de referencia de tres años o más, 13.8% aparece sin nivel de instrucción y 36.0%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No disponible en primaria y No disponible en secundaria; el abandono reportado en secundaria es No disponible.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22 establecimientos y un empleo estimado de 410.1, equivalente a 18.6 empleos por establecimiento. Los establecimientos de 1 a 10 personas representan 81.8% del total. Esto caracteriza la estructura formal observada por el DEE; no incluye necesariamente toda la economía informal, el autoempleo ni la producción agropecuaria familiar. [DASH-ECO]</w:t>
      </w:r>
    </w:p>
    <w:p>
      <w:r>
        <w:t>Las actividades con mayor empleo estimado en la fuente son Actividades financieras y de seguros (245.9 empleos estimados); Administración pública y defensa; planes de seguridad social de afiliación obligatoria (84.7 empleos estimados); Comercio al por mayor y al por menor; reparación de vehículos automotores y motocicletas (59.8 empleos estimados). La mayor especialización relativa se observa en Actividades financieras y de seguros (cociente de localización 12.58). El cociente de localización compara concentración relativa, no productividad ni competitividad. [DASH-ECO]</w:t>
      </w:r>
    </w:p>
    <w:p>
      <w:pPr>
        <w:pStyle w:val="Heading2"/>
      </w:pPr>
      <w:r>
        <w:t>2.5 Salud, conectividad y acceso a información</w:t>
      </w:r>
    </w:p>
    <w:p>
      <w:r>
        <w:t>El Dashboard registra 4 establecimientos de salud en el municipio. La composición principal es: Centro De Primer Nivel: 3,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65.2% y el de computadora 7.8%.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 registros; 240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Partido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Partido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 instalaciones; 6.6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Partido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RD$ 26,468,256; ejecutado RD$ 25,286,365; ejecución 95.5%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Partido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55.5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Partido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16 casos; 21.4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Dajabón;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 casos; 10.7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Dajabón;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 personas; 18.7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Dajabón;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12.0%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Dajabón;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56.6%</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Dajabón;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934 registros; 12.5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Dajabón;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88.6%; promedio nacional: 85.9% (+2.7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Hogares con inodoro: 56.9%; promedio nacional: 87.0% (-30.1 puntos porcentuales).</w:t>
              <w:br/>
              <w:t>• Electricidad de la red pública: 94.7%; promedio nacional: 98.3% (-3.6 puntos porcentuales).</w:t>
              <w:br/>
              <w:t>• Uso de internet: 65.2%; promedio nacional: 79.0% (-13.8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9.1%; urbanización de 32.6%.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61.8%; hogares sin sanitario: 2.9%.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88.6%; quema: 9.4%.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No disponible.</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81.8%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65.2%; computadora: 7.8%.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Partido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5 proyectos con identificación territorial específica para Partido. El costo total publicado de la cartera suma RD$ 7,376,121,445; la asignación presupuestaria 2026 suma RD$ 1,131,997,385 y la ejecución registrada suma RD$ 743,434,196, equivalente a 65.7%. Estados publicados: EJECUCIÓN: 5.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14624</w:t>
              <w:br/>
              <w:t>Ficha 5135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Institución: SERVICIO INTEGRAL DE EMERGENCIAS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1,021,000,000</w:t>
              <w:br/>
              <w:t>Ejecutado: 688,820,398</w:t>
              <w:br/>
              <w:t>Tasa: 67.5%</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14766</w:t>
              <w:br/>
              <w:t>Ficha 5401</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ACUEDUCTO MULTIPLE DE PARTIDO-LA GORRA, PROVINCIA DAJABON</w:t>
              <w:br/>
              <w:t>Institución: INSTITUTO NACIONAL DE AGUA POTABLE Y ALCANTARILLADO (INAPA)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83,526,535</w:t>
              <w:br/>
              <w:t>Ejecutado: 40,873,764</w:t>
              <w:br/>
              <w:t>Tasa: 48.9%</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15396</w:t>
              <w:br/>
              <w:t>Ficha 6177</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PARTIDO, PROVINCIA DAJABÓN</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15,021,140</w:t>
              <w:br/>
              <w:t>Ejecutado: 12,000,000</w:t>
              <w:br/>
              <w:t>Tasa: 79.9%</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17070</w:t>
              <w:br/>
              <w:t>Ficha 8699</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IGLESIA CATÓLICA SAN ROQUE, LA GORRA, MUNICIPIO PARTIDO, PROVINCIA DAJABÓN</w:t>
              <w:br/>
              <w:t>Institución: MINISTERIO DE LA VIVIENDA, HABITAT Y EDIFICACIONES (MIVHED)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2025-01-01–2027-01-31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9,449,710</w:t>
              <w:br/>
              <w:t>Ejecutado: 1,740,034</w:t>
              <w:br/>
              <w:t>Tasa: 18.4%</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15919</w:t>
              <w:br/>
              <w:t>Ficha 7435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AMINILLA, MUNICIPIO PARTIDO, PROVINCIA DAJABON.</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3,000,000</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AMPLIACIÓN DEL SISTEMA NACIONAL DE ATENCION A EMERGENCIAS Y SEGURIDAD 9-1-1, FASE II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14624; Ficha MapaInversiones: 5135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SERVICIO INTEGRAL DE EMERGENCIAS. Registradas: SERVICIO INTEGRAL DE EMERGENCIAS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6,432,000,000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RD$ 1,021,000,000; ejecutado: RD$ 688,820,398; tasa de ejecución presupuestaria: 67.5%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35.8%; financiero: 35.8%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58; activos: 22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No disponible; provincias: ELÍAS PIÑA; SAN CRISTÓBAL; MONTE CRISTI; LA VEGA; INDEPENDENCIA; DAJABÓN; ESPAILLAT; PUERTO PLATA; SAN PEDRO DE MACORÍS; BAORUCO; SANTIAGO RODRIGUEZ; PEDERNALES; MONTE PLATA; municipios: BÁNICA; CAMBITA GARABITOS; CASTAÑUELAS; COMENDADOR; CONSTANZA; CRISTOBAL; DAJABÓN; DUVERGÉ; EL LLANO; EL PINO; GASPAR HERNÁNDEZ; GUANANICO; GUAYUBÍN; HONDO VALLE; JAMAO AL NORTE; JARABACOA; JIMA ABAJO; JIMANÍ; JUAN SANTIAGO; LA DESCUBIERTA; LAS MATAS DE SANTA CRUZ; LOMA DE CABRERA; LOS CACAOS; LOS HIDALGOS; LOS LLANOS; LOS RÍOS; MELLA; MONCIÓN; MONTE CRISTI; OVIEDO; PARTIDO; PEDERNALES; PEDRO SANTANA; PEPILLO SALCEDO; POSTRER RÍO; QUISQUEYA; RESTAURACIÓN; SABANA GRANDE DE BOYÁ; SAN IGNACIO DE SABANETA; TAMAYO; VILLA ISABELA; VILLA JARAGUA; VILLA LOS ALMÁCIGOS; VILLA VÁSQUEZ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BÁNICA [070702]; región valdesia [05], provincia SAN CRISTÓBAL [21], municipio CAMBITA GARABITOS [052104]; región cibao_noroeste [04], provincia MONTE CRISTI [15], municipio CASTAÑUELAS [041502]; región el_valle [07], provincia ELÍAS PIÑA [07], municipio COMENDADOR [070701]; región cibao_sur [02], provincia LA VEGA [13], municipio CONSTANZA [021302]; región enriquillo [06], provincia INDEPENDENCIA [10], municipio CRISTOBAL [061005]; región cibao_noroeste [04], provincia DAJABÓN [05], municipio DAJABÓN [040501]; región enriquillo [06], provincia INDEPENDENCIA [10], municipio DUVERGÉ [061002]; región el_valle [07], provincia ELÍAS PIÑA [07], municipio EL LLANO [070703]; región cibao_noroeste [04], provincia DAJABÓN [05], municipio EL PINO [040505]; región cibao_norte [01], provincia ESPAILLAT [09], municipio GASPAR HERNÁNDEZ [010903]; región cibao_norte [01], provincia PUERTO PLATA [18], municipio GUANANICO [011803]; región cibao_noroeste [04], provincia MONTE CRISTI [15], municipio GUAYUBÍN [041503]; región el_valle [07], provincia ELÍAS PIÑA [07], municipio HONDO VALLE [070704]; región cibao_norte [01], provincia ESPAILLAT [09], municipio JAMAO AL NORTE [010904]; región cibao_sur [02], provincia LA VEGA [13], municipio JARABACOA [021303]; región cibao_sur [02], provincia LA VEGA [13], municipio JIMA ABAJO [021304]; región enriquillo [06], provincia INDEPENDENCIA [10], municipio JIMANÍ [061001]; región el_valle [07], provincia ELÍAS PIÑA [07], municipio JUAN SANTIAGO [070706]; región enriquillo [06], provincia INDEPENDENCIA [10], municipio LA DESCUBIERTA [061003]; región cibao_noroeste [04], provincia MONTE CRISTI [15], municipio LAS MATAS DE SANTA CRUZ [041504]; región cibao_noroeste [04], provincia DAJABÓN [05], municipio LOMA DE CABRERA [040502]; región valdesia [05], provincia SAN CRISTÓBAL [21], municipio LOS CACAOS [052108]; región cibao_norte [01], provincia PUERTO PLATA [18], municipio LOS HIDALGOS [011805]; región higuamo [09], provincia SAN PEDRO DE MACORÍS [23], municipio LOS LLANOS [092302]; región enriquillo [06], provincia BAORUCO [03], municipio LOS RÍOS [060305]; región enriquillo [06], provincia INDEPENDENCIA [10], municipio MELLA [061006]; región cibao_noroeste [04], provincia SANTIAGO RODRIGUEZ [26], municipio MONCIÓN [042603]; región cibao_noroeste [04], provincia MONTE CRISTI [15], municipio MONTE CRISTI [041501]; región enriquillo [06], provincia PEDERNALES [16], municipio OVIEDO [061602]; región cibao_noroeste [04], provincia DAJABÓN [05], municipio PARTIDO [040503]; región enriquillo [06], provincia PEDERNALES [16], municipio PEDERNALES [061601]; región el_valle [07], provincia ELÍAS PIÑA [07], municipio PEDRO SANTANA [070705]; región cibao_noroeste [04], provincia MONTE CRISTI [15], municipio PEPILLO SALCEDO [041505]; región enriquillo [06], provincia INDEPENDENCIA [10], municipio POSTRER RÍO [061004]; región higuamo [09], provincia SAN PEDRO DE MACORÍS [23], municipio QUISQUEYA [092305]; región cibao_noroeste [04], provincia DAJABÓN [05], municipio RESTAURACIÓN [040504]; región higuamo [09], provincia MONTE PLATA [29], municipio SABANA GRANDE DE BOYÁ [092903]; región cibao_noroeste [04], provincia SANTIAGO RODRIGUEZ [26], municipio SAN IGNACIO DE SABANETA [042601]; región enriquillo [06], provincia BAORUCO [03], municipio TAMAYO [060303]; región cibao_norte [01], provincia PUERTO PLATA [18], municipio VILLA ISABELA [011808]; región enriquillo [06], provincia BAORUCO [03], municipio VILLA JARAGUA [060304]; región cibao_noroeste [04], provincia SANTIAGO RODRIGUEZ [26], municipio VILLA LOS ALMÁCIGOS [042602]; región cibao_noroeste [04], provincia MONTE CRISTI [15], municipio VILLA VÁSQUEZ [041506]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BÁNICA (ELÍAS PIÑA); CAMBITA GARABITOS (SAN CRISTÓBAL); CASTAÑUELAS (MONTE CRISTI); COMENDADOR (ELÍAS PIÑA); CONSTANZA (LA VEGA); CRISTOBAL (INDEPENDENCIA); DAJABÓN (DAJABÓN); DUVERGÉ (INDEPENDENCIA); EL LLANO (ELÍAS PIÑA); EL PINO (DAJABÓN); GASPAR HERNÁNDEZ (ESPAILLAT); GUANANICO (PUERTO PLATA); GUAYUBÍN (MONTE CRISTI); HONDO VALLE (ELÍAS PIÑA); JAMAO AL NORTE (ESPAILLAT); JARABACOA (LA VEGA); JIMA ABAJO (LA VEGA); JIMANÍ (INDEPENDENCIA); JUAN SANTIAGO (ELÍAS PIÑA); LA DESCUBIERTA (INDEPENDENCIA); LAS MATAS DE SANTA CRUZ (MONTE CRISTI); LOMA DE CABRERA (DAJABÓN); LOS CACAOS (SAN CRISTÓBAL); LOS HIDALGOS (PUERTO PLATA); LOS LLANOS (SAN PEDRO DE MACORÍS); LOS RÍOS (BAORUCO); MELLA (INDEPENDENCIA); MONCIÓN (SANTIAGO RODRIGUEZ); MONTE CRISTI (MONTE CRISTI); OVIEDO (PEDERNALES); PARTIDO (DAJABÓN); PEDERNALES (PEDERNALES); PEDRO SANTANA (ELÍAS PIÑA); PEPILLO SALCEDO (MONTE CRISTI); POSTRER RÍO (INDEPENDENCIA); QUISQUEYA (SAN PEDRO DE MACORÍS); RESTAURACIÓN (DAJABÓN); SABANA GRANDE DE BOYÁ (MONTE PLATA); SAN IGNACIO DE SABANETA (SANTIAGO RODRIGUEZ); TAMAYO (BAORUCO); VILLA ISABELA (PUERTO PLATA); VILLA JARAGUA (BAORUCO); VILLA LOS ALMÁCIGOS (SANTIAGO RODRIGUEZ); VILLA VÁSQUEZ (MONTE CRISTI); fuente: profile; verificada: 2026-08-02T12:40:11.846Z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sí</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https://mapainversiones.gob.do/projectprofile/5135; contrato: https://comunidad.comprasdominicana.gob.do/Public/Tendering/ContractDetailView/Index?UniqueIdentifier=DO1.PCCNTR.1844309&amp;AwardContractDetailId=544316</w:t>
            </w:r>
          </w:p>
        </w:tc>
      </w:tr>
    </w:tbl>
    <w:p>
      <w:pPr>
        <w:spacing w:after="0"/>
      </w:pPr>
    </w:p>
    <w:p>
      <w:pPr>
        <w:pStyle w:val="Heading3"/>
      </w:pPr>
      <w:r>
        <w:t>5.2.2 AMPLIACIÓN ACUEDUCTO MULTIPLE DE PARTIDO-LA GORRA, PROVINCIA DAJABON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ACUEDUCTO MULTIPLE DE PARTIDO-LA GORRA, PROVINCIA DAJABON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14766; Ficha MapaInversiones: 5401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INSTITUTO NACIONAL DE AGUA POTABLE Y ALCANTARILLADO (INAPA). Registradas: INSTITUTO NACIONAL DE AGUA POTABLE Y ALCANTARILLADO (INAPA)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Vivienda y servicios comunitarios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786,101,624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RD$ 83,526,535; ejecutado: RD$ 40,873,764; tasa de ejecución presupuestaria: 48.9%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62.6%; financiero: 62.6%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DAJABÓN; municipios: PARTIDO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DAJABÓN [05], municipio PARTIDO [040503]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PARTIDO (DAJABÓN); fuente: profile; verificada: 2026-08-02T12:40:13.649Z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https://mapainversiones.gob.do/projectprofile/5401; contrato: No registrado</w:t>
            </w:r>
          </w:p>
        </w:tc>
      </w:tr>
    </w:tbl>
    <w:p>
      <w:pPr>
        <w:spacing w:after="0"/>
      </w:pPr>
    </w:p>
    <w:p>
      <w:pPr>
        <w:pStyle w:val="Heading3"/>
      </w:pPr>
      <w:r>
        <w:t>5.2.3 RECONSTRUCCIÓN DE LA INFRAESTRUCTURA VIAL URBANA DEL MUNICIPIO PARTIDO, PROVINCIA DAJABÓN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PARTIDO, PROVINCIA DAJABÓN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15396; Ficha MapaInversiones: 6177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134,786,567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RD$ 15,021,140; ejecutado: RD$ 12,000,000; tasa de ejecución presupuestaria: 79.9%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34.0%; financiero: 34.0%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47; activos: 47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DAJABÓN; municipios: PARTIDO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DAJABÓN [05], municipio PARTIDO [040503]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PARTIDO (DAJABÓN); fuente: profile; verificada: 2026-08-02T12:40:22.123Z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https://mapainversiones.gob.do/projectprofile/6177; contrato: https://comunidad.comprasdominicana.gob.do/Public/Tendering/ContractDetailView/Index?UniqueIdentifier=DO1.PCCNTR.1730619&amp;AwardContractDetailId=511832</w:t>
            </w:r>
          </w:p>
        </w:tc>
      </w:tr>
    </w:tbl>
    <w:p>
      <w:pPr>
        <w:spacing w:after="0"/>
      </w:pPr>
    </w:p>
    <w:p>
      <w:pPr>
        <w:pStyle w:val="Heading3"/>
      </w:pPr>
      <w:r>
        <w:t>5.2.4 CONSTRUCCIÓN IGLESIA CATÓLICA SAN ROQUE, LA GORRA, MUNICIPIO PARTIDO, PROVINCIA DAJABÓN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IGLESIA CATÓLICA SAN ROQUE, LA GORRA, MUNICIPIO PARTIDO, PROVINCIA DAJABÓN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17070; Ficha MapaInversiones: 8699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LA VIVIENDA, HABITAT Y EDIFICACIONES (MIVHED). Registradas: MINISTERIO DE LA VIVIENDA, HABITAT Y EDIFICACIONES (MIVHED)</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2025-01-01;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13,416,764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RD$ 9,449,710; ejecutado: RD$ 1,740,034; tasa de ejecución presupuestaria: 18.4%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 activos: 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DAJABÓN; municipios: PARTIDO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DAJABÓN [05], municipio PARTIDO [040503]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PARTIDO (DAJABÓN); fuente: profile; verificada: 2026-08-02T12:40:52.358Z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https://mapainversiones.gob.do/projectprofile/8699; contrato: https://comunidad.comprasdominicana.gob.do/Public/Tendering/ContractDetailView/Index?UniqueIdentifier=DO1.PCCNTR.2187954&amp;AwardContractDetailId=678232</w:t>
            </w:r>
          </w:p>
        </w:tc>
      </w:tr>
    </w:tbl>
    <w:p>
      <w:pPr>
        <w:spacing w:after="0"/>
      </w:pPr>
    </w:p>
    <w:p>
      <w:pPr>
        <w:pStyle w:val="Heading3"/>
      </w:pPr>
      <w:r>
        <w:t>5.2.5 AMPLIACIÓN DEL PLANTEL EDUCATIVO PARA INICIAL AMINILLA, MUNICIPIO PARTIDO, PROVINCIA DAJABON.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AMINILLA, MUNICIPIO PARTIDO, PROVINCIA DAJABON.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15919; Ficha MapaInversiones: 7435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9,816,490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RD$ 3,000,000;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15.9%; financiero: 15.9%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DAJABÓN; municipios: PARTIDO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DAJABÓN [05], municipio PARTIDO [040503]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PARTIDO (DAJABÓN); fuente: profile; verificada: 2026-08-02T12:40:40.386Z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https://mapainversiones.gob.do/projectprofile/7435;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88.6% de hogares con recogida municipal y 9.4%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Partido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Partido 2020-2024</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139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Partido, Dajabón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Partido · 04050003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Partido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