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Pepillo Salcedo</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Pepillo Salcedo, municipio de la provincia Monte Cristi, registró 10,663 habitantes en 2022. Entre 2010 y 2022 su población aumentó 16.7%. El 53.8% reside en área urbana y el 46.2% en área rural. Estas proporciones determinan la escala y la distribución territorial de los servicios municipales.</w:t>
      </w:r>
    </w:p>
    <w:p>
      <w:r>
        <w:t>El diagnóstico registra 52.4% de hogares con agua del acueducto dentro de la vivienda, 87.3% con recogida municipal de residuos y 11.0% que los quema. El uso de internet alcanza 68.6%.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Pepillo Salcedo forma parte de la provincia Monte Cristi y de la región de planificación Cibao Noroeste. El código geográfico empleado es 04150005.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Pepillo 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Antiguamente conocido como Manzanillo, por encontrarse su principal núcleo de población próximo a la bahía de Manzanillo,​ fue elevado a cabecera de municipio el 1 de enero de 1950, modificando su nombre un año más tarde para pasar a ser llamado Pepillo Salcedo, en honor del presidente de la República, José Antonio Salcedo.​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Pepillo Salcedo registró 10,663 habitantes: 5,429 hombres (50.9%) y 5,234 mujeres (49.1%). Frente a los 9,136 habitantes censados en 2010, la población creció 16.7%. El cambio intercensal constituye la línea base para dimensionar servicios, infraestructura y demanda de suelo; no permite atribuir por sí solo causas de migración, fecundidad o movilidad residencial. [DASH-BASE]</w:t>
      </w:r>
    </w:p>
    <w:p>
      <w:r>
        <w:t>La distribución territorial muestra 5,739 habitantes en zona urbana (53.8%) y 4,924 en zona rural (46.2%). Esta relación debe considerarse al organizar rutas de servicios, mantenimiento vial, equipamientos y mecanismos de atención a comunidades dispersas. [DASH-URB]</w:t>
      </w:r>
    </w:p>
    <w:p>
      <w:r>
        <w:t>El municipio cuenta con 3,944 hogares y 10,507 personas residentes en hogares. El promedio es de 2.66 personas por hogar. El Censo registra 5,045 viviendas, de las cuales 3,868 estaban ocupadas y 1,121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Pepillo Salcedo.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Pepillo Salcedo se distribuye aproximadamente en 25.2% de población menor de 15 años, 64.2% entre 15 y 64 años y 10.6% de 65 años o más. La relación de dependencia demográfica estimada es de 55.8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53.8%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52.4% de los hogares declara recibir agua del acueducto dentro de la vivienda, frente a 62.7% a escala nacional. Para agua de beber, el uso de botellones representa 80.2%. La comparación sugiere una condición de acceso físico y un patrón de consumo, pero no informa continuidad, presión, potabilidad ni costo. Esos cuatro aspectos deben verificarse antes de formular intervenciones. [DASH-VIDA]</w:t>
      </w:r>
    </w:p>
    <w:p>
      <w:r>
        <w:t>En saneamiento, 53.0% de los hogares reporta inodoro y 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93.9% de los hogares. La recogida de residuos por el ayuntamiento alcanza 87.3%, mientras 11.0% declara quemarlos. El gas propano es el combustible principal de cocina en 76.9%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2,008 matrículas agregadas. De ellas, 458 corresponden a inicial/primario, 1,514 a secundario y 36 a educación de adultos. La cobertura corresponde a la asociación territorial usada por el Dashboard y debe verificarse cuando el distrito educativo abarque más de un municipio. [DASH-EDU]</w:t>
      </w:r>
    </w:p>
    <w:p>
      <w:r>
        <w:t>Entre la población de referencia de tres años o más, 16.5%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36 establecimientos y un empleo estimado de 339.0, equivalente a 9.4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Construcción (107.2 empleos estimados); Actividades de alojamiento y de servicio de comidas (100.6 empleos estimados); Comercio al por mayor y al por menor; reparación de vehículos automotores y motocicletas (40.9 empleos estimados). La mayor especialización relativa se observa en Construcción (cociente de localización 9.22).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5. Este conteo informa presencia física, no cartera de servicios, personal, horario, capacidad, calidad ni accesibilidad efectiva. La planificación municipal debe validar esos elementos con el Servicio Nacional de Salud. [DASH-SALUD]</w:t>
      </w:r>
    </w:p>
    <w:p>
      <w:r>
        <w:t>El uso de internet alcanza 68.6%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10.3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5,565 m²; inversión RD$ 342,804,000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52.4%; promedio nacional: 62.7% (-10.2 puntos porcentuales).</w:t>
              <w:br/>
              <w:t>• Hogares con inodoro: 53.0%; promedio nacional: 87.0% (-34.1 puntos porcentuales).</w:t>
              <w:br/>
              <w:t>• Electricidad de la red pública: 93.9%; promedio nacional: 98.3% (-4.4 puntos porcentuales).</w:t>
              <w:br/>
              <w:t>• Uso de internet: 68.6%; promedio nacional: 79.0% (-10.4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16.7%; urbanización de 53.8%.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52.4%; hogares sin sanitario: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87.3%; quema: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68.6%;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Pepillo Salcedo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Pepillo Salcedo. El costo total publicado de la cartera suma RD$ 6,599,214,278; la asignación presupuestaria 2026 suma RD$ 1,044,480,487 y la ejecución registrada suma RD$ 702,930,782, equivalente a 67.3%.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16108</w:t>
              <w:br/>
              <w:t>Ficha 6231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PEPILLO SALCEDO, PROVINCIA MONTE CRISTI</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15,002,112</w:t>
              <w:br/>
              <w:t>Ejecutado: 7,500,000</w:t>
              <w:br/>
              <w:t>Tasa: 50.0%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17177</w:t>
              <w:br/>
              <w:t>Ficha 8714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CARBONERA, MUNICIPIO PEPILLO SALCEDO, PROV. MONTE CRISTI</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6,434,505</w:t>
              <w:br/>
              <w:t>Ejecutado: 4,792,971</w:t>
              <w:br/>
              <w:t>Tasa: 74.5%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17140</w:t>
              <w:br/>
              <w:t>Ficha 8765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MASACRE, ERD, MUNICIPIO PEPILLO SALCEDO, PROVINCIA MONTECRISTI</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2,043,544</w:t>
              <w:br/>
              <w:t>Ejecutado: 1,817,412</w:t>
              <w:br/>
              <w:t>Tasa: 88.9%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15270</w:t>
              <w:br/>
              <w:t>Ficha 6376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GOZUELA, MUNICIPIO PEPILLO SALCEDO,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15898</w:t>
              <w:br/>
              <w:t>Ficha 7414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BIENVENIDA LOZANO, MUNICIPIO PEPILLO SALCEDO,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15274</w:t>
              <w:br/>
              <w:t>Ficha 6381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PEPILLO SALCEDO,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PEPILLO SALCEDO,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PEPILLO SALCEDO,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16108; Ficha MapaInversiones: 6231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118,942,302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RD$ 15,002,112; ejecutado: RD$ 7,500,000; tasa de ejecución presupuestaria: 50.0%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87.3%; financiero: 87.3%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2026-08-02T12:40:23.406Z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https://mapainversiones.gob.do/projectprofile/6231; contrato: https://comunidad.comprasdominicana.gob.do/Public/Tendering/ContractDetailView/Index?UniqueIdentifier=DO1.PCCNTR.1730619&amp;AwardContractDetailId=511832</w:t>
            </w:r>
          </w:p>
        </w:tc>
      </w:tr>
    </w:tbl>
    <w:p>
      <w:pPr>
        <w:spacing w:after="0"/>
      </w:pPr>
    </w:p>
    <w:p>
      <w:pPr>
        <w:pStyle w:val="Heading3"/>
      </w:pPr>
      <w:r>
        <w:t>5.2.3 CONSTRUCCIÓN DESTACAMENTO POLICIAL EN LA COMUNIDAD CARBONERA, MUNICIPIO PEPILLO SALCEDO, PROV.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CARBONERA, MUNICIPIO PEPILLO SALCEDO, PROV.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17177; Ficha MapaInversiones: 8714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21,448,349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RD$ 6,434,505; ejecutado: RD$ 4,792,971; tasa de ejecución presupuestaria: 74.5%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2026-08-02T12:40:52.532Z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https://mapainversiones.gob.do/projectprofile/8714; contrato: https://comunidad.comprasdominicana.gob.do/Public/Tendering/ContractDetailView/Index?UniqueIdentifier=DO1.PCCNTR.2325049&amp;AwardContractDetailId=730024</w:t>
            </w:r>
          </w:p>
        </w:tc>
      </w:tr>
    </w:tbl>
    <w:p>
      <w:pPr>
        <w:spacing w:after="0"/>
      </w:pPr>
    </w:p>
    <w:p>
      <w:pPr>
        <w:pStyle w:val="Heading3"/>
      </w:pPr>
      <w:r>
        <w:t>5.2.4 REMODELACIÓN DESTACAMENTO MILITAR MASACRE, ERD, MUNICIPIO PEPILLO SALCEDO, PROVINCIA MONTECRISTI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MASACRE, ERD, MUNICIPIO PEPILLO SALCEDO, PROVINCIA MONTECRISTI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17140; Ficha MapaInversiones: 8765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2,043,544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RD$ 2,043,544; ejecutado: RD$ 1,817,412; tasa de ejecución presupuestaria: 88.9%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2026-08-02T12:40:53.631Z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https://mapainversiones.gob.do/projectprofile/8765; contrato: https://comunidad.comprasdominicana.gob.do/Public/Tendering/ContractDetailView/Index?UniqueIdentifier=DO1.PCCNTR.2242739&amp;AwardContractDetailId=695127</w:t>
            </w:r>
          </w:p>
        </w:tc>
      </w:tr>
    </w:tbl>
    <w:p>
      <w:pPr>
        <w:spacing w:after="0"/>
      </w:pPr>
    </w:p>
    <w:p>
      <w:pPr>
        <w:pStyle w:val="Heading3"/>
      </w:pPr>
      <w:r>
        <w:t>5.2.5 AMPLIACIÓN DEL PLANTEL EDUCATIVO PARA INICIAL GOZUELA, MUNICIPIO PEPILLO SALCEDO,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GOZUELA, MUNICIPIO PEPILLO SALCEDO,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15270; Ficha MapaInversiones: 6376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7,339,531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37.4%; financiero: 37.4%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2026-08-02T12:40:26.646Z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https://mapainversiones.gob.do/projectprofile/6376; contrato: No registrado</w:t>
            </w:r>
          </w:p>
        </w:tc>
      </w:tr>
    </w:tbl>
    <w:p>
      <w:pPr>
        <w:spacing w:after="0"/>
      </w:pPr>
    </w:p>
    <w:p>
      <w:pPr>
        <w:pStyle w:val="Heading3"/>
      </w:pPr>
      <w:r>
        <w:t>5.2.6 AMPLIACIÓN DEL PLANTEL EDUCATIVO PARA INICIAL PROF. FRANCISCA BIENVENIDA LOZANO, MUNICIPIO PEPILLO SALCEDO, PROV…</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BIENVENIDA LOZANO, MUNICIPIO PEPILLO SALCEDO,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15898; Ficha MapaInversiones: 7414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7,100,576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39.8%; financiero: 39.8%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2026-08-02T12:40:39.887Z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https://mapainversiones.gob.do/projectprofile/7414; contrato: No registrado</w:t>
            </w:r>
          </w:p>
        </w:tc>
      </w:tr>
    </w:tbl>
    <w:p>
      <w:pPr>
        <w:spacing w:after="0"/>
      </w:pPr>
    </w:p>
    <w:p>
      <w:pPr>
        <w:pStyle w:val="Heading3"/>
      </w:pPr>
      <w:r>
        <w:t>5.2.7 AMPLIACIÓN DEL PLANTEL EDUCATIVO PARA INICIAL JOSÉ GABRIEL GARCÍA, MUNICIPIO PEPILLO SALCEDO, PROVINCIA MONTE CR…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PEPILLO SALCEDO,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15274; Ficha MapaInversiones: 6381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10,339,977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PEPILLO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PEPILLO SALCEDO [041505]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PEPILLO SALCEDO (MONTE CRISTI); fuente: profile; verificada: 2026-08-02T12:40:26.770Z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https://mapainversiones.gob.do/projectprofile/6381;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87.3% de hogares con recogida municipal y 11.0%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Pepillo Salcedo,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Pepillo Salcedo · 04150005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Pepillo Salcedo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