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Cristóbal</w:t>
      </w:r>
    </w:p>
    <w:p>
      <w:pPr>
        <w:spacing w:after="600"/>
        <w:jc w:val="center"/>
      </w:pPr>
      <w:r>
        <w:rPr>
          <w:rFonts w:ascii="Calibri" w:hAnsi="Calibri" w:eastAsia="Calibri"/>
          <w:b w:val="0"/>
          <w:i w:val="0"/>
          <w:color w:val="5E7076"/>
          <w:sz w:val="24"/>
        </w:rPr>
        <w:t>Independencia · Región Enriquillo</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06100005</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cartera completa de proyectos asignados específicamente al municipio en MapaInversiones, con presupuesto, ejecución, avances, contratos y trazabilidad.</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Cristóbal, municipio de la provincia Independencia, registró 7,617 habitantes en 2022. Entre 2010 y 2022 su población aumentó 18.4%. El 60.2% reside en área urbana y el 39.8% en área rural. Estas proporciones determinan la escala y la distribución territorial de los servicios municipales.</w:t>
      </w:r>
    </w:p>
    <w:p>
      <w:r>
        <w:t>El diagnóstico registra 34.4% de hogares con agua del acueducto dentro de la vivienda, 91.3% con recogida municipal de residuos y 3.2% que los quema. El uso de internet alcanza 46.7%.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Cristóbal forma parte de la provincia Independencia y de la región de planificación Enriquillo. El código geográfico empleado es 06100005.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Cristóbal</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Independencia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Enriquillo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06100005</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149.8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50.8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El PMD anterior del período 2015-2020 recoge los siguientes antecedentes sobre la formación del territorio. El origen de Cristóbal se remonta al año de 1606, antes de las Devastaciones del Gobernador Osorio, época en la que llevaba por nombre Cristóbal de la CUADRO DE POBLACIÓN POR ZONA DE RESIDENCIA, REGIÓN ENRIQUILLO, PROVINCIA INDEPENDENCIA Y SUS MUNICIPIOS. El hato ganadero establecido en los principios de su fundación contribuyo a que aumentará la pobla­ ción de la comunidad. El gobernador Osorio en el año 1606, ordenó las devastaciones, el poblado fue trasladado a otra comunidad llamada Villa Altagracia. La comunidad resurge nuevamente en el 1738 como hato ganadero propiedad del señor Juan Trujillo y el señor Juan Feliz de Luna. En el año 1772 se registra el primer regidor en el cabildo del Municipio de Ne­ yba llamado Antonio Feliz hijo de Juan Feliz de Luna. [PMD-ANT, págs. 24-25]</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Cristóbal registró 7,617 habitantes: 4,023 hombres (52.8%) y 3,594 mujeres (47.2%). Frente a los 6,431 habitantes censados en 2010, la población creció 18.4%. El cambio intercensal constituye la línea base para dimensionar servicios, infraestructura y demanda de suelo; no permite atribuir por sí solo causas de migración, fecundidad o movilidad residencial. [DASH-BASE]</w:t>
      </w:r>
    </w:p>
    <w:p>
      <w:r>
        <w:t>La distribución territorial muestra 4,588 habitantes en zona urbana (60.2%) y 3,029 en zona rural (39.8%). Esta relación debe considerarse al organizar rutas de servicios, mantenimiento vial, equipamientos y mecanismos de atención a comunidades dispersas. [DASH-URB]</w:t>
      </w:r>
    </w:p>
    <w:p>
      <w:r>
        <w:t>El municipio cuenta con 2,412 hogares y 7,617 personas residentes en hogares. El promedio es de 3.16 personas por hogar. El Censo registra 2,474 viviendas, de las cuales 2,327 estaban ocupadas y 147 desocupadas. [DASH-HOG] [DASH-BASE]</w:t>
      </w:r>
    </w:p>
    <w:p>
      <w:pPr>
        <w:pStyle w:val="Heading2"/>
      </w:pPr>
      <w:r>
        <w:t>1.5 Antecedentes de planificación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000"/>
        <w:gridCol w:w="1400"/>
        <w:gridCol w:w="1500"/>
        <w:gridCol w:w="3460"/>
      </w:tblGrid>
      <w:tr>
        <w:trPr>
          <w:tblHeader w:val="true"/>
        </w:trPr>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PMD localizado</w:t>
            </w:r>
          </w:p>
        </w:tc>
        <w:tc>
          <w:tcPr>
            <w:tcW w:type="dxa" w:w="1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Condición</w:t>
            </w:r>
          </w:p>
        </w:tc>
        <w:tc>
          <w:tcPr>
            <w:tcW w:type="dxa" w:w="3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Uso permitido</w:t>
            </w:r>
          </w:p>
        </w:tc>
      </w:tr>
      <w:tr>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Cristóbal</w:t>
            </w:r>
          </w:p>
        </w:tc>
        <w:tc>
          <w:tcPr>
            <w:tcW w:type="dxa" w:w="1400"/>
            <w:vAlign w:val="top"/>
            <w:tcMar>
              <w:top w:w="80" w:type="dxa"/>
              <w:start w:w="120" w:type="dxa"/>
              <w:bottom w:w="80" w:type="dxa"/>
              <w:end w:w="120" w:type="dxa"/>
            </w:tcMar>
          </w:tcPr>
          <w:p>
            <w:pPr>
              <w:spacing w:after="0"/>
            </w:pPr>
            <w:r>
              <w:rPr>
                <w:rFonts w:ascii="Calibri" w:hAnsi="Calibri" w:eastAsia="Calibri"/>
                <w:b w:val="0"/>
                <w:i w:val="0"/>
                <w:color w:val="203740"/>
                <w:sz w:val="17"/>
              </w:rPr>
              <w:t>2015-2020</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bl>
    <w:p>
      <w:pPr>
        <w:spacing w:after="0"/>
      </w:pPr>
    </w:p>
    <w:p>
      <w:r>
        <w:t>Los PMD anteriores permiten reconstruir la trayectoria de problemas, activos, objetivos y proyectos. En este borrador se utilizan para contextualizar la historia local y señalar temas de continuidad. No se presume que una obra esté ejecutada, que un problema permanezca vigente ni que una prioridad anterior haya sido ratificada para 2025–2028 sin verificación de la OMPP. [PMD-ANT]</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Cristóbal.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Cristóbal se distribuye aproximadamente en 32.5% de población menor de 15 años, 60.6% entre 15 y 64 años y 6.9% de 65 años o más. La relación de dependencia demográfica estimada es de 65.0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60.2% y el tamaño medio de los hogares es 3.16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34.4% de los hogares declara recibir agua del acueducto dentro de la vivienda, frente a 62.7% a escala nacional. Para agua de beber, el uso de botellones representa 65.3%. La comparación sugiere una condición de acceso físico y un patrón de consumo, pero no informa continuidad, presión, potabilidad ni costo. Esos cuatro aspectos deben verificarse antes de formular intervenciones. [DASH-VIDA]</w:t>
      </w:r>
    </w:p>
    <w:p>
      <w:r>
        <w:t>En saneamiento, 32.8% de los hogares reporta inodoro y 54.2%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99.4% de los hogares. La recogida de residuos por el ayuntamiento alcanza 91.3%, mientras 3.2% declara quemarlos. El gas propano es el combustible principal de cocina en 52.9%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10 centros y 2,415 matrículas agregadas. De ellas, 515 corresponden a inicial/primario, 1,439 a secundario y 461 a educación de adultos. La cobertura corresponde a la asociación territorial usada por el Dashboard y debe verificarse cuando el distrito educativo abarque más de un municipio. [DASH-EDU]</w:t>
      </w:r>
    </w:p>
    <w:p>
      <w:r>
        <w:t>Entre la población de referencia de tres años o más, 20.3% aparece sin nivel de instrucción y 31.9%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88.3% en primaria y 90.7% en secundaria; el abandono reportado en secundaria es 5.2%.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4 establecimientos y un empleo estimado de 22.6, equivalente a 5.7 empleos por establecimiento. Los establecimientos de 1 a 10 personas representan 75.0% del total. Esto caracteriza la estructura formal observada por el DEE; no incluye necesariamente toda la economía informal, el autoempleo ni la producción agropecuaria familiar. [DASH-ECO]</w:t>
      </w:r>
    </w:p>
    <w:p>
      <w:r>
        <w:t>Las actividades con mayor empleo estimado en la fuente son Otras actividades de servicios (20.6 empleos estimados); Comercio al por mayor y al por menor; reparación de vehículos automotores y motocicletas (1.0 empleos estimados); Actividades de alojamiento y de servicio de comidas (1.0 empleos estimados). La mayor especialización relativa se observa en Otras actividades de servicios (cociente de localización 25.30). El cociente de localización compara concentración relativa, no productividad ni competitividad. [DASH-ECO]</w:t>
      </w:r>
    </w:p>
    <w:p>
      <w:pPr>
        <w:pStyle w:val="Heading2"/>
      </w:pPr>
      <w:r>
        <w:t>2.5 Salud, conectividad y acceso a información</w:t>
      </w:r>
    </w:p>
    <w:p>
      <w:r>
        <w:t>El Dashboard registra 2 establecimientos de salud en el municipio. La composición principal es: Centro De Primer Nivel: 2. Este conteo informa presencia física, no cartera de servicios, personal, horario, capacidad, calidad ni accesibilidad efectiva. La planificación municipal debe validar esos elementos con el Servicio Nacional de Salud. [DASH-SALUD]</w:t>
      </w:r>
    </w:p>
    <w:p>
      <w:r>
        <w:t>El uso de internet alcanza 46.7% y el de computadora 12.4%.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El PMD anterior aporta antecedentes históricos y territoriales útiles para comprender la formación del municipio. Sin embargo, sus descripciones de infraestructura, ambiente, economía o gestión corresponden a otro período. Antes de reutilizarlas, la OMPP debe clasificarlas como vigentes, modificadas o superadas y registrar la evidencia actual. [PMD-ANT]</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Centros INAIPI</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 centros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Cristóbal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20262</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INAIPI</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 instalaciones; 6.6 por 10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Cristóbal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RD$ 24,537,079; ejecutado RD$ 24,163,098; ejecución 98.5%</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Cristóbal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25.0 / 100</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Cristóbal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14 casos; 23.1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Independencia;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 casos; 4.9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Independencia;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7 personas; 11.5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Independencia;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21.3%</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Independencia;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65.0%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Independencia;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521 registros; 8.6 por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Independencia;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91.3%; promedio nacional: 85.9% (+5.3 puntos porcentuales).</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34.4%; promedio nacional: 62.7% (-28.3 puntos porcentuales).</w:t>
              <w:br/>
              <w:t>• Hogares con inodoro: 32.8%; promedio nacional: 87.0% (-54.2 puntos porcentuales).</w:t>
              <w:br/>
              <w:t>• Uso de internet: 46.7%; promedio nacional: 79.0% (-32.3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18.4%; urbanización de 60.2%.</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34.4%; hogares sin sanitario: 54.2%.</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91.3%; quema: 3.2%.</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5.2%.</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75.0%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46.7%; computadora: 12.4%.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Cristóbal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9 proyectos con identificación territorial específica para Cristóbal. El costo total publicado de la cartera suma RD$ 7,142,008,415; la asignación presupuestaria 2026 suma RD$ 1,177,958,338 y la ejecución registrada suma RD$ 723,885,624, equivalente a 61.5%. Estados publicados: EJECUCIÓN: 9.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todos los proyectos del universo 2026 con alcance municipal específico, sin excluir estados publicados como DESCONOCIDO o PARALIZADO.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p>
      <w:pPr>
        <w:pStyle w:val="Heading2"/>
      </w:pPr>
      <w:r>
        <w:t>5.1 Cartera completa asignada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500"/>
        <w:gridCol w:w="1200"/>
        <w:gridCol w:w="3700"/>
        <w:gridCol w:w="1300"/>
        <w:gridCol w:w="2660"/>
      </w:tblGrid>
      <w:tr>
        <w:trPr>
          <w:tblHeader w:val="true"/>
        </w:trPr>
        <w:tc>
          <w:tcPr>
            <w:tcW w:type="dxa" w:w="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N.º</w:t>
            </w:r>
          </w:p>
        </w:tc>
        <w:tc>
          <w:tcPr>
            <w:tcW w:type="dxa" w:w="1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Identificación</w:t>
            </w:r>
          </w:p>
        </w:tc>
        <w:tc>
          <w:tcPr>
            <w:tcW w:type="dxa" w:w="3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 / institución</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26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Presupuesto 2026 (RD$)</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14624</w:t>
              <w:br/>
              <w:t>Ficha 5135</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SISTEMA NACIONAL DE ATENCION A EMERGENCIAS Y SEGURIDAD 9-1-1, FASE II</w:t>
              <w:br/>
              <w:t>Institución: SERVICIO INTEGRAL DE EMERGENCIAS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2022-01-01–2027-01-31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1,021,000,000</w:t>
              <w:br/>
              <w:t>Ejecutado: 688,820,398</w:t>
              <w:br/>
              <w:t>Tasa: 67.5%</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17203</w:t>
              <w:br/>
              <w:t>Ficha 8749</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CAMINO VECINAL BATEY 6-BATEY 9, AFECTADO POR LA TORMENTA TROPICAL MELISSA, MUNICIPIOS CRISTÓBAL Y TAMAYO, PROVINCIAS INDEPENDENCIA Y BAHORUCO</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2026-01-01–2027-01-31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60,000,000</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17081</w:t>
              <w:br/>
              <w:t>Ficha 8689</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BOULEVARD TURÍSTICO MUNICIPIOS EL PEÑON Y FUNDACIÓN, PROVINCIA DE BARAHONA.</w:t>
              <w:br/>
              <w:t>Institución: COMITE EJECUTOR DE INFRAESTRUCTA EN ZONAS TURISTICAS (CEIZTUR)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2025-01-01–2026-01-31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27,000,000</w:t>
              <w:br/>
              <w:t>Ejecutado: 5,093,603</w:t>
              <w:br/>
              <w:t>Tasa: 18.9%</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16104</w:t>
              <w:br/>
              <w:t>Ficha 6188</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CRISTÓBAL, PROVINCIA INDEPENDENCIA</w:t>
              <w:br/>
              <w:t>Institución: MINISTERIO DE OBRAS PUBLICAS Y COMUNICACIONES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22,500,000</w:t>
              <w:br/>
              <w:t>Ejecutado: 17,999,956</w:t>
              <w:br/>
              <w:t>Tasa: 80.0%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17123</w:t>
              <w:br/>
              <w:t>Ficha 8791</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CANCHA MUNICIPAL CRISTÓBAL, MUNICIPIO CRISTÓBAL, PROVINCIA INDEPENDENCIA</w:t>
              <w:br/>
              <w:t>Institución: MINISTERIO DE DEPORTES Y RECREACIÓN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2026-01-01–2027-01-31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20,269,562</w:t>
              <w:br/>
              <w:t>Ejecutado: 0</w:t>
              <w:br/>
              <w:t>Tasa: 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17106</w:t>
              <w:br/>
              <w:t>Ficha 8763</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CANCHA MUNICIPAL EL PEÑON, PROVINCIA BARAHONA</w:t>
              <w:br/>
              <w:t>Institución: MINISTERIO DE DEPORTES Y RECREACIÓN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2026-01-01–2027-01-31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19,688,559</w:t>
              <w:br/>
              <w:t>Ejecutado: 5,971,667</w:t>
              <w:br/>
              <w:t>Tasa: 30.3%</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7</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15308</w:t>
              <w:br/>
              <w:t>Ficha 6128</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EL PEÑON, PROVINCIA BARAHONA</w:t>
              <w:br/>
              <w:t>Institución: MINISTERIO DE OBRAS PUBLICAS Y COMUNICACIONES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7,500,000</w:t>
              <w:br/>
              <w:t>Ejecutado: 6,000,000</w:t>
              <w:br/>
              <w:t>Tasa: 80.0%</w:t>
            </w:r>
          </w:p>
        </w:tc>
      </w:tr>
      <w:tr>
        <w:tc>
          <w:tcPr>
            <w:tcW w:type="dxa" w:w="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w:t>
            </w:r>
          </w:p>
        </w:tc>
        <w:tc>
          <w:tcPr>
            <w:tcW w:type="dxa" w:w="1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15358</w:t>
              <w:br/>
              <w:t>Ficha 6453</w:t>
            </w:r>
          </w:p>
        </w:tc>
        <w:tc>
          <w:tcPr>
            <w:tcW w:type="dxa" w:w="3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MARINA SEPÚLVEDA, MUNICIPIO EL PEÑÓN, PROVINCIA BARAHONA.</w:t>
              <w:br/>
              <w:t>Institución: DIRECCION DE INFRAESTRUCTURA ESCOLAR</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109</w:t>
              <w:br/>
              <w:t>Ejecutado: 0</w:t>
              <w:br/>
              <w:t>Tasa: 0.0%</w:t>
            </w:r>
          </w:p>
        </w:tc>
      </w:tr>
      <w:tr>
        <w:tc>
          <w:tcPr>
            <w:tcW w:type="dxa" w:w="500"/>
            <w:vAlign w:val="top"/>
            <w:tcMar>
              <w:top w:w="80" w:type="dxa"/>
              <w:start w:w="120" w:type="dxa"/>
              <w:bottom w:w="80" w:type="dxa"/>
              <w:end w:w="120" w:type="dxa"/>
            </w:tcMar>
          </w:tcPr>
          <w:p>
            <w:pPr>
              <w:spacing w:after="0"/>
            </w:pPr>
            <w:r>
              <w:rPr>
                <w:rFonts w:ascii="Calibri" w:hAnsi="Calibri" w:eastAsia="Calibri"/>
                <w:b w:val="0"/>
                <w:i w:val="0"/>
                <w:color w:val="203740"/>
                <w:sz w:val="17"/>
              </w:rPr>
              <w:t>9</w:t>
            </w:r>
          </w:p>
        </w:tc>
        <w:tc>
          <w:tcPr>
            <w:tcW w:type="dxa" w:w="1200"/>
            <w:vAlign w:val="top"/>
            <w:tcMar>
              <w:top w:w="80" w:type="dxa"/>
              <w:start w:w="120" w:type="dxa"/>
              <w:bottom w:w="80" w:type="dxa"/>
              <w:end w:w="120" w:type="dxa"/>
            </w:tcMar>
          </w:tcPr>
          <w:p>
            <w:pPr>
              <w:spacing w:after="0"/>
            </w:pPr>
            <w:r>
              <w:rPr>
                <w:rFonts w:ascii="Calibri" w:hAnsi="Calibri" w:eastAsia="Calibri"/>
                <w:b w:val="0"/>
                <w:i w:val="0"/>
                <w:color w:val="203740"/>
                <w:sz w:val="17"/>
              </w:rPr>
              <w:t>SNIP 15166</w:t>
              <w:br/>
              <w:t>Ficha 6276</w:t>
            </w:r>
          </w:p>
        </w:tc>
        <w:tc>
          <w:tcPr>
            <w:tcW w:type="dxa" w:w="370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RAMÓN BOLÍVAR MEDRANO, MUNICIPIO CRISTÓBAL, PROVINCIA INDEPENDENCIA.</w:t>
              <w:br/>
              <w:t>Institución: DIRECCION DE INFRAESTRUCTURA ESCOLAR</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EJECUCIÓN</w:t>
              <w:br/>
              <w:t>2023-01-01–2027-01-31</w:t>
            </w:r>
          </w:p>
        </w:tc>
        <w:tc>
          <w:tcPr>
            <w:tcW w:type="dxa" w:w="2660"/>
            <w:vAlign w:val="top"/>
            <w:tcMar>
              <w:top w:w="80" w:type="dxa"/>
              <w:start w:w="120" w:type="dxa"/>
              <w:bottom w:w="80" w:type="dxa"/>
              <w:end w:w="120" w:type="dxa"/>
            </w:tcMar>
          </w:tcPr>
          <w:p>
            <w:pPr>
              <w:spacing w:after="0"/>
            </w:pPr>
            <w:r>
              <w:rPr>
                <w:rFonts w:ascii="Calibri" w:hAnsi="Calibri" w:eastAsia="Calibri"/>
                <w:b w:val="0"/>
                <w:i w:val="0"/>
                <w:color w:val="203740"/>
                <w:sz w:val="17"/>
              </w:rPr>
              <w:t>Asignación: 108</w:t>
              <w:br/>
              <w:t>Ejecutado: 0</w:t>
              <w:br/>
              <w:t>Tasa: 0.0%</w:t>
            </w:r>
          </w:p>
        </w:tc>
      </w:tr>
    </w:tbl>
    <w:p>
      <w:pPr>
        <w:spacing w:after="0"/>
      </w:pPr>
    </w:p>
    <w:p>
      <w:pPr>
        <w:pStyle w:val="Heading2"/>
      </w:pPr>
      <w:r>
        <w:t>5.2 Fichas completas de los proyectos</w:t>
      </w:r>
    </w:p>
    <w:p>
      <w:r>
        <w:t>Las fichas siguientes reproducen todos los campos disponibles en el dataset utilizado. La tasa de ejecución presupuestaria se calcula como ejecutado 2026 dividido entre la asignación 2026; los avances físico y financiero son los porcentajes publicados en el perfil.</w:t>
      </w:r>
    </w:p>
    <w:p>
      <w:pPr>
        <w:pStyle w:val="Heading3"/>
      </w:pPr>
      <w:r>
        <w:t>5.2.1 AMPLIACIÓN DEL SISTEMA NACIONAL DE ATENCION A EMERGENCIAS Y SEGURIDAD 9-1-1, FASE II</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SISTEMA NACIONAL DE ATENCION A EMERGENCIAS Y SEGURIDAD 9-1-1, FASE II</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14624; Ficha MapaInversiones: 5135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SERVICIO INTEGRAL DE EMERGENCIAS. Registradas: SERVICIO INTEGRAL DE EMERGENCIAS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Defensa nacional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2022-01-01;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6,432,000,000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RD$ 1,021,000,000; ejecutado: RD$ 688,820,398; tasa de ejecución presupuestaria: 67.5%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35.8%; financiero: 35.8%</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58; activos: 22</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No disponible; provincias: ELÍAS PIÑA; SAN CRISTÓBAL; MONTE CRISTI; LA VEGA; INDEPENDENCIA; DAJABÓN; ESPAILLAT; PUERTO PLATA; SAN PEDRO DE MACORÍS; BAORUCO; SANTIAGO RODRIGUEZ; PEDERNALES; MONTE PLATA; municipios: BÁNICA; CAMBITA GARABITOS; CASTAÑUELAS; COMENDADOR; CONSTANZA; CRISTOBAL; DAJABÓN; DUVERGÉ; EL LLANO; EL PINO; GASPAR HERNÁNDEZ; GUANANICO; GUAYUBÍN; HONDO VALLE; JAMAO AL NORTE; JARABACOA; JIMA ABAJO; JIMANÍ; JUAN SANTIAGO; LA DESCUBIERTA; LAS MATAS DE SANTA CRUZ; LOMA DE CABRERA; LOS CACAOS; LOS HIDALGOS; LOS LLANOS; LOS RÍOS; MELLA; MONCIÓN; MONTE CRISTI; OVIEDO; PARTIDO; PEDERNALES; PEDRO SANTANA; PEPILLO SALCEDO; POSTRER RÍO; QUISQUEYA; RESTAURACIÓN; SABANA GRANDE DE BOYÁ; SAN IGNACIO DE SABANETA; TAMAYO; VILLA ISABELA; VILLA JARAGUA; VILLA LOS ALMÁCIGOS; VILLA VÁSQUEZ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el_valle [07], provincia ELÍAS PIÑA [07], municipio BÁNICA [070702]; región valdesia [05], provincia SAN CRISTÓBAL [21], municipio CAMBITA GARABITOS [052104]; región cibao_noroeste [04], provincia MONTE CRISTI [15], municipio CASTAÑUELAS [041502]; región el_valle [07], provincia ELÍAS PIÑA [07], municipio COMENDADOR [070701]; región cibao_sur [02], provincia LA VEGA [13], municipio CONSTANZA [021302]; región enriquillo [06], provincia INDEPENDENCIA [10], municipio CRISTOBAL [061005]; región cibao_noroeste [04], provincia DAJABÓN [05], municipio DAJABÓN [040501]; región enriquillo [06], provincia INDEPENDENCIA [10], municipio DUVERGÉ [061002]; región el_valle [07], provincia ELÍAS PIÑA [07], municipio EL LLANO [070703]; región cibao_noroeste [04], provincia DAJABÓN [05], municipio EL PINO [040505]; región cibao_norte [01], provincia ESPAILLAT [09], municipio GASPAR HERNÁNDEZ [010903]; región cibao_norte [01], provincia PUERTO PLATA [18], municipio GUANANICO [011803]; región cibao_noroeste [04], provincia MONTE CRISTI [15], municipio GUAYUBÍN [041503]; región el_valle [07], provincia ELÍAS PIÑA [07], municipio HONDO VALLE [070704]; región cibao_norte [01], provincia ESPAILLAT [09], municipio JAMAO AL NORTE [010904]; región cibao_sur [02], provincia LA VEGA [13], municipio JARABACOA [021303]; región cibao_sur [02], provincia LA VEGA [13], municipio JIMA ABAJO [021304]; región enriquillo [06], provincia INDEPENDENCIA [10], municipio JIMANÍ [061001]; región el_valle [07], provincia ELÍAS PIÑA [07], municipio JUAN SANTIAGO [070706]; región enriquillo [06], provincia INDEPENDENCIA [10], municipio LA DESCUBIERTA [061003]; región cibao_noroeste [04], provincia MONTE CRISTI [15], municipio LAS MATAS DE SANTA CRUZ [041504]; región cibao_noroeste [04], provincia DAJABÓN [05], municipio LOMA DE CABRERA [040502]; región valdesia [05], provincia SAN CRISTÓBAL [21], municipio LOS CACAOS [052108]; región cibao_norte [01], provincia PUERTO PLATA [18], municipio LOS HIDALGOS [011805]; región higuamo [09], provincia SAN PEDRO DE MACORÍS [23], municipio LOS LLANOS [092302]; región enriquillo [06], provincia BAORUCO [03], municipio LOS RÍOS [060305]; región enriquillo [06], provincia INDEPENDENCIA [10], municipio MELLA [061006]; región cibao_noroeste [04], provincia SANTIAGO RODRIGUEZ [26], municipio MONCIÓN [042603]; región cibao_noroeste [04], provincia MONTE CRISTI [15], municipio MONTE CRISTI [041501]; región enriquillo [06], provincia PEDERNALES [16], municipio OVIEDO [061602]; región cibao_noroeste [04], provincia DAJABÓN [05], municipio PARTIDO [040503]; región enriquillo [06], provincia PEDERNALES [16], municipio PEDERNALES [061601]; región el_valle [07], provincia ELÍAS PIÑA [07], municipio PEDRO SANTANA [070705]; región cibao_noroeste [04], provincia MONTE CRISTI [15], municipio PEPILLO SALCEDO [041505]; región enriquillo [06], provincia INDEPENDENCIA [10], municipio POSTRER RÍO [061004]; región higuamo [09], provincia SAN PEDRO DE MACORÍS [23], municipio QUISQUEYA [092305]; región cibao_noroeste [04], provincia DAJABÓN [05], municipio RESTAURACIÓN [040504]; región higuamo [09], provincia MONTE PLATA [29], municipio SABANA GRANDE DE BOYÁ [092903]; región cibao_noroeste [04], provincia SANTIAGO RODRIGUEZ [26], municipio SAN IGNACIO DE SABANETA [042601]; región enriquillo [06], provincia BAORUCO [03], municipio TAMAYO [060303]; región cibao_norte [01], provincia PUERTO PLATA [18], municipio VILLA ISABELA [011808]; región enriquillo [06], provincia BAORUCO [03], municipio VILLA JARAGUA [060304]; región cibao_noroeste [04], provincia SANTIAGO RODRIGUEZ [26], municipio VILLA LOS ALMÁCIGOS [042602]; región cibao_noroeste [04], provincia MONTE CRISTI [15], municipio VILLA VÁSQUEZ [041506]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BÁNICA (ELÍAS PIÑA); CAMBITA GARABITOS (SAN CRISTÓBAL); CASTAÑUELAS (MONTE CRISTI); COMENDADOR (ELÍAS PIÑA); CONSTANZA (LA VEGA); CRISTOBAL (INDEPENDENCIA); DAJABÓN (DAJABÓN); DUVERGÉ (INDEPENDENCIA); EL LLANO (ELÍAS PIÑA); EL PINO (DAJABÓN); GASPAR HERNÁNDEZ (ESPAILLAT); GUANANICO (PUERTO PLATA); GUAYUBÍN (MONTE CRISTI); HONDO VALLE (ELÍAS PIÑA); JAMAO AL NORTE (ESPAILLAT); JARABACOA (LA VEGA); JIMA ABAJO (LA VEGA); JIMANÍ (INDEPENDENCIA); JUAN SANTIAGO (ELÍAS PIÑA); LA DESCUBIERTA (INDEPENDENCIA); LAS MATAS DE SANTA CRUZ (MONTE CRISTI); LOMA DE CABRERA (DAJABÓN); LOS CACAOS (SAN CRISTÓBAL); LOS HIDALGOS (PUERTO PLATA); LOS LLANOS (SAN PEDRO DE MACORÍS); LOS RÍOS (BAORUCO); MELLA (INDEPENDENCIA); MONCIÓN (SANTIAGO RODRIGUEZ); MONTE CRISTI (MONTE CRISTI); OVIEDO (PEDERNALES); PARTIDO (DAJABÓN); PEDERNALES (PEDERNALES); PEDRO SANTANA (ELÍAS PIÑA); PEPILLO SALCEDO (MONTE CRISTI); POSTRER RÍO (INDEPENDENCIA); QUISQUEYA (SAN PEDRO DE MACORÍS); RESTAURACIÓN (DAJABÓN); SABANA GRANDE DE BOYÁ (MONTE PLATA); SAN IGNACIO DE SABANETA (SANTIAGO RODRIGUEZ); TAMAYO (BAORUCO); VILLA ISABELA (PUERTO PLATA); VILLA JARAGUA (BAORUCO); VILLA LOS ALMÁCIGOS (SANTIAGO RODRIGUEZ); VILLA VÁSQUEZ (MONTE CRISTI); fuente: profile; verificada: 2026-08-02T12:40:11.846Z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sí</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https://mapainversiones.gob.do/projectprofile/5135; contrato: https://comunidad.comprasdominicana.gob.do/Public/Tendering/ContractDetailView/Index?UniqueIdentifier=DO1.PCCNTR.1844309&amp;AwardContractDetailId=544316</w:t>
            </w:r>
          </w:p>
        </w:tc>
      </w:tr>
    </w:tbl>
    <w:p>
      <w:pPr>
        <w:spacing w:after="0"/>
      </w:pPr>
    </w:p>
    <w:p>
      <w:pPr>
        <w:pStyle w:val="Heading3"/>
      </w:pPr>
      <w:r>
        <w:t>5.2.2 RECONSTRUCCIÓN DEL CAMINO VECINAL BATEY 6-BATEY 9, AFECTADO POR LA TORMENTA TROPICAL MELISSA, MUNICIPIOS CRISTÓB…</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CAMINO VECINAL BATEY 6-BATEY 9, AFECTADO POR LA TORMENTA TROPICAL MELISSA, MUNICIPIOS CRISTÓBAL Y TAMAYO, PROVINCIAS INDEPENDENCIA Y BAHORUCO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17203; Ficha MapaInversiones: 8749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Cambio Climático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2026-01-01;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329,852,357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RD$ 60,000,000;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INDEPENDENCIA; BAORUCO; municipios: CRISTOBAL; TAMAYO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INDEPENDENCIA [10], municipio CRISTOBAL [061005]; región enriquillo [06], provincia BAORUCO [03], municipio TAMAYO [060303]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CRISTOBAL (INDEPENDENCIA); TAMAYO (BAORUCO); fuente: profile; verificada: 2026-08-02T12:40:53.328Z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https://mapainversiones.gob.do/projectprofile/8749; contrato: No registrado</w:t>
            </w:r>
          </w:p>
        </w:tc>
      </w:tr>
    </w:tbl>
    <w:p>
      <w:pPr>
        <w:spacing w:after="0"/>
      </w:pPr>
    </w:p>
    <w:p>
      <w:pPr>
        <w:pStyle w:val="Heading3"/>
      </w:pPr>
      <w:r>
        <w:t>5.2.3 CONSTRUCCIÓN BOULEVARD TURÍSTICO MUNICIPIOS EL PEÑON Y FUNDACIÓN, PROVINCIA DE BARAHONA.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BOULEVARD TURÍSTICO MUNICIPIOS EL PEÑON Y FUNDACIÓN, PROVINCIA DE BARAHONA.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17081; Ficha MapaInversiones: 8689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COMITE EJECUTOR DE INFRAESTRUCTA EN ZONAS TURISTICAS (CEIZTUR). Registradas: COMITE EJECUTOR DE INFRAESTRUCTA EN ZONAS TURISTICAS (CEIZTUR)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Otros servicios económicos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2025-01-01; término: 2026-01-31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45,000,000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RD$ 27,000,000; ejecutado: RD$ 5,093,603; tasa de ejecución presupuestaria: 18.9%</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INDEPENDENCIA; BARAHONA; municipios: CRISTOBAL; FUNDACIÓN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INDEPENDENCIA [10], municipio CRISTOBAL [061005]; región enriquillo [06], provincia BARAHONA [04], municipio FUNDACIÓN [060408]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CRISTOBAL (INDEPENDENCIA); FUNDACIÓN (BARAHONA); fuente: profile; verificada: 2026-08-02T12:40:52.154Z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https://mapainversiones.gob.do/projectprofile/8689; contrato: No registrado</w:t>
            </w:r>
          </w:p>
        </w:tc>
      </w:tr>
    </w:tbl>
    <w:p>
      <w:pPr>
        <w:spacing w:after="0"/>
      </w:pPr>
    </w:p>
    <w:p>
      <w:pPr>
        <w:pStyle w:val="Heading3"/>
      </w:pPr>
      <w:r>
        <w:t>5.2.4 RECONSTRUCCIÓN DE LA INFRAESTRUCTURA VIAL URBANA DEL MUNICIPIO CRISTÓBAL, PROVINCIA INDEPENDENCIA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CRISTÓBAL, PROVINCIA INDEPENDENCIA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16104; Ficha MapaInversiones: 6188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204,452,415</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RD$ 22,500,000; ejecutado: RD$ 17,999,956; tasa de ejecución presupuestaria: 80.0%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22.2%; financiero: 22.2%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50; activos: 50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INDEPENDENCIA; municipios: CRISTOBAL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INDEPENDENCIA [10], municipio CRISTOBAL [061005]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CRISTOBAL (INDEPENDENCIA); fuente: profile; verificada: 2026-08-02T12:40:22.323Z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https://mapainversiones.gob.do/projectprofile/6188; contrato: https://comunidad.comprasdominicana.gob.do/Public/Tendering/ContractDetailView/Index?UniqueIdentifier=DO1.PCCNTR.1855626&amp;AwardContractDetailId=556479</w:t>
            </w:r>
          </w:p>
        </w:tc>
      </w:tr>
    </w:tbl>
    <w:p>
      <w:pPr>
        <w:spacing w:after="0"/>
      </w:pPr>
    </w:p>
    <w:p>
      <w:pPr>
        <w:pStyle w:val="Heading3"/>
      </w:pPr>
      <w:r>
        <w:t>5.2.5 RECONSTRUCCIÓN CANCHA MUNICIPAL CRISTÓBAL, MUNICIPIO CRISTÓBAL, PROVINCIA INDEPENDENCIA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CANCHA MUNICIPAL CRISTÓBAL, MUNICIPIO CRISTÓBAL, PROVINCIA INDEPENDENCIA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17123; Ficha MapaInversiones: 8791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Contrato activo sin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DEPORTES Y RECREACIÓN. Registradas: MINISTERIO DE DEPORTES Y RECREACIÓN</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Actividades deportivas, recreativas, culturales y religiosas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2026-01-01;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32,431,299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RD$ 20,269,562;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20; activos: 20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INDEPENDENCIA; municipios: CRISTOBAL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INDEPENDENCIA [10], municipio CRISTOBAL [061005]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CRISTOBAL (INDEPENDENCIA); fuente: profile; verificada: 2026-08-02T12:40:54.238Z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https://mapainversiones.gob.do/projectprofile/8791; contrato: https://comunidad.comprasdominicana.gob.do/Public/Tendering/ContractDetailView/Index?UniqueIdentifier=DO1.PCCNTR.2296624&amp;AwardContractDetailId=717224</w:t>
            </w:r>
          </w:p>
        </w:tc>
      </w:tr>
    </w:tbl>
    <w:p>
      <w:pPr>
        <w:spacing w:after="0"/>
      </w:pPr>
    </w:p>
    <w:p>
      <w:pPr>
        <w:pStyle w:val="Heading3"/>
      </w:pPr>
      <w:r>
        <w:t>5.2.6 RECONSTRUCCIÓN CANCHA MUNICIPAL EL PEÑON, PROVINCIA BARAHONA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CANCHA MUNICIPAL EL PEÑON, PROVINCIA BARAHONA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17106; Ficha MapaInversiones: 8763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y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DEPORTES Y RECREACIÓN. Registradas: MINISTERIO DE DEPORTES Y RECREACIÓN</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Actividades deportivas, recreativas, culturales y religiosas</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2026-01-01;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31,296,311</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RD$ 19,688,559; ejecutado: RD$ 5,971,667; tasa de ejecución presupuestaria: 30.3%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0.0%; financiero: 0.0%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20; activos: 20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INDEPENDENCIA; municipios: CRISTOBAL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INDEPENDENCIA [10], municipio CRISTOBAL [061005]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CRISTOBAL (INDEPENDENCIA); fuente: profile; verificada: 2026-08-02T12:40:53.628Z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https://mapainversiones.gob.do/projectprofile/8763; contrato: https://comunidad.comprasdominicana.gob.do/Public/Tendering/ContractDetailView/Index?UniqueIdentifier=DO1.PCCNTR.2296624&amp;AwardContractDetailId=717224</w:t>
            </w:r>
          </w:p>
        </w:tc>
      </w:tr>
    </w:tbl>
    <w:p>
      <w:pPr>
        <w:spacing w:after="0"/>
      </w:pPr>
    </w:p>
    <w:p>
      <w:pPr>
        <w:pStyle w:val="Heading3"/>
      </w:pPr>
      <w:r>
        <w:t>5.2.7 RECONSTRUCCIÓN DE LA INFRAESTRUCTURA VIAL URBANA DEL MUNICIPIO EL PEÑON, PROVINCIA BARAHONA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EL PEÑON, PROVINCIA BARAHONA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15308; Ficha MapaInversiones: 6128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Ejecución registrada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MINISTERIO DE OBRAS PUBLICAS Y COMUNICACIONES. Registradas: MINISTERIO DE OBRAS PUBLICAS Y COMUNICACIONES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Transporte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40,749,427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RD$ 7,500,000; ejecutado: RD$ 6,000,000; tasa de ejecución presupuestaria: 80.0%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77.9%; financiero: 77.9%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INDEPENDENCIA; municipios: CRISTOBAL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INDEPENDENCIA [10], municipio CRISTOBAL [061005]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CRISTOBAL (INDEPENDENCIA); fuente: profile; verificada: 2026-08-02T12:40:20.836Z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https://mapainversiones.gob.do/projectprofile/6128; contrato: No registrado</w:t>
            </w:r>
          </w:p>
        </w:tc>
      </w:tr>
    </w:tbl>
    <w:p>
      <w:pPr>
        <w:spacing w:after="0"/>
      </w:pPr>
    </w:p>
    <w:p>
      <w:pPr>
        <w:pStyle w:val="Heading3"/>
      </w:pPr>
      <w:r>
        <w:t>5.2.8 AMPLIACIÓN DEL PLANTEL EDUCATIVO PARA INICIAL MARINA SEPÚLVEDA, MUNICIPIO EL PEÑÓN, PROVINCIA BARAHONA.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MARINA SEPÚLVEDA, MUNICIPIO EL PEÑÓN, PROVINCIA BARAHONA.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15358; Ficha MapaInversiones: 6453</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15,886,629</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RD$ 109;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16.0%; financiero: 16.0%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INDEPENDENCIA; municipios: CRISTOBAL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INDEPENDENCIA [10], municipio CRISTOBAL [061005]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CRISTOBAL (INDEPENDENCIA); fuente: profile; verificada: 2026-08-02T12:40:28.475Z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https://mapainversiones.gob.do/projectprofile/6453; contrato: No registrado</w:t>
            </w:r>
          </w:p>
        </w:tc>
      </w:tr>
    </w:tbl>
    <w:p>
      <w:pPr>
        <w:spacing w:after="0"/>
      </w:pPr>
    </w:p>
    <w:p>
      <w:pPr>
        <w:pStyle w:val="Heading3"/>
      </w:pPr>
      <w:r>
        <w:t>5.2.9 AMPLIACIÓN DEL PLANTEL EDUCATIVO PARA INICIAL RAMÓN BOLÍVAR MEDRANO, MUNICIPIO CRISTÓBAL, PROVINCIA INDEPENDENCIA.</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publicado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Nombre del proyecto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RAMÓN BOLÍVAR MEDRANO, MUNICIPIO CRISTÓBAL, PROVINCIA INDEPENDENCIA.</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Identificación</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SNIP: 15166; Ficha MapaInversiones: 6276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 y seguimiento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Estado: EJECUCIÓN; seguimiento: Sin ejecución ni contrato activo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Institución ejecutora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Principal: DIRECCION DE INFRAESTRUCTURA ESCOLAR. Registradas: DIRECCION DE INFRAESTRUCTURA ESCOLAR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Sectores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Inicio: 2023-01-01; término: 2027-01-31</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Costo total del proyecto (RD$)</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10,339,977</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y ejecución 2026</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Asignación: RD$ 108; ejecutado: RD$ 0; tasa de ejecución presupuestaria: 0.0%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Avances reportados</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Físico: 16.0%; financiero: 16.0%</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Contratos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Registrados: 0; activos: 0</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Asignación territorial</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Alcance: municipality; región principal: enriquillo; provincias: INDEPENDENCIA; municipios: CRISTOBAL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Ubicaciones codificadas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región enriquillo [06], provincia INDEPENDENCIA [10], municipio CRISTOBAL [061005]</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Evidencia de ubicación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Perfil: CRISTOBAL (INDEPENDENCIA); fuente: profile; verificada: 2026-08-02T12:40:24.385Z</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Clasificación territorial</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Nacional: no; multirregional: no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Cobertura en archivos fuente</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maestro: sí; presupuesto: sí; territorio: sí; CSV territorial: sí; perfil: sí</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Enlaces oficiales</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Perfil: https://mapainversiones.gob.do/projectprofile/6276; contrato: No registrado</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91.3% de hogares con recogida municipal y 3.2%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9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Cristóbal (República Dominicana)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PMD-ANT-01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PMD de Cristóbal 2015-2020</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2015-2020</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92 páginas; citas específicas en texto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Cristóbal, Independencia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Cristóbal · 06100005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Cristóbal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