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Fantino</w:t>
      </w:r>
    </w:p>
    <w:p>
      <w:r>
        <w:rPr>
          <w:b w:val="0"/>
          <w:i w:val="0"/>
          <w:color w:val="66736F"/>
          <w:sz w:val="22"/>
        </w:rPr>
        <w:t>Sánchez Ramírez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02240003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Fantino / Sánchez Ramírez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Sur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02240003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Fantino es un municipio de la República Dominicana, que está situado en la provincia de Sánchez Ramírez.​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«Fantino (República Dominicana)», revisión 171077753,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23,780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22,117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50.1% / 49.9%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43.2% / 56.8%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8,349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8,297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23,780 habitantes en 2022. La variación respecto de 2010 es 7.5%.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77.5%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994.9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Industrias manufactureras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7.5%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36.9%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43.2% urbano y 56.8%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36.9% de los hogares reporta agua del acueducto dentro de la vivienda. La OMPP debe confirmar continuidad, calidad y distribución territorial del servicio. [DASH-VIDA]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Fantino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https://es.wikipedia.org/wiki/Fantino_(Rep%C3%BAblica_Dominicana)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Fantino, Sánchez Ramírez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Fantino  ·  02240003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Fantino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