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Matanzas</w:t>
      </w:r>
    </w:p>
    <w:p>
      <w:r>
        <w:rPr>
          <w:b w:val="0"/>
          <w:i w:val="0"/>
          <w:color w:val="66736F"/>
          <w:sz w:val="22"/>
        </w:rPr>
        <w:t>Peravia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05170003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Matanzas / Peravia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Valdesia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05170003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Matanzas se registra en el portal territorial como municipio de la provincia Peravia, región Valdesia. [PORTAL-01]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Portal de Planificación Municipal, ficha territorial.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19,162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49.6% / 50.4%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35.7% / 64.3%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6,741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2.84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6,567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19,162 habitantes en 2022. La variación respecto de 2010 es No disponible.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44.5%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86.8%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2.4%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91.6%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90.6%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90.2%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5.9%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74.8%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9.5%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47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690.3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14.7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Agricultura, ganadería, silvicultura y pesca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Acceso domiciliario al agua</w:t>
      </w:r>
    </w:p>
    <w:p>
      <w:r>
        <w:t>44.5%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2. Permanencia escolar</w:t>
      </w:r>
    </w:p>
    <w:p>
      <w:r>
        <w:t>El abandono reportado en secundaria es 5.9%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Cobertura municipal declarada de recogida de residuos (91.6%). [DASH-VIDA]</w:t>
              <w:br/>
              <w:t>• Perfil territorial cuantificado: 35.7% urbano y 64.3%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44.5% de los hogares reporta agua del acueducto dentro de la vivienda. La OMPP debe confirmar continuidad, calidad y distribución territorial del servicio. [DASH-VIDA]</w:t>
              <w:br/>
              <w:t>• Permanencia escolar: El abandono reportado en secundaria es 5.9%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Matanzas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Tablero municipal de indicadores del PMD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Mantener una línea base anual con fuente, año, responsable y estado de verificación.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Matanzas, Peravia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Matanzas  ·  05170003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Matanzas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