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b/>
          <w:i w:val="0"/>
          <w:color w:val="347C6C"/>
          <w:sz w:val="18"/>
        </w:rPr>
        <w:t>REPÚBLICA DOMINICANA</w:t>
      </w:r>
    </w:p>
    <w:p>
      <w:pPr>
        <w:pStyle w:val="Title"/>
      </w:pPr>
      <w:r>
        <w:rPr>
          <w:b/>
          <w:i w:val="0"/>
          <w:color w:val="17352F"/>
          <w:sz w:val="60"/>
        </w:rPr>
        <w:t>Plan Municipal</w:t>
        <w:br/>
        <w:t>de Desarrollo</w:t>
      </w:r>
    </w:p>
    <w:p>
      <w:pPr>
        <w:pStyle w:val="Subtitle"/>
      </w:pPr>
      <w:r>
        <w:rPr>
          <w:b/>
          <w:i w:val="0"/>
          <w:color w:val="245B50"/>
          <w:sz w:val="36"/>
        </w:rPr>
        <w:t>Guayabal</w:t>
      </w:r>
    </w:p>
    <w:p>
      <w:r>
        <w:rPr>
          <w:b w:val="0"/>
          <w:i w:val="0"/>
          <w:color w:val="66736F"/>
          <w:sz w:val="22"/>
        </w:rPr>
        <w:t>Azua</w:t>
      </w:r>
    </w:p>
    <w:p>
      <w:pPr>
        <w:spacing w:before="480"/>
      </w:pPr>
      <w:r>
        <w:rPr>
          <w:b/>
          <w:i w:val="0"/>
          <w:color w:val="FFFFFF"/>
          <w:sz w:val="22"/>
        </w:rPr>
        <w:t>BORRADOR TÉCNICO  ·  2025-2028</w:t>
      </w:r>
    </w:p>
    <w:tbl>
      <w:tblPr>
        <w:tblW w:type="auto" w:w="0"/>
        <w:tblLook w:firstColumn="1" w:firstRow="1" w:lastColumn="0" w:lastRow="0" w:noHBand="0" w:noVBand="1" w:val="04A0"/>
      </w:tblPr>
      <w:tblGrid>
        <w:gridCol w:w="10036"/>
      </w:tblGrid>
      <w:tr>
        <w:tc>
          <w:tcPr>
            <w:tcW w:type="dxa" w:w="10036"/>
            <w:shd w:fill="17352F"/>
            <w:tcMar>
              <w:top w:w="180" w:type="dxa"/>
              <w:start w:w="200" w:type="dxa"/>
              <w:bottom w:w="180" w:type="dxa"/>
              <w:end w:w="200" w:type="dxa"/>
            </w:tcMar>
          </w:tcPr>
          <w:p>
            <w:r>
              <w:rPr>
                <w:b/>
                <w:i w:val="0"/>
                <w:color w:val="FFFFFF"/>
                <w:sz w:val="24"/>
              </w:rPr>
              <w:t>Borrador técnico  |  Período 2025-2028</w:t>
            </w:r>
          </w:p>
          <w:p>
            <w:r>
              <w:rPr>
                <w:b w:val="0"/>
                <w:i w:val="0"/>
                <w:color w:val="FFFFFF"/>
                <w:sz w:val="19"/>
              </w:rPr>
              <w:t>Documento de apoyo para revisión de la OMPP y el CDM. No constituye un PMD aprobado.</w:t>
            </w:r>
          </w:p>
        </w:tc>
      </w:tr>
    </w:tbl>
    <w:p/>
    <w:tbl>
      <w:tblPr>
        <w:tblW w:type="auto" w:w="0"/>
        <w:tblLayout w:type="autofit"/>
        <w:tblLook w:firstColumn="1" w:firstRow="1" w:lastColumn="0" w:lastRow="0" w:noHBand="0" w:noVBand="1" w:val="04A0"/>
      </w:tblPr>
      <w:tblGrid>
        <w:gridCol w:w="10036"/>
      </w:tblGrid>
      <w:tr>
        <w:tc>
          <w:tcPr>
            <w:tcW w:type="dxa" w:w="10036"/>
            <w:shd w:fill="FBF3E6"/>
            <w:tcMar>
              <w:top w:w="150" w:type="dxa"/>
              <w:start w:w="180" w:type="dxa"/>
              <w:bottom w:w="150" w:type="dxa"/>
              <w:end w:w="180" w:type="dxa"/>
            </w:tcMar>
          </w:tcPr>
          <w:p>
            <w:r>
              <w:rPr>
                <w:b/>
                <w:i w:val="0"/>
                <w:color w:val="8A5A20"/>
                <w:sz w:val="20"/>
              </w:rPr>
              <w:t>Alcance del documento</w:t>
            </w:r>
          </w:p>
          <w:p>
            <w:pPr>
              <w:spacing w:after="0"/>
            </w:pPr>
            <w:r>
              <w:rPr>
                <w:b w:val="0"/>
                <w:i w:val="0"/>
                <w:color w:val="17352F"/>
                <w:sz w:val="19"/>
              </w:rPr>
              <w:t>Se elaboró únicamente con datos del Dashboard territorial, PMD anteriores disponibles y Wikipedia como referencia secundaria de ubicación. No acredita participación ciudadana, reuniones, decisiones del CDM ni aprobación del Concejo de Regidores.</w:t>
            </w:r>
          </w:p>
        </w:tc>
      </w:tr>
    </w:tbl>
    <w:p>
      <w:pPr>
        <w:spacing w:after="0"/>
      </w:pPr>
    </w:p>
    <w:p>
      <w:pPr>
        <w:spacing w:before="440"/>
      </w:pPr>
      <w:r>
        <w:rPr>
          <w:b w:val="0"/>
          <w:i w:val="0"/>
          <w:color w:val="66736F"/>
          <w:sz w:val="18"/>
        </w:rPr>
        <w:t>Código geográfico: 07020009</w:t>
      </w:r>
      <w:r>
        <w:rPr>
          <w:b w:val="0"/>
          <w:i w:val="0"/>
          <w:color w:val="66736F"/>
          <w:sz w:val="18"/>
        </w:rPr>
        <w:br/>
        <w:t>Fecha de corte de fuentes: 27-07-2026</w:t>
      </w:r>
    </w:p>
    <w:p>
      <w:r>
        <w:br w:type="page"/>
      </w:r>
    </w:p>
    <w:p>
      <w:pPr>
        <w:pStyle w:val="Heading1"/>
      </w:pPr>
      <w:r>
        <w:t>Cómo usar este borrador</w:t>
      </w:r>
    </w:p>
    <w:tbl>
      <w:tblPr>
        <w:tblW w:type="auto" w:w="0"/>
        <w:tblLayout w:type="autofit"/>
        <w:tblLook w:firstColumn="1" w:firstRow="1" w:lastColumn="0" w:lastRow="0" w:noHBand="0" w:noVBand="1" w:val="04A0"/>
      </w:tblPr>
      <w:tblGrid>
        <w:gridCol w:w="10036"/>
      </w:tblGrid>
      <w:tr>
        <w:tc>
          <w:tcPr>
            <w:tcW w:type="dxa" w:w="10036"/>
            <w:shd w:fill="EDF3F1"/>
            <w:tcMar>
              <w:top w:w="150" w:type="dxa"/>
              <w:start w:w="180" w:type="dxa"/>
              <w:bottom w:w="150" w:type="dxa"/>
              <w:end w:w="180" w:type="dxa"/>
            </w:tcMar>
          </w:tcPr>
          <w:p>
            <w:r>
              <w:rPr>
                <w:b/>
                <w:i w:val="0"/>
                <w:color w:val="245B50"/>
                <w:sz w:val="20"/>
              </w:rPr>
              <w:t>Regla principal</w:t>
            </w:r>
          </w:p>
          <w:p>
            <w:pPr>
              <w:spacing w:after="0"/>
            </w:pPr>
            <w:r>
              <w:rPr>
                <w:b w:val="0"/>
                <w:i w:val="0"/>
                <w:color w:val="17352F"/>
                <w:sz w:val="19"/>
              </w:rPr>
              <w:t>Conservar únicamente frases que puedan rastrearse a una fuente. Toda corrección municipal debe registrar responsable, fecha y evidencia.</w:t>
            </w:r>
          </w:p>
        </w:tc>
      </w:tr>
    </w:tbl>
    <w:p>
      <w:pPr>
        <w:spacing w:after="0"/>
      </w:pPr>
    </w:p>
    <w:p>
      <w:pPr>
        <w:pStyle w:val="ListBullet"/>
      </w:pPr>
      <w:r>
        <w:rPr>
          <w:b/>
          <w:i w:val="0"/>
          <w:color w:val="245B50"/>
        </w:rPr>
        <w:t xml:space="preserve">Información general y diagnóstico: </w:t>
      </w:r>
      <w:r>
        <w:rPr>
          <w:b w:val="0"/>
          <w:i w:val="0"/>
        </w:rPr>
        <w:t>Revisar cifras, años, unidades y cobertura territorial.</w:t>
      </w:r>
    </w:p>
    <w:p>
      <w:pPr>
        <w:pStyle w:val="ListBullet"/>
      </w:pPr>
      <w:r>
        <w:rPr>
          <w:b/>
          <w:i w:val="0"/>
          <w:color w:val="245B50"/>
        </w:rPr>
        <w:t xml:space="preserve">Hallazgos y FODA: </w:t>
      </w:r>
      <w:r>
        <w:rPr>
          <w:b w:val="0"/>
          <w:i w:val="0"/>
        </w:rPr>
        <w:t>Confirmar, corregir o eliminar. No representan todavía opinión ciudadana.</w:t>
      </w:r>
    </w:p>
    <w:p>
      <w:pPr>
        <w:pStyle w:val="ListBullet"/>
      </w:pPr>
      <w:r>
        <w:rPr>
          <w:b/>
          <w:i w:val="0"/>
          <w:color w:val="245B50"/>
        </w:rPr>
        <w:t xml:space="preserve">Visión y líneas estratégicas: </w:t>
      </w:r>
      <w:r>
        <w:rPr>
          <w:b w:val="0"/>
          <w:i w:val="0"/>
        </w:rPr>
        <w:t>Son una base de discusión; deben redactarse mediante el proceso municipal.</w:t>
      </w:r>
    </w:p>
    <w:p>
      <w:pPr>
        <w:pStyle w:val="ListBullet"/>
      </w:pPr>
      <w:r>
        <w:rPr>
          <w:b/>
          <w:i w:val="0"/>
          <w:color w:val="245B50"/>
        </w:rPr>
        <w:t xml:space="preserve">Ideas de proyectos: </w:t>
      </w:r>
      <w:r>
        <w:rPr>
          <w:b w:val="0"/>
          <w:i w:val="0"/>
        </w:rPr>
        <w:t>No contienen presupuesto, aprobación ni compromiso institucional.</w:t>
      </w:r>
    </w:p>
    <w:p>
      <w:pPr>
        <w:pStyle w:val="Heading2"/>
      </w:pPr>
      <w:r>
        <w:t>Ficha de control</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5018"/>
        <w:gridCol w:w="5018"/>
      </w:tblGrid>
      <w:tr>
        <w:trPr>
          <w:tblHeader w:val="true"/>
        </w:trPr>
        <w:tc>
          <w:tcPr>
            <w:tcW w:type="dxa" w:w="2891"/>
            <w:shd w:fill="17352F"/>
            <w:tcMar>
              <w:top w:w="90" w:type="dxa"/>
              <w:start w:w="110" w:type="dxa"/>
              <w:bottom w:w="90" w:type="dxa"/>
              <w:end w:w="110" w:type="dxa"/>
            </w:tcMar>
            <w:vAlign w:val="center"/>
          </w:tcPr>
          <w:p>
            <w:pPr>
              <w:jc w:val="left"/>
            </w:pPr>
            <w:r>
              <w:rPr>
                <w:b/>
                <w:i w:val="0"/>
                <w:color w:val="FFFFFF"/>
                <w:sz w:val="17"/>
              </w:rPr>
              <w:t>Campo</w:t>
            </w:r>
          </w:p>
        </w:tc>
        <w:tc>
          <w:tcPr>
            <w:tcW w:type="dxa" w:w="6917"/>
            <w:shd w:fill="17352F"/>
            <w:tcMar>
              <w:top w:w="90" w:type="dxa"/>
              <w:start w:w="110" w:type="dxa"/>
              <w:bottom w:w="90" w:type="dxa"/>
              <w:end w:w="110" w:type="dxa"/>
            </w:tcMar>
            <w:vAlign w:val="center"/>
          </w:tcPr>
          <w:p>
            <w:pPr>
              <w:jc w:val="left"/>
            </w:pPr>
            <w:r>
              <w:rPr>
                <w:b/>
                <w:i w:val="0"/>
                <w:color w:val="FFFFFF"/>
                <w:sz w:val="17"/>
              </w:rPr>
              <w:t>Valor</w:t>
            </w:r>
          </w:p>
        </w:tc>
      </w:tr>
      <w:tr>
        <w:tc>
          <w:tcPr>
            <w:tcW w:type="dxa" w:w="2891"/>
            <w:tcMar>
              <w:top w:w="90" w:type="dxa"/>
              <w:start w:w="110" w:type="dxa"/>
              <w:bottom w:w="90" w:type="dxa"/>
              <w:end w:w="110" w:type="dxa"/>
            </w:tcMar>
            <w:vAlign w:val="top"/>
          </w:tcPr>
          <w:p>
            <w:r>
              <w:rPr>
                <w:b w:val="0"/>
                <w:i w:val="0"/>
                <w:color w:val="17352F"/>
                <w:sz w:val="17"/>
              </w:rPr>
              <w:t>Estado</w:t>
            </w:r>
          </w:p>
        </w:tc>
        <w:tc>
          <w:tcPr>
            <w:tcW w:type="dxa" w:w="6917"/>
            <w:tcMar>
              <w:top w:w="90" w:type="dxa"/>
              <w:start w:w="110" w:type="dxa"/>
              <w:bottom w:w="90" w:type="dxa"/>
              <w:end w:w="110" w:type="dxa"/>
            </w:tcMar>
            <w:vAlign w:val="top"/>
          </w:tcPr>
          <w:p>
            <w:r>
              <w:rPr>
                <w:b w:val="0"/>
                <w:i w:val="0"/>
                <w:color w:val="17352F"/>
                <w:sz w:val="17"/>
              </w:rPr>
              <w:t>Borrador técnico no aprobado</w:t>
            </w:r>
          </w:p>
        </w:tc>
      </w:tr>
      <w:tr>
        <w:tc>
          <w:tcPr>
            <w:tcW w:type="dxa" w:w="2891"/>
            <w:shd w:fill="F7F9F8"/>
            <w:tcMar>
              <w:top w:w="90" w:type="dxa"/>
              <w:start w:w="110" w:type="dxa"/>
              <w:bottom w:w="90" w:type="dxa"/>
              <w:end w:w="110" w:type="dxa"/>
            </w:tcMar>
            <w:vAlign w:val="top"/>
          </w:tcPr>
          <w:p>
            <w:r>
              <w:rPr>
                <w:b w:val="0"/>
                <w:i w:val="0"/>
                <w:color w:val="17352F"/>
                <w:sz w:val="17"/>
              </w:rPr>
              <w:t>Municipio / provincia</w:t>
            </w:r>
          </w:p>
        </w:tc>
        <w:tc>
          <w:tcPr>
            <w:tcW w:type="dxa" w:w="6917"/>
            <w:shd w:fill="F7F9F8"/>
            <w:tcMar>
              <w:top w:w="90" w:type="dxa"/>
              <w:start w:w="110" w:type="dxa"/>
              <w:bottom w:w="90" w:type="dxa"/>
              <w:end w:w="110" w:type="dxa"/>
            </w:tcMar>
            <w:vAlign w:val="top"/>
          </w:tcPr>
          <w:p>
            <w:r>
              <w:rPr>
                <w:b w:val="0"/>
                <w:i w:val="0"/>
                <w:color w:val="17352F"/>
                <w:sz w:val="17"/>
              </w:rPr>
              <w:t>Guayabal / Azua</w:t>
            </w:r>
          </w:p>
        </w:tc>
      </w:tr>
      <w:tr>
        <w:tc>
          <w:tcPr>
            <w:tcW w:type="dxa" w:w="2891"/>
            <w:tcMar>
              <w:top w:w="90" w:type="dxa"/>
              <w:start w:w="110" w:type="dxa"/>
              <w:bottom w:w="90" w:type="dxa"/>
              <w:end w:w="110" w:type="dxa"/>
            </w:tcMar>
            <w:vAlign w:val="top"/>
          </w:tcPr>
          <w:p>
            <w:r>
              <w:rPr>
                <w:b w:val="0"/>
                <w:i w:val="0"/>
                <w:color w:val="17352F"/>
                <w:sz w:val="17"/>
              </w:rPr>
              <w:t>Región</w:t>
            </w:r>
          </w:p>
        </w:tc>
        <w:tc>
          <w:tcPr>
            <w:tcW w:type="dxa" w:w="6917"/>
            <w:tcMar>
              <w:top w:w="90" w:type="dxa"/>
              <w:start w:w="110" w:type="dxa"/>
              <w:bottom w:w="90" w:type="dxa"/>
              <w:end w:w="110" w:type="dxa"/>
            </w:tcMar>
            <w:vAlign w:val="top"/>
          </w:tcPr>
          <w:p>
            <w:r>
              <w:rPr>
                <w:b w:val="0"/>
                <w:i w:val="0"/>
                <w:color w:val="17352F"/>
                <w:sz w:val="17"/>
              </w:rPr>
              <w:t>El Valle</w:t>
            </w:r>
          </w:p>
        </w:tc>
      </w:tr>
      <w:tr>
        <w:tc>
          <w:tcPr>
            <w:tcW w:type="dxa" w:w="2891"/>
            <w:shd w:fill="F7F9F8"/>
            <w:tcMar>
              <w:top w:w="90" w:type="dxa"/>
              <w:start w:w="110" w:type="dxa"/>
              <w:bottom w:w="90" w:type="dxa"/>
              <w:end w:w="110" w:type="dxa"/>
            </w:tcMar>
            <w:vAlign w:val="top"/>
          </w:tcPr>
          <w:p>
            <w:r>
              <w:rPr>
                <w:b w:val="0"/>
                <w:i w:val="0"/>
                <w:color w:val="17352F"/>
                <w:sz w:val="17"/>
              </w:rPr>
              <w:t>Período propuesto</w:t>
            </w:r>
          </w:p>
        </w:tc>
        <w:tc>
          <w:tcPr>
            <w:tcW w:type="dxa" w:w="6917"/>
            <w:shd w:fill="F7F9F8"/>
            <w:tcMar>
              <w:top w:w="90" w:type="dxa"/>
              <w:start w:w="110" w:type="dxa"/>
              <w:bottom w:w="90" w:type="dxa"/>
              <w:end w:w="110" w:type="dxa"/>
            </w:tcMar>
            <w:vAlign w:val="top"/>
          </w:tcPr>
          <w:p>
            <w:r>
              <w:rPr>
                <w:b w:val="0"/>
                <w:i w:val="0"/>
                <w:color w:val="17352F"/>
                <w:sz w:val="17"/>
              </w:rPr>
              <w:t>2025-2028</w:t>
            </w:r>
          </w:p>
        </w:tc>
      </w:tr>
      <w:tr>
        <w:tc>
          <w:tcPr>
            <w:tcW w:type="dxa" w:w="2891"/>
            <w:tcMar>
              <w:top w:w="90" w:type="dxa"/>
              <w:start w:w="110" w:type="dxa"/>
              <w:bottom w:w="90" w:type="dxa"/>
              <w:end w:w="110" w:type="dxa"/>
            </w:tcMar>
            <w:vAlign w:val="top"/>
          </w:tcPr>
          <w:p>
            <w:r>
              <w:rPr>
                <w:b w:val="0"/>
                <w:i w:val="0"/>
                <w:color w:val="17352F"/>
                <w:sz w:val="17"/>
              </w:rPr>
              <w:t>Código geográfico</w:t>
            </w:r>
          </w:p>
        </w:tc>
        <w:tc>
          <w:tcPr>
            <w:tcW w:type="dxa" w:w="6917"/>
            <w:tcMar>
              <w:top w:w="90" w:type="dxa"/>
              <w:start w:w="110" w:type="dxa"/>
              <w:bottom w:w="90" w:type="dxa"/>
              <w:end w:w="110" w:type="dxa"/>
            </w:tcMar>
            <w:vAlign w:val="top"/>
          </w:tcPr>
          <w:p>
            <w:r>
              <w:rPr>
                <w:b w:val="0"/>
                <w:i w:val="0"/>
                <w:color w:val="17352F"/>
                <w:sz w:val="17"/>
              </w:rPr>
              <w:t>07020009</w:t>
            </w:r>
          </w:p>
        </w:tc>
      </w:tr>
      <w:tr>
        <w:tc>
          <w:tcPr>
            <w:tcW w:type="dxa" w:w="2891"/>
            <w:shd w:fill="F7F9F8"/>
            <w:tcMar>
              <w:top w:w="90" w:type="dxa"/>
              <w:start w:w="110" w:type="dxa"/>
              <w:bottom w:w="90" w:type="dxa"/>
              <w:end w:w="110" w:type="dxa"/>
            </w:tcMar>
            <w:vAlign w:val="top"/>
          </w:tcPr>
          <w:p>
            <w:r>
              <w:rPr>
                <w:b w:val="0"/>
                <w:i w:val="0"/>
                <w:color w:val="17352F"/>
                <w:sz w:val="17"/>
              </w:rPr>
              <w:t>Revisión requerida</w:t>
            </w:r>
          </w:p>
        </w:tc>
        <w:tc>
          <w:tcPr>
            <w:tcW w:type="dxa" w:w="6917"/>
            <w:shd w:fill="F7F9F8"/>
            <w:tcMar>
              <w:top w:w="90" w:type="dxa"/>
              <w:start w:w="110" w:type="dxa"/>
              <w:bottom w:w="90" w:type="dxa"/>
              <w:end w:w="110" w:type="dxa"/>
            </w:tcMar>
            <w:vAlign w:val="top"/>
          </w:tcPr>
          <w:p>
            <w:r>
              <w:rPr>
                <w:b w:val="0"/>
                <w:i w:val="0"/>
                <w:color w:val="17352F"/>
                <w:sz w:val="17"/>
              </w:rPr>
              <w:t>OMPP y CDM</w:t>
            </w:r>
          </w:p>
        </w:tc>
      </w:tr>
    </w:tbl>
    <w:p>
      <w:pPr>
        <w:spacing w:after="0"/>
      </w:pPr>
    </w:p>
    <w:p>
      <w:pPr>
        <w:pStyle w:val="Heading2"/>
      </w:pPr>
      <w:r>
        <w:t>Contenido</w:t>
      </w:r>
    </w:p>
    <w:p>
      <w:pPr>
        <w:pStyle w:val="ListNumber"/>
      </w:pPr>
      <w:r>
        <w:t>1. Información general</w:t>
      </w:r>
    </w:p>
    <w:p>
      <w:pPr>
        <w:pStyle w:val="ListNumber"/>
      </w:pPr>
      <w:r>
        <w:t>2. Diagnóstico municipal</w:t>
      </w:r>
    </w:p>
    <w:p>
      <w:pPr>
        <w:pStyle w:val="ListNumber"/>
      </w:pPr>
      <w:r>
        <w:t>3. Hallazgos prioritarios</w:t>
      </w:r>
    </w:p>
    <w:p>
      <w:pPr>
        <w:pStyle w:val="ListNumber"/>
      </w:pPr>
      <w:r>
        <w:t>4. FODA preliminar</w:t>
      </w:r>
    </w:p>
    <w:p>
      <w:pPr>
        <w:pStyle w:val="ListNumber"/>
      </w:pPr>
      <w:r>
        <w:t>5. Visión y líneas estratégicas</w:t>
      </w:r>
    </w:p>
    <w:p>
      <w:pPr>
        <w:pStyle w:val="ListNumber"/>
      </w:pPr>
      <w:r>
        <w:t>6. Ideas de proyectos</w:t>
      </w:r>
    </w:p>
    <w:p>
      <w:pPr>
        <w:pStyle w:val="ListNumber"/>
      </w:pPr>
      <w:r>
        <w:t>7. Revisión y fuentes</w:t>
      </w:r>
    </w:p>
    <w:p>
      <w:r>
        <w:br w:type="page"/>
      </w:r>
    </w:p>
    <w:p>
      <w:pPr>
        <w:pStyle w:val="Heading1"/>
      </w:pPr>
      <w:r>
        <w:t>1. Información general</w:t>
      </w:r>
    </w:p>
    <w:p>
      <w:r>
        <w:t>Guayabal es un municipio al sur de la República Dominicana, perteneciente a la Provincia de Azua.​ Dicha comunidad fue creado en el año 1911 durante el gobierno de Eladio Victoria, en momentos que se daba en el país la guerra de los Quiquises, sus primeros habitantes fueron procedentes de Neyba, La Vega, San Juan de la Maguana y otras localidades de la República Dominicana entre los más conocidos están: Ceferino Batista Corcin [WIKI-01]</w:t>
      </w:r>
    </w:p>
    <w:p>
      <w:pPr>
        <w:pStyle w:val="SourceNote"/>
      </w:pPr>
      <w:r>
        <w:rPr>
          <w:b w:val="0"/>
          <w:i w:val="0"/>
          <w:color w:val="66736F"/>
          <w:sz w:val="17"/>
        </w:rPr>
        <w:t>Fuente: Wikipedia en español, «Guayabal (República Dominicana)», revisión 174177186, consulta 2026-07-27. Uso limitado a contexto geográfico básico.</w:t>
      </w:r>
    </w:p>
    <w:p>
      <w:pPr>
        <w:pStyle w:val="Heading2"/>
      </w:pPr>
      <w:r>
        <w:t>Indicadores de referencia</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3345"/>
        <w:gridCol w:w="3345"/>
        <w:gridCol w:w="3345"/>
      </w:tblGrid>
      <w:tr>
        <w:trPr>
          <w:tblHeader w:val="true"/>
        </w:trPr>
        <w:tc>
          <w:tcPr>
            <w:tcW w:type="dxa" w:w="4082"/>
            <w:shd w:fill="17352F"/>
            <w:tcMar>
              <w:top w:w="90" w:type="dxa"/>
              <w:start w:w="110" w:type="dxa"/>
              <w:bottom w:w="90" w:type="dxa"/>
              <w:end w:w="110" w:type="dxa"/>
            </w:tcMar>
            <w:vAlign w:val="center"/>
          </w:tcPr>
          <w:p>
            <w:pPr>
              <w:jc w:val="left"/>
            </w:pPr>
            <w:r>
              <w:rPr>
                <w:b/>
                <w:i w:val="0"/>
                <w:color w:val="FFFFFF"/>
                <w:sz w:val="17"/>
              </w:rPr>
              <w:t>Indicador</w:t>
            </w:r>
          </w:p>
        </w:tc>
        <w:tc>
          <w:tcPr>
            <w:tcW w:type="dxa" w:w="2551"/>
            <w:shd w:fill="17352F"/>
            <w:tcMar>
              <w:top w:w="90" w:type="dxa"/>
              <w:start w:w="110" w:type="dxa"/>
              <w:bottom w:w="90" w:type="dxa"/>
              <w:end w:w="110" w:type="dxa"/>
            </w:tcMar>
            <w:vAlign w:val="center"/>
          </w:tcPr>
          <w:p>
            <w:pPr>
              <w:jc w:val="left"/>
            </w:pPr>
            <w:r>
              <w:rPr>
                <w:b/>
                <w:i w:val="0"/>
                <w:color w:val="FFFFFF"/>
                <w:sz w:val="17"/>
              </w:rPr>
              <w:t>Valor</w:t>
            </w:r>
          </w:p>
        </w:tc>
        <w:tc>
          <w:tcPr>
            <w:tcW w:type="dxa" w:w="3175"/>
            <w:shd w:fill="17352F"/>
            <w:tcMar>
              <w:top w:w="90" w:type="dxa"/>
              <w:start w:w="110" w:type="dxa"/>
              <w:bottom w:w="90" w:type="dxa"/>
              <w:end w:w="110" w:type="dxa"/>
            </w:tcMar>
            <w:vAlign w:val="center"/>
          </w:tcPr>
          <w:p>
            <w:pPr>
              <w:jc w:val="left"/>
            </w:pPr>
            <w:r>
              <w:rPr>
                <w:b/>
                <w:i w:val="0"/>
                <w:color w:val="FFFFFF"/>
                <w:sz w:val="17"/>
              </w:rPr>
              <w:t>Año / fuente</w:t>
            </w:r>
          </w:p>
        </w:tc>
      </w:tr>
      <w:tr>
        <w:tc>
          <w:tcPr>
            <w:tcW w:type="dxa" w:w="4082"/>
            <w:tcMar>
              <w:top w:w="90" w:type="dxa"/>
              <w:start w:w="110" w:type="dxa"/>
              <w:bottom w:w="90" w:type="dxa"/>
              <w:end w:w="110" w:type="dxa"/>
            </w:tcMar>
            <w:vAlign w:val="top"/>
          </w:tcPr>
          <w:p>
            <w:r>
              <w:rPr>
                <w:b w:val="0"/>
                <w:i w:val="0"/>
                <w:color w:val="17352F"/>
                <w:sz w:val="17"/>
              </w:rPr>
              <w:t>Población total</w:t>
            </w:r>
          </w:p>
        </w:tc>
        <w:tc>
          <w:tcPr>
            <w:tcW w:type="dxa" w:w="2551"/>
            <w:tcMar>
              <w:top w:w="90" w:type="dxa"/>
              <w:start w:w="110" w:type="dxa"/>
              <w:bottom w:w="90" w:type="dxa"/>
              <w:end w:w="110" w:type="dxa"/>
            </w:tcMar>
            <w:vAlign w:val="top"/>
          </w:tcPr>
          <w:p>
            <w:r>
              <w:rPr>
                <w:b w:val="0"/>
                <w:i w:val="0"/>
                <w:color w:val="17352F"/>
                <w:sz w:val="17"/>
              </w:rPr>
              <w:t>5,754</w:t>
            </w:r>
          </w:p>
        </w:tc>
        <w:tc>
          <w:tcPr>
            <w:tcW w:type="dxa" w:w="3175"/>
            <w:tcMar>
              <w:top w:w="90" w:type="dxa"/>
              <w:start w:w="110" w:type="dxa"/>
              <w:bottom w:w="90" w:type="dxa"/>
              <w:end w:w="110" w:type="dxa"/>
            </w:tcMar>
            <w:vAlign w:val="top"/>
          </w:tcPr>
          <w:p>
            <w:r>
              <w:rPr>
                <w:b w:val="0"/>
                <w:i w:val="0"/>
                <w:color w:val="17352F"/>
                <w:sz w:val="17"/>
              </w:rPr>
              <w:t>2022 · [DASH-BASE]</w:t>
            </w:r>
          </w:p>
        </w:tc>
      </w:tr>
      <w:tr>
        <w:tc>
          <w:tcPr>
            <w:tcW w:type="dxa" w:w="4082"/>
            <w:shd w:fill="F7F9F8"/>
            <w:tcMar>
              <w:top w:w="90" w:type="dxa"/>
              <w:start w:w="110" w:type="dxa"/>
              <w:bottom w:w="90" w:type="dxa"/>
              <w:end w:w="110" w:type="dxa"/>
            </w:tcMar>
            <w:vAlign w:val="top"/>
          </w:tcPr>
          <w:p>
            <w:r>
              <w:rPr>
                <w:b w:val="0"/>
                <w:i w:val="0"/>
                <w:color w:val="17352F"/>
                <w:sz w:val="17"/>
              </w:rPr>
              <w:t>Población 2010</w:t>
            </w:r>
          </w:p>
        </w:tc>
        <w:tc>
          <w:tcPr>
            <w:tcW w:type="dxa" w:w="2551"/>
            <w:shd w:fill="F7F9F8"/>
            <w:tcMar>
              <w:top w:w="90" w:type="dxa"/>
              <w:start w:w="110" w:type="dxa"/>
              <w:bottom w:w="90" w:type="dxa"/>
              <w:end w:w="110" w:type="dxa"/>
            </w:tcMar>
            <w:vAlign w:val="top"/>
          </w:tcPr>
          <w:p>
            <w:r>
              <w:rPr>
                <w:b w:val="0"/>
                <w:i w:val="0"/>
                <w:color w:val="17352F"/>
                <w:sz w:val="17"/>
              </w:rPr>
              <w:t>5,263</w:t>
            </w:r>
          </w:p>
        </w:tc>
        <w:tc>
          <w:tcPr>
            <w:tcW w:type="dxa" w:w="3175"/>
            <w:shd w:fill="F7F9F8"/>
            <w:tcMar>
              <w:top w:w="90" w:type="dxa"/>
              <w:start w:w="110" w:type="dxa"/>
              <w:bottom w:w="90" w:type="dxa"/>
              <w:end w:w="110" w:type="dxa"/>
            </w:tcMar>
            <w:vAlign w:val="top"/>
          </w:tcPr>
          <w:p>
            <w:r>
              <w:rPr>
                <w:b w:val="0"/>
                <w:i w:val="0"/>
                <w:color w:val="17352F"/>
                <w:sz w:val="17"/>
              </w:rPr>
              <w:t>2010 · [DASH-BASE]</w:t>
            </w:r>
          </w:p>
        </w:tc>
      </w:tr>
      <w:tr>
        <w:tc>
          <w:tcPr>
            <w:tcW w:type="dxa" w:w="4082"/>
            <w:tcMar>
              <w:top w:w="90" w:type="dxa"/>
              <w:start w:w="110" w:type="dxa"/>
              <w:bottom w:w="90" w:type="dxa"/>
              <w:end w:w="110" w:type="dxa"/>
            </w:tcMar>
            <w:vAlign w:val="top"/>
          </w:tcPr>
          <w:p>
            <w:r>
              <w:rPr>
                <w:b w:val="0"/>
                <w:i w:val="0"/>
                <w:color w:val="17352F"/>
                <w:sz w:val="17"/>
              </w:rPr>
              <w:t>Variación 2010-2022</w:t>
            </w:r>
          </w:p>
        </w:tc>
        <w:tc>
          <w:tcPr>
            <w:tcW w:type="dxa" w:w="2551"/>
            <w:tcMar>
              <w:top w:w="90" w:type="dxa"/>
              <w:start w:w="110" w:type="dxa"/>
              <w:bottom w:w="90" w:type="dxa"/>
              <w:end w:w="110" w:type="dxa"/>
            </w:tcMar>
            <w:vAlign w:val="top"/>
          </w:tcPr>
          <w:p>
            <w:r>
              <w:rPr>
                <w:b w:val="0"/>
                <w:i w:val="0"/>
                <w:color w:val="17352F"/>
                <w:sz w:val="17"/>
              </w:rPr>
              <w:t>9.3%</w:t>
            </w:r>
          </w:p>
        </w:tc>
        <w:tc>
          <w:tcPr>
            <w:tcW w:type="dxa" w:w="3175"/>
            <w:tcMar>
              <w:top w:w="90" w:type="dxa"/>
              <w:start w:w="110" w:type="dxa"/>
              <w:bottom w:w="90" w:type="dxa"/>
              <w:end w:w="110" w:type="dxa"/>
            </w:tcMar>
            <w:vAlign w:val="top"/>
          </w:tcPr>
          <w:p>
            <w:r>
              <w:rPr>
                <w:b w:val="0"/>
                <w:i w:val="0"/>
                <w:color w:val="17352F"/>
                <w:sz w:val="17"/>
              </w:rPr>
              <w:t>[DASH-BASE]</w:t>
            </w:r>
          </w:p>
        </w:tc>
      </w:tr>
      <w:tr>
        <w:tc>
          <w:tcPr>
            <w:tcW w:type="dxa" w:w="4082"/>
            <w:shd w:fill="F7F9F8"/>
            <w:tcMar>
              <w:top w:w="90" w:type="dxa"/>
              <w:start w:w="110" w:type="dxa"/>
              <w:bottom w:w="90" w:type="dxa"/>
              <w:end w:w="110" w:type="dxa"/>
            </w:tcMar>
            <w:vAlign w:val="top"/>
          </w:tcPr>
          <w:p>
            <w:r>
              <w:rPr>
                <w:b w:val="0"/>
                <w:i w:val="0"/>
                <w:color w:val="17352F"/>
                <w:sz w:val="17"/>
              </w:rPr>
              <w:t>Hombres / mujeres</w:t>
            </w:r>
          </w:p>
        </w:tc>
        <w:tc>
          <w:tcPr>
            <w:tcW w:type="dxa" w:w="2551"/>
            <w:shd w:fill="F7F9F8"/>
            <w:tcMar>
              <w:top w:w="90" w:type="dxa"/>
              <w:start w:w="110" w:type="dxa"/>
              <w:bottom w:w="90" w:type="dxa"/>
              <w:end w:w="110" w:type="dxa"/>
            </w:tcMar>
            <w:vAlign w:val="top"/>
          </w:tcPr>
          <w:p>
            <w:r>
              <w:rPr>
                <w:b w:val="0"/>
                <w:i w:val="0"/>
                <w:color w:val="17352F"/>
                <w:sz w:val="17"/>
              </w:rPr>
              <w:t>56.9% / 43.1%</w:t>
            </w:r>
          </w:p>
        </w:tc>
        <w:tc>
          <w:tcPr>
            <w:tcW w:type="dxa" w:w="3175"/>
            <w:shd w:fill="F7F9F8"/>
            <w:tcMar>
              <w:top w:w="90" w:type="dxa"/>
              <w:start w:w="110" w:type="dxa"/>
              <w:bottom w:w="90" w:type="dxa"/>
              <w:end w:w="110" w:type="dxa"/>
            </w:tcMar>
            <w:vAlign w:val="top"/>
          </w:tcPr>
          <w:p>
            <w:r>
              <w:rPr>
                <w:b w:val="0"/>
                <w:i w:val="0"/>
                <w:color w:val="17352F"/>
                <w:sz w:val="17"/>
              </w:rPr>
              <w:t>2022 · [DASH-BASE]</w:t>
            </w:r>
          </w:p>
        </w:tc>
      </w:tr>
      <w:tr>
        <w:tc>
          <w:tcPr>
            <w:tcW w:type="dxa" w:w="4082"/>
            <w:tcMar>
              <w:top w:w="90" w:type="dxa"/>
              <w:start w:w="110" w:type="dxa"/>
              <w:bottom w:w="90" w:type="dxa"/>
              <w:end w:w="110" w:type="dxa"/>
            </w:tcMar>
            <w:vAlign w:val="top"/>
          </w:tcPr>
          <w:p>
            <w:r>
              <w:rPr>
                <w:b w:val="0"/>
                <w:i w:val="0"/>
                <w:color w:val="17352F"/>
                <w:sz w:val="17"/>
              </w:rPr>
              <w:t>Población urbana / rural</w:t>
            </w:r>
          </w:p>
        </w:tc>
        <w:tc>
          <w:tcPr>
            <w:tcW w:type="dxa" w:w="2551"/>
            <w:tcMar>
              <w:top w:w="90" w:type="dxa"/>
              <w:start w:w="110" w:type="dxa"/>
              <w:bottom w:w="90" w:type="dxa"/>
              <w:end w:w="110" w:type="dxa"/>
            </w:tcMar>
            <w:vAlign w:val="top"/>
          </w:tcPr>
          <w:p>
            <w:r>
              <w:rPr>
                <w:b w:val="0"/>
                <w:i w:val="0"/>
                <w:color w:val="17352F"/>
                <w:sz w:val="17"/>
              </w:rPr>
              <w:t>69.3% / 30.7%</w:t>
            </w:r>
          </w:p>
        </w:tc>
        <w:tc>
          <w:tcPr>
            <w:tcW w:type="dxa" w:w="3175"/>
            <w:tcMar>
              <w:top w:w="90" w:type="dxa"/>
              <w:start w:w="110" w:type="dxa"/>
              <w:bottom w:w="90" w:type="dxa"/>
              <w:end w:w="110" w:type="dxa"/>
            </w:tcMar>
            <w:vAlign w:val="top"/>
          </w:tcPr>
          <w:p>
            <w:r>
              <w:rPr>
                <w:b w:val="0"/>
                <w:i w:val="0"/>
                <w:color w:val="17352F"/>
                <w:sz w:val="17"/>
              </w:rPr>
              <w:t>2022 · [DASH-URB]</w:t>
            </w:r>
          </w:p>
        </w:tc>
      </w:tr>
      <w:tr>
        <w:tc>
          <w:tcPr>
            <w:tcW w:type="dxa" w:w="4082"/>
            <w:shd w:fill="F7F9F8"/>
            <w:tcMar>
              <w:top w:w="90" w:type="dxa"/>
              <w:start w:w="110" w:type="dxa"/>
              <w:bottom w:w="90" w:type="dxa"/>
              <w:end w:w="110" w:type="dxa"/>
            </w:tcMar>
            <w:vAlign w:val="top"/>
          </w:tcPr>
          <w:p>
            <w:r>
              <w:rPr>
                <w:b w:val="0"/>
                <w:i w:val="0"/>
                <w:color w:val="17352F"/>
                <w:sz w:val="17"/>
              </w:rPr>
              <w:t>Hogares</w:t>
            </w:r>
          </w:p>
        </w:tc>
        <w:tc>
          <w:tcPr>
            <w:tcW w:type="dxa" w:w="2551"/>
            <w:shd w:fill="F7F9F8"/>
            <w:tcMar>
              <w:top w:w="90" w:type="dxa"/>
              <w:start w:w="110" w:type="dxa"/>
              <w:bottom w:w="90" w:type="dxa"/>
              <w:end w:w="110" w:type="dxa"/>
            </w:tcMar>
            <w:vAlign w:val="top"/>
          </w:tcPr>
          <w:p>
            <w:r>
              <w:rPr>
                <w:b w:val="0"/>
                <w:i w:val="0"/>
                <w:color w:val="17352F"/>
                <w:sz w:val="17"/>
              </w:rPr>
              <w:t>1,949</w:t>
            </w:r>
          </w:p>
        </w:tc>
        <w:tc>
          <w:tcPr>
            <w:tcW w:type="dxa" w:w="3175"/>
            <w:shd w:fill="F7F9F8"/>
            <w:tcMar>
              <w:top w:w="90" w:type="dxa"/>
              <w:start w:w="110" w:type="dxa"/>
              <w:bottom w:w="90" w:type="dxa"/>
              <w:end w:w="110" w:type="dxa"/>
            </w:tcMar>
            <w:vAlign w:val="top"/>
          </w:tcPr>
          <w:p>
            <w:r>
              <w:rPr>
                <w:b w:val="0"/>
                <w:i w:val="0"/>
                <w:color w:val="17352F"/>
                <w:sz w:val="17"/>
              </w:rPr>
              <w:t>2022 · [DASH-HOG]</w:t>
            </w:r>
          </w:p>
        </w:tc>
      </w:tr>
      <w:tr>
        <w:tc>
          <w:tcPr>
            <w:tcW w:type="dxa" w:w="4082"/>
            <w:tcMar>
              <w:top w:w="90" w:type="dxa"/>
              <w:start w:w="110" w:type="dxa"/>
              <w:bottom w:w="90" w:type="dxa"/>
              <w:end w:w="110" w:type="dxa"/>
            </w:tcMar>
            <w:vAlign w:val="top"/>
          </w:tcPr>
          <w:p>
            <w:r>
              <w:rPr>
                <w:b w:val="0"/>
                <w:i w:val="0"/>
                <w:color w:val="17352F"/>
                <w:sz w:val="17"/>
              </w:rPr>
              <w:t>Personas por hogar</w:t>
            </w:r>
          </w:p>
        </w:tc>
        <w:tc>
          <w:tcPr>
            <w:tcW w:type="dxa" w:w="2551"/>
            <w:tcMar>
              <w:top w:w="90" w:type="dxa"/>
              <w:start w:w="110" w:type="dxa"/>
              <w:bottom w:w="90" w:type="dxa"/>
              <w:end w:w="110" w:type="dxa"/>
            </w:tcMar>
            <w:vAlign w:val="top"/>
          </w:tcPr>
          <w:p>
            <w:r>
              <w:rPr>
                <w:b w:val="0"/>
                <w:i w:val="0"/>
                <w:color w:val="17352F"/>
                <w:sz w:val="17"/>
              </w:rPr>
              <w:t>2.95</w:t>
            </w:r>
          </w:p>
        </w:tc>
        <w:tc>
          <w:tcPr>
            <w:tcW w:type="dxa" w:w="3175"/>
            <w:tcMar>
              <w:top w:w="90" w:type="dxa"/>
              <w:start w:w="110" w:type="dxa"/>
              <w:bottom w:w="90" w:type="dxa"/>
              <w:end w:w="110" w:type="dxa"/>
            </w:tcMar>
            <w:vAlign w:val="top"/>
          </w:tcPr>
          <w:p>
            <w:r>
              <w:rPr>
                <w:b w:val="0"/>
                <w:i w:val="0"/>
                <w:color w:val="17352F"/>
                <w:sz w:val="17"/>
              </w:rPr>
              <w:t>2022 · [DASH-HOG]</w:t>
            </w:r>
          </w:p>
        </w:tc>
      </w:tr>
      <w:tr>
        <w:tc>
          <w:tcPr>
            <w:tcW w:type="dxa" w:w="4082"/>
            <w:shd w:fill="F7F9F8"/>
            <w:tcMar>
              <w:top w:w="90" w:type="dxa"/>
              <w:start w:w="110" w:type="dxa"/>
              <w:bottom w:w="90" w:type="dxa"/>
              <w:end w:w="110" w:type="dxa"/>
            </w:tcMar>
            <w:vAlign w:val="top"/>
          </w:tcPr>
          <w:p>
            <w:r>
              <w:rPr>
                <w:b w:val="0"/>
                <w:i w:val="0"/>
                <w:color w:val="17352F"/>
                <w:sz w:val="17"/>
              </w:rPr>
              <w:t>Viviendas ocupadas</w:t>
            </w:r>
          </w:p>
        </w:tc>
        <w:tc>
          <w:tcPr>
            <w:tcW w:type="dxa" w:w="2551"/>
            <w:shd w:fill="F7F9F8"/>
            <w:tcMar>
              <w:top w:w="90" w:type="dxa"/>
              <w:start w:w="110" w:type="dxa"/>
              <w:bottom w:w="90" w:type="dxa"/>
              <w:end w:w="110" w:type="dxa"/>
            </w:tcMar>
            <w:vAlign w:val="top"/>
          </w:tcPr>
          <w:p>
            <w:r>
              <w:rPr>
                <w:b w:val="0"/>
                <w:i w:val="0"/>
                <w:color w:val="17352F"/>
                <w:sz w:val="17"/>
              </w:rPr>
              <w:t>1,879</w:t>
            </w:r>
          </w:p>
        </w:tc>
        <w:tc>
          <w:tcPr>
            <w:tcW w:type="dxa" w:w="3175"/>
            <w:shd w:fill="F7F9F8"/>
            <w:tcMar>
              <w:top w:w="90" w:type="dxa"/>
              <w:start w:w="110" w:type="dxa"/>
              <w:bottom w:w="90" w:type="dxa"/>
              <w:end w:w="110" w:type="dxa"/>
            </w:tcMar>
            <w:vAlign w:val="top"/>
          </w:tcPr>
          <w:p>
            <w:r>
              <w:rPr>
                <w:b w:val="0"/>
                <w:i w:val="0"/>
                <w:color w:val="17352F"/>
                <w:sz w:val="17"/>
              </w:rPr>
              <w:t>2022 · [DASH-BASE]</w:t>
            </w:r>
          </w:p>
        </w:tc>
      </w:tr>
    </w:tbl>
    <w:p>
      <w:pPr>
        <w:spacing w:after="0"/>
      </w:pPr>
    </w:p>
    <w:tbl>
      <w:tblPr>
        <w:tblW w:type="auto" w:w="0"/>
        <w:tblLayout w:type="autofit"/>
        <w:tblLook w:firstColumn="1" w:firstRow="1" w:lastColumn="0" w:lastRow="0" w:noHBand="0" w:noVBand="1" w:val="04A0"/>
      </w:tblPr>
      <w:tblGrid>
        <w:gridCol w:w="10036"/>
      </w:tblGrid>
      <w:tr>
        <w:tc>
          <w:tcPr>
            <w:tcW w:type="dxa" w:w="10036"/>
            <w:shd w:fill="EDF3F1"/>
            <w:tcMar>
              <w:top w:w="150" w:type="dxa"/>
              <w:start w:w="180" w:type="dxa"/>
              <w:bottom w:w="150" w:type="dxa"/>
              <w:end w:w="180" w:type="dxa"/>
            </w:tcMar>
          </w:tcPr>
          <w:p>
            <w:r>
              <w:rPr>
                <w:b/>
                <w:i w:val="0"/>
                <w:color w:val="245B50"/>
                <w:sz w:val="20"/>
              </w:rPr>
              <w:t>Lectura breve</w:t>
            </w:r>
          </w:p>
          <w:p>
            <w:pPr>
              <w:spacing w:after="0"/>
            </w:pPr>
            <w:r>
              <w:rPr>
                <w:b w:val="0"/>
                <w:i w:val="0"/>
                <w:color w:val="17352F"/>
                <w:sz w:val="19"/>
              </w:rPr>
              <w:t>El municipio registra 5,754 habitantes en 2022. La variación respecto de 2010 es 9.3%. Estos valores son una línea base estadística; no explican por sí solos las causas del cambio.</w:t>
            </w:r>
          </w:p>
        </w:tc>
      </w:tr>
    </w:tbl>
    <w:p>
      <w:pPr>
        <w:spacing w:after="0"/>
      </w:pPr>
    </w:p>
    <w:p>
      <w:pPr>
        <w:pStyle w:val="Heading2"/>
      </w:pPr>
      <w:r>
        <w:t>Antecedentes de planificación</w:t>
      </w:r>
    </w:p>
    <w:p>
      <w:r>
        <w:t>No se localizó un PMD anterior en el inventario disponible. Esto no prueba que no exista; la OMPP debe verificar su archivo institucional.</w:t>
      </w:r>
    </w:p>
    <w:p>
      <w:r>
        <w:br w:type="page"/>
      </w:r>
    </w:p>
    <w:p>
      <w:pPr>
        <w:pStyle w:val="Heading1"/>
      </w:pPr>
      <w:r>
        <w:t>2. Diagnóstico municipal</w:t>
      </w:r>
    </w:p>
    <w:p>
      <w:r>
        <w:t>El diagnóstico resume indicadores verificables y evita interpretar como hechos los asuntos que requieren trabajo de campo o validación municipal.</w:t>
      </w:r>
    </w:p>
    <w:p>
      <w:pPr>
        <w:pStyle w:val="Heading2"/>
      </w:pPr>
      <w:r>
        <w:t>2.1 Vivienda y servicios</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3345"/>
        <w:gridCol w:w="3345"/>
        <w:gridCol w:w="3345"/>
      </w:tblGrid>
      <w:tr>
        <w:trPr>
          <w:tblHeader w:val="true"/>
        </w:trPr>
        <w:tc>
          <w:tcPr>
            <w:tcW w:type="dxa" w:w="3969"/>
            <w:shd w:fill="17352F"/>
            <w:tcMar>
              <w:top w:w="90" w:type="dxa"/>
              <w:start w:w="110" w:type="dxa"/>
              <w:bottom w:w="90" w:type="dxa"/>
              <w:end w:w="110" w:type="dxa"/>
            </w:tcMar>
            <w:vAlign w:val="center"/>
          </w:tcPr>
          <w:p>
            <w:pPr>
              <w:jc w:val="left"/>
            </w:pPr>
            <w:r>
              <w:rPr>
                <w:b/>
                <w:i w:val="0"/>
                <w:color w:val="FFFFFF"/>
                <w:sz w:val="17"/>
              </w:rPr>
              <w:t>Indicador</w:t>
            </w:r>
          </w:p>
        </w:tc>
        <w:tc>
          <w:tcPr>
            <w:tcW w:type="dxa" w:w="1757"/>
            <w:shd w:fill="17352F"/>
            <w:tcMar>
              <w:top w:w="90" w:type="dxa"/>
              <w:start w:w="110" w:type="dxa"/>
              <w:bottom w:w="90" w:type="dxa"/>
              <w:end w:w="110" w:type="dxa"/>
            </w:tcMar>
            <w:vAlign w:val="center"/>
          </w:tcPr>
          <w:p>
            <w:pPr>
              <w:jc w:val="left"/>
            </w:pPr>
            <w:r>
              <w:rPr>
                <w:b/>
                <w:i w:val="0"/>
                <w:color w:val="FFFFFF"/>
                <w:sz w:val="17"/>
              </w:rPr>
              <w:t>Valor</w:t>
            </w:r>
          </w:p>
        </w:tc>
        <w:tc>
          <w:tcPr>
            <w:tcW w:type="dxa" w:w="4082"/>
            <w:shd w:fill="17352F"/>
            <w:tcMar>
              <w:top w:w="90" w:type="dxa"/>
              <w:start w:w="110" w:type="dxa"/>
              <w:bottom w:w="90" w:type="dxa"/>
              <w:end w:w="110" w:type="dxa"/>
            </w:tcMar>
            <w:vAlign w:val="center"/>
          </w:tcPr>
          <w:p>
            <w:pPr>
              <w:jc w:val="left"/>
            </w:pPr>
            <w:r>
              <w:rPr>
                <w:b/>
                <w:i w:val="0"/>
                <w:color w:val="FFFFFF"/>
                <w:sz w:val="17"/>
              </w:rPr>
              <w:t>Lectura prudente</w:t>
            </w:r>
          </w:p>
        </w:tc>
      </w:tr>
      <w:tr>
        <w:tc>
          <w:tcPr>
            <w:tcW w:type="dxa" w:w="3969"/>
            <w:tcMar>
              <w:top w:w="90" w:type="dxa"/>
              <w:start w:w="110" w:type="dxa"/>
              <w:bottom w:w="90" w:type="dxa"/>
              <w:end w:w="110" w:type="dxa"/>
            </w:tcMar>
            <w:vAlign w:val="top"/>
          </w:tcPr>
          <w:p>
            <w:r>
              <w:rPr>
                <w:b w:val="0"/>
                <w:i w:val="0"/>
                <w:color w:val="17352F"/>
                <w:sz w:val="17"/>
              </w:rPr>
              <w:t>Agua del acueducto dentro de la vivienda</w:t>
            </w:r>
          </w:p>
        </w:tc>
        <w:tc>
          <w:tcPr>
            <w:tcW w:type="dxa" w:w="1757"/>
            <w:tcMar>
              <w:top w:w="90" w:type="dxa"/>
              <w:start w:w="110" w:type="dxa"/>
              <w:bottom w:w="90" w:type="dxa"/>
              <w:end w:w="110" w:type="dxa"/>
            </w:tcMar>
            <w:vAlign w:val="top"/>
          </w:tcPr>
          <w:p>
            <w:r>
              <w:rPr>
                <w:b w:val="0"/>
                <w:i w:val="0"/>
                <w:color w:val="17352F"/>
                <w:sz w:val="17"/>
              </w:rPr>
              <w:t>56.0%</w:t>
            </w:r>
          </w:p>
        </w:tc>
        <w:tc>
          <w:tcPr>
            <w:tcW w:type="dxa" w:w="4082"/>
            <w:tcMar>
              <w:top w:w="90" w:type="dxa"/>
              <w:start w:w="110" w:type="dxa"/>
              <w:bottom w:w="90" w:type="dxa"/>
              <w:end w:w="110" w:type="dxa"/>
            </w:tcMar>
            <w:vAlign w:val="top"/>
          </w:tcPr>
          <w:p>
            <w:r>
              <w:rPr>
                <w:b w:val="0"/>
                <w:i w:val="0"/>
                <w:color w:val="17352F"/>
                <w:sz w:val="17"/>
              </w:rPr>
              <w:t>Cobertura declarada por hogares</w:t>
            </w:r>
          </w:p>
        </w:tc>
      </w:tr>
      <w:tr>
        <w:tc>
          <w:tcPr>
            <w:tcW w:type="dxa" w:w="3969"/>
            <w:shd w:fill="F7F9F8"/>
            <w:tcMar>
              <w:top w:w="90" w:type="dxa"/>
              <w:start w:w="110" w:type="dxa"/>
              <w:bottom w:w="90" w:type="dxa"/>
              <w:end w:w="110" w:type="dxa"/>
            </w:tcMar>
            <w:vAlign w:val="top"/>
          </w:tcPr>
          <w:p>
            <w:r>
              <w:rPr>
                <w:b w:val="0"/>
                <w:i w:val="0"/>
                <w:color w:val="17352F"/>
                <w:sz w:val="17"/>
              </w:rPr>
              <w:t>Hogares con inodoro</w:t>
            </w:r>
          </w:p>
        </w:tc>
        <w:tc>
          <w:tcPr>
            <w:tcW w:type="dxa" w:w="1757"/>
            <w:shd w:fill="F7F9F8"/>
            <w:tcMar>
              <w:top w:w="90" w:type="dxa"/>
              <w:start w:w="110" w:type="dxa"/>
              <w:bottom w:w="90" w:type="dxa"/>
              <w:end w:w="110" w:type="dxa"/>
            </w:tcMar>
            <w:vAlign w:val="top"/>
          </w:tcPr>
          <w:p>
            <w:r>
              <w:rPr>
                <w:b w:val="0"/>
                <w:i w:val="0"/>
                <w:color w:val="17352F"/>
                <w:sz w:val="17"/>
              </w:rPr>
              <w:t>58.1%</w:t>
            </w:r>
          </w:p>
        </w:tc>
        <w:tc>
          <w:tcPr>
            <w:tcW w:type="dxa" w:w="4082"/>
            <w:shd w:fill="F7F9F8"/>
            <w:tcMar>
              <w:top w:w="90" w:type="dxa"/>
              <w:start w:w="110" w:type="dxa"/>
              <w:bottom w:w="90" w:type="dxa"/>
              <w:end w:w="110" w:type="dxa"/>
            </w:tcMar>
            <w:vAlign w:val="top"/>
          </w:tcPr>
          <w:p>
            <w:r>
              <w:rPr>
                <w:b w:val="0"/>
                <w:i w:val="0"/>
                <w:color w:val="17352F"/>
                <w:sz w:val="17"/>
              </w:rPr>
              <w:t>No informa calidad del sistema</w:t>
            </w:r>
          </w:p>
        </w:tc>
      </w:tr>
      <w:tr>
        <w:tc>
          <w:tcPr>
            <w:tcW w:type="dxa" w:w="3969"/>
            <w:tcMar>
              <w:top w:w="90" w:type="dxa"/>
              <w:start w:w="110" w:type="dxa"/>
              <w:bottom w:w="90" w:type="dxa"/>
              <w:end w:w="110" w:type="dxa"/>
            </w:tcMar>
            <w:vAlign w:val="top"/>
          </w:tcPr>
          <w:p>
            <w:r>
              <w:rPr>
                <w:b w:val="0"/>
                <w:i w:val="0"/>
                <w:color w:val="17352F"/>
                <w:sz w:val="17"/>
              </w:rPr>
              <w:t>Hogares sin servicio sanitario</w:t>
            </w:r>
          </w:p>
        </w:tc>
        <w:tc>
          <w:tcPr>
            <w:tcW w:type="dxa" w:w="1757"/>
            <w:tcMar>
              <w:top w:w="90" w:type="dxa"/>
              <w:start w:w="110" w:type="dxa"/>
              <w:bottom w:w="90" w:type="dxa"/>
              <w:end w:w="110" w:type="dxa"/>
            </w:tcMar>
            <w:vAlign w:val="top"/>
          </w:tcPr>
          <w:p>
            <w:r>
              <w:rPr>
                <w:b w:val="0"/>
                <w:i w:val="0"/>
                <w:color w:val="17352F"/>
                <w:sz w:val="17"/>
              </w:rPr>
              <w:t>10.5%</w:t>
            </w:r>
          </w:p>
        </w:tc>
        <w:tc>
          <w:tcPr>
            <w:tcW w:type="dxa" w:w="4082"/>
            <w:tcMar>
              <w:top w:w="90" w:type="dxa"/>
              <w:start w:w="110" w:type="dxa"/>
              <w:bottom w:w="90" w:type="dxa"/>
              <w:end w:w="110" w:type="dxa"/>
            </w:tcMar>
            <w:vAlign w:val="top"/>
          </w:tcPr>
          <w:p>
            <w:r>
              <w:rPr>
                <w:b w:val="0"/>
                <w:i w:val="0"/>
                <w:color w:val="17352F"/>
                <w:sz w:val="17"/>
              </w:rPr>
              <w:t>Requiere localización territorial</w:t>
            </w:r>
          </w:p>
        </w:tc>
      </w:tr>
      <w:tr>
        <w:tc>
          <w:tcPr>
            <w:tcW w:type="dxa" w:w="3969"/>
            <w:shd w:fill="F7F9F8"/>
            <w:tcMar>
              <w:top w:w="90" w:type="dxa"/>
              <w:start w:w="110" w:type="dxa"/>
              <w:bottom w:w="90" w:type="dxa"/>
              <w:end w:w="110" w:type="dxa"/>
            </w:tcMar>
            <w:vAlign w:val="top"/>
          </w:tcPr>
          <w:p>
            <w:r>
              <w:rPr>
                <w:b w:val="0"/>
                <w:i w:val="0"/>
                <w:color w:val="17352F"/>
                <w:sz w:val="17"/>
              </w:rPr>
              <w:t>Electricidad de red pública</w:t>
            </w:r>
          </w:p>
        </w:tc>
        <w:tc>
          <w:tcPr>
            <w:tcW w:type="dxa" w:w="1757"/>
            <w:shd w:fill="F7F9F8"/>
            <w:tcMar>
              <w:top w:w="90" w:type="dxa"/>
              <w:start w:w="110" w:type="dxa"/>
              <w:bottom w:w="90" w:type="dxa"/>
              <w:end w:w="110" w:type="dxa"/>
            </w:tcMar>
            <w:vAlign w:val="top"/>
          </w:tcPr>
          <w:p>
            <w:r>
              <w:rPr>
                <w:b w:val="0"/>
                <w:i w:val="0"/>
                <w:color w:val="17352F"/>
                <w:sz w:val="17"/>
              </w:rPr>
              <w:t>No disponible</w:t>
            </w:r>
          </w:p>
        </w:tc>
        <w:tc>
          <w:tcPr>
            <w:tcW w:type="dxa" w:w="4082"/>
            <w:shd w:fill="F7F9F8"/>
            <w:tcMar>
              <w:top w:w="90" w:type="dxa"/>
              <w:start w:w="110" w:type="dxa"/>
              <w:bottom w:w="90" w:type="dxa"/>
              <w:end w:w="110" w:type="dxa"/>
            </w:tcMar>
            <w:vAlign w:val="top"/>
          </w:tcPr>
          <w:p>
            <w:r>
              <w:rPr>
                <w:b w:val="0"/>
                <w:i w:val="0"/>
                <w:color w:val="17352F"/>
                <w:sz w:val="17"/>
              </w:rPr>
              <w:t>Fuente principal declarada</w:t>
            </w:r>
          </w:p>
        </w:tc>
      </w:tr>
      <w:tr>
        <w:tc>
          <w:tcPr>
            <w:tcW w:type="dxa" w:w="3969"/>
            <w:tcMar>
              <w:top w:w="90" w:type="dxa"/>
              <w:start w:w="110" w:type="dxa"/>
              <w:bottom w:w="90" w:type="dxa"/>
              <w:end w:w="110" w:type="dxa"/>
            </w:tcMar>
            <w:vAlign w:val="top"/>
          </w:tcPr>
          <w:p>
            <w:r>
              <w:rPr>
                <w:b w:val="0"/>
                <w:i w:val="0"/>
                <w:color w:val="17352F"/>
                <w:sz w:val="17"/>
              </w:rPr>
              <w:t>Basura recogida por el ayuntamiento</w:t>
            </w:r>
          </w:p>
        </w:tc>
        <w:tc>
          <w:tcPr>
            <w:tcW w:type="dxa" w:w="1757"/>
            <w:tcMar>
              <w:top w:w="90" w:type="dxa"/>
              <w:start w:w="110" w:type="dxa"/>
              <w:bottom w:w="90" w:type="dxa"/>
              <w:end w:w="110" w:type="dxa"/>
            </w:tcMar>
            <w:vAlign w:val="top"/>
          </w:tcPr>
          <w:p>
            <w:r>
              <w:rPr>
                <w:b w:val="0"/>
                <w:i w:val="0"/>
                <w:color w:val="17352F"/>
                <w:sz w:val="17"/>
              </w:rPr>
              <w:t>89.3%</w:t>
            </w:r>
          </w:p>
        </w:tc>
        <w:tc>
          <w:tcPr>
            <w:tcW w:type="dxa" w:w="4082"/>
            <w:tcMar>
              <w:top w:w="90" w:type="dxa"/>
              <w:start w:w="110" w:type="dxa"/>
              <w:bottom w:w="90" w:type="dxa"/>
              <w:end w:w="110" w:type="dxa"/>
            </w:tcMar>
            <w:vAlign w:val="top"/>
          </w:tcPr>
          <w:p>
            <w:r>
              <w:rPr>
                <w:b w:val="0"/>
                <w:i w:val="0"/>
                <w:color w:val="17352F"/>
                <w:sz w:val="17"/>
              </w:rPr>
              <w:t>No informa frecuencia ni calidad</w:t>
            </w:r>
          </w:p>
        </w:tc>
      </w:tr>
      <w:tr>
        <w:tc>
          <w:tcPr>
            <w:tcW w:type="dxa" w:w="3969"/>
            <w:shd w:fill="F7F9F8"/>
            <w:tcMar>
              <w:top w:w="90" w:type="dxa"/>
              <w:start w:w="110" w:type="dxa"/>
              <w:bottom w:w="90" w:type="dxa"/>
              <w:end w:w="110" w:type="dxa"/>
            </w:tcMar>
            <w:vAlign w:val="top"/>
          </w:tcPr>
          <w:p>
            <w:r>
              <w:rPr>
                <w:b w:val="0"/>
                <w:i w:val="0"/>
                <w:color w:val="17352F"/>
                <w:sz w:val="17"/>
              </w:rPr>
              <w:t>Agua de beber en botellones</w:t>
            </w:r>
          </w:p>
        </w:tc>
        <w:tc>
          <w:tcPr>
            <w:tcW w:type="dxa" w:w="1757"/>
            <w:shd w:fill="F7F9F8"/>
            <w:tcMar>
              <w:top w:w="90" w:type="dxa"/>
              <w:start w:w="110" w:type="dxa"/>
              <w:bottom w:w="90" w:type="dxa"/>
              <w:end w:w="110" w:type="dxa"/>
            </w:tcMar>
            <w:vAlign w:val="top"/>
          </w:tcPr>
          <w:p>
            <w:r>
              <w:rPr>
                <w:b w:val="0"/>
                <w:i w:val="0"/>
                <w:color w:val="17352F"/>
                <w:sz w:val="17"/>
              </w:rPr>
              <w:t>67.1%</w:t>
            </w:r>
          </w:p>
        </w:tc>
        <w:tc>
          <w:tcPr>
            <w:tcW w:type="dxa" w:w="4082"/>
            <w:shd w:fill="F7F9F8"/>
            <w:tcMar>
              <w:top w:w="90" w:type="dxa"/>
              <w:start w:w="110" w:type="dxa"/>
              <w:bottom w:w="90" w:type="dxa"/>
              <w:end w:w="110" w:type="dxa"/>
            </w:tcMar>
            <w:vAlign w:val="top"/>
          </w:tcPr>
          <w:p>
            <w:r>
              <w:rPr>
                <w:b w:val="0"/>
                <w:i w:val="0"/>
                <w:color w:val="17352F"/>
                <w:sz w:val="17"/>
              </w:rPr>
              <w:t>Patrón de abastecimiento declarado</w:t>
            </w:r>
          </w:p>
        </w:tc>
      </w:tr>
    </w:tbl>
    <w:p>
      <w:pPr>
        <w:spacing w:after="0"/>
      </w:pPr>
    </w:p>
    <w:p>
      <w:pPr>
        <w:pStyle w:val="SourceNote"/>
      </w:pPr>
      <w:r>
        <w:rPr>
          <w:b w:val="0"/>
          <w:i w:val="0"/>
          <w:color w:val="66736F"/>
          <w:sz w:val="17"/>
        </w:rPr>
        <w:t>Fuente: Dashboard territorial, Censo Nacional de Población y Vivienda 2022. [DASH-VIDA]</w:t>
      </w:r>
    </w:p>
    <w:p>
      <w:pPr>
        <w:pStyle w:val="Heading2"/>
      </w:pPr>
      <w:r>
        <w:t>2.2 Educación, salud y conectividad</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3345"/>
        <w:gridCol w:w="3345"/>
        <w:gridCol w:w="3345"/>
      </w:tblGrid>
      <w:tr>
        <w:trPr>
          <w:tblHeader w:val="true"/>
        </w:trPr>
        <w:tc>
          <w:tcPr>
            <w:tcW w:type="dxa" w:w="3969"/>
            <w:shd w:fill="17352F"/>
            <w:tcMar>
              <w:top w:w="90" w:type="dxa"/>
              <w:start w:w="110" w:type="dxa"/>
              <w:bottom w:w="90" w:type="dxa"/>
              <w:end w:w="110" w:type="dxa"/>
            </w:tcMar>
            <w:vAlign w:val="center"/>
          </w:tcPr>
          <w:p>
            <w:pPr>
              <w:jc w:val="left"/>
            </w:pPr>
            <w:r>
              <w:rPr>
                <w:b/>
                <w:i w:val="0"/>
                <w:color w:val="FFFFFF"/>
                <w:sz w:val="17"/>
              </w:rPr>
              <w:t>Indicador</w:t>
            </w:r>
          </w:p>
        </w:tc>
        <w:tc>
          <w:tcPr>
            <w:tcW w:type="dxa" w:w="1871"/>
            <w:shd w:fill="17352F"/>
            <w:tcMar>
              <w:top w:w="90" w:type="dxa"/>
              <w:start w:w="110" w:type="dxa"/>
              <w:bottom w:w="90" w:type="dxa"/>
              <w:end w:w="110" w:type="dxa"/>
            </w:tcMar>
            <w:vAlign w:val="center"/>
          </w:tcPr>
          <w:p>
            <w:pPr>
              <w:jc w:val="left"/>
            </w:pPr>
            <w:r>
              <w:rPr>
                <w:b/>
                <w:i w:val="0"/>
                <w:color w:val="FFFFFF"/>
                <w:sz w:val="17"/>
              </w:rPr>
              <w:t>Valor</w:t>
            </w:r>
          </w:p>
        </w:tc>
        <w:tc>
          <w:tcPr>
            <w:tcW w:type="dxa" w:w="3969"/>
            <w:shd w:fill="17352F"/>
            <w:tcMar>
              <w:top w:w="90" w:type="dxa"/>
              <w:start w:w="110" w:type="dxa"/>
              <w:bottom w:w="90" w:type="dxa"/>
              <w:end w:w="110" w:type="dxa"/>
            </w:tcMar>
            <w:vAlign w:val="center"/>
          </w:tcPr>
          <w:p>
            <w:pPr>
              <w:jc w:val="left"/>
            </w:pPr>
            <w:r>
              <w:rPr>
                <w:b/>
                <w:i w:val="0"/>
                <w:color w:val="FFFFFF"/>
                <w:sz w:val="17"/>
              </w:rPr>
              <w:t>Cobertura</w:t>
            </w:r>
          </w:p>
        </w:tc>
      </w:tr>
      <w:tr>
        <w:tc>
          <w:tcPr>
            <w:tcW w:type="dxa" w:w="3969"/>
            <w:tcMar>
              <w:top w:w="90" w:type="dxa"/>
              <w:start w:w="110" w:type="dxa"/>
              <w:bottom w:w="90" w:type="dxa"/>
              <w:end w:w="110" w:type="dxa"/>
            </w:tcMar>
            <w:vAlign w:val="top"/>
          </w:tcPr>
          <w:p>
            <w:r>
              <w:rPr>
                <w:b w:val="0"/>
                <w:i w:val="0"/>
                <w:color w:val="17352F"/>
                <w:sz w:val="17"/>
              </w:rPr>
              <w:t>Promoción primaria</w:t>
            </w:r>
          </w:p>
        </w:tc>
        <w:tc>
          <w:tcPr>
            <w:tcW w:type="dxa" w:w="1871"/>
            <w:tcMar>
              <w:top w:w="90" w:type="dxa"/>
              <w:start w:w="110" w:type="dxa"/>
              <w:bottom w:w="90" w:type="dxa"/>
              <w:end w:w="110" w:type="dxa"/>
            </w:tcMar>
            <w:vAlign w:val="top"/>
          </w:tcPr>
          <w:p>
            <w:r>
              <w:rPr>
                <w:b w:val="0"/>
                <w:i w:val="0"/>
                <w:color w:val="17352F"/>
                <w:sz w:val="17"/>
              </w:rPr>
              <w:t>90.1%</w:t>
            </w:r>
          </w:p>
        </w:tc>
        <w:tc>
          <w:tcPr>
            <w:tcW w:type="dxa" w:w="3969"/>
            <w:tcMar>
              <w:top w:w="90" w:type="dxa"/>
              <w:start w:w="110" w:type="dxa"/>
              <w:bottom w:w="90" w:type="dxa"/>
              <w:end w:w="110" w:type="dxa"/>
            </w:tcMar>
            <w:vAlign w:val="top"/>
          </w:tcPr>
          <w:p>
            <w:r>
              <w:rPr>
                <w:b w:val="0"/>
                <w:i w:val="0"/>
                <w:color w:val="17352F"/>
                <w:sz w:val="17"/>
              </w:rPr>
              <w:t>Distrito educativo asociado · [DASH-EDU]</w:t>
            </w:r>
          </w:p>
        </w:tc>
      </w:tr>
      <w:tr>
        <w:tc>
          <w:tcPr>
            <w:tcW w:type="dxa" w:w="3969"/>
            <w:shd w:fill="F7F9F8"/>
            <w:tcMar>
              <w:top w:w="90" w:type="dxa"/>
              <w:start w:w="110" w:type="dxa"/>
              <w:bottom w:w="90" w:type="dxa"/>
              <w:end w:w="110" w:type="dxa"/>
            </w:tcMar>
            <w:vAlign w:val="top"/>
          </w:tcPr>
          <w:p>
            <w:r>
              <w:rPr>
                <w:b w:val="0"/>
                <w:i w:val="0"/>
                <w:color w:val="17352F"/>
                <w:sz w:val="17"/>
              </w:rPr>
              <w:t>Abandono secundario</w:t>
            </w:r>
          </w:p>
        </w:tc>
        <w:tc>
          <w:tcPr>
            <w:tcW w:type="dxa" w:w="1871"/>
            <w:shd w:fill="F7F9F8"/>
            <w:tcMar>
              <w:top w:w="90" w:type="dxa"/>
              <w:start w:w="110" w:type="dxa"/>
              <w:bottom w:w="90" w:type="dxa"/>
              <w:end w:w="110" w:type="dxa"/>
            </w:tcMar>
            <w:vAlign w:val="top"/>
          </w:tcPr>
          <w:p>
            <w:r>
              <w:rPr>
                <w:b w:val="0"/>
                <w:i w:val="0"/>
                <w:color w:val="17352F"/>
                <w:sz w:val="17"/>
              </w:rPr>
              <w:t>6.4%</w:t>
            </w:r>
          </w:p>
        </w:tc>
        <w:tc>
          <w:tcPr>
            <w:tcW w:type="dxa" w:w="3969"/>
            <w:shd w:fill="F7F9F8"/>
            <w:tcMar>
              <w:top w:w="90" w:type="dxa"/>
              <w:start w:w="110" w:type="dxa"/>
              <w:bottom w:w="90" w:type="dxa"/>
              <w:end w:w="110" w:type="dxa"/>
            </w:tcMar>
            <w:vAlign w:val="top"/>
          </w:tcPr>
          <w:p>
            <w:r>
              <w:rPr>
                <w:b w:val="0"/>
                <w:i w:val="0"/>
                <w:color w:val="17352F"/>
                <w:sz w:val="17"/>
              </w:rPr>
              <w:t>Distrito educativo asociado · [DASH-EDU]</w:t>
            </w:r>
          </w:p>
        </w:tc>
      </w:tr>
      <w:tr>
        <w:tc>
          <w:tcPr>
            <w:tcW w:type="dxa" w:w="3969"/>
            <w:tcMar>
              <w:top w:w="90" w:type="dxa"/>
              <w:start w:w="110" w:type="dxa"/>
              <w:bottom w:w="90" w:type="dxa"/>
              <w:end w:w="110" w:type="dxa"/>
            </w:tcMar>
            <w:vAlign w:val="top"/>
          </w:tcPr>
          <w:p>
            <w:r>
              <w:rPr>
                <w:b w:val="0"/>
                <w:i w:val="0"/>
                <w:color w:val="17352F"/>
                <w:sz w:val="17"/>
              </w:rPr>
              <w:t>Uso de internet</w:t>
            </w:r>
          </w:p>
        </w:tc>
        <w:tc>
          <w:tcPr>
            <w:tcW w:type="dxa" w:w="1871"/>
            <w:tcMar>
              <w:top w:w="90" w:type="dxa"/>
              <w:start w:w="110" w:type="dxa"/>
              <w:bottom w:w="90" w:type="dxa"/>
              <w:end w:w="110" w:type="dxa"/>
            </w:tcMar>
            <w:vAlign w:val="top"/>
          </w:tcPr>
          <w:p>
            <w:r>
              <w:rPr>
                <w:b w:val="0"/>
                <w:i w:val="0"/>
                <w:color w:val="17352F"/>
                <w:sz w:val="17"/>
              </w:rPr>
              <w:t>58.8%</w:t>
            </w:r>
          </w:p>
        </w:tc>
        <w:tc>
          <w:tcPr>
            <w:tcW w:type="dxa" w:w="3969"/>
            <w:tcMar>
              <w:top w:w="90" w:type="dxa"/>
              <w:start w:w="110" w:type="dxa"/>
              <w:bottom w:w="90" w:type="dxa"/>
              <w:end w:w="110" w:type="dxa"/>
            </w:tcMar>
            <w:vAlign w:val="top"/>
          </w:tcPr>
          <w:p>
            <w:r>
              <w:rPr>
                <w:b w:val="0"/>
                <w:i w:val="0"/>
                <w:color w:val="17352F"/>
                <w:sz w:val="17"/>
              </w:rPr>
              <w:t>Población de referencia · [DASH-TIC]</w:t>
            </w:r>
          </w:p>
        </w:tc>
      </w:tr>
      <w:tr>
        <w:tc>
          <w:tcPr>
            <w:tcW w:type="dxa" w:w="3969"/>
            <w:shd w:fill="F7F9F8"/>
            <w:tcMar>
              <w:top w:w="90" w:type="dxa"/>
              <w:start w:w="110" w:type="dxa"/>
              <w:bottom w:w="90" w:type="dxa"/>
              <w:end w:w="110" w:type="dxa"/>
            </w:tcMar>
            <w:vAlign w:val="top"/>
          </w:tcPr>
          <w:p>
            <w:r>
              <w:rPr>
                <w:b w:val="0"/>
                <w:i w:val="0"/>
                <w:color w:val="17352F"/>
                <w:sz w:val="17"/>
              </w:rPr>
              <w:t>Uso de computadora</w:t>
            </w:r>
          </w:p>
        </w:tc>
        <w:tc>
          <w:tcPr>
            <w:tcW w:type="dxa" w:w="1871"/>
            <w:shd w:fill="F7F9F8"/>
            <w:tcMar>
              <w:top w:w="90" w:type="dxa"/>
              <w:start w:w="110" w:type="dxa"/>
              <w:bottom w:w="90" w:type="dxa"/>
              <w:end w:w="110" w:type="dxa"/>
            </w:tcMar>
            <w:vAlign w:val="top"/>
          </w:tcPr>
          <w:p>
            <w:r>
              <w:rPr>
                <w:b w:val="0"/>
                <w:i w:val="0"/>
                <w:color w:val="17352F"/>
                <w:sz w:val="17"/>
              </w:rPr>
              <w:t>9.0%</w:t>
            </w:r>
          </w:p>
        </w:tc>
        <w:tc>
          <w:tcPr>
            <w:tcW w:type="dxa" w:w="3969"/>
            <w:shd w:fill="F7F9F8"/>
            <w:tcMar>
              <w:top w:w="90" w:type="dxa"/>
              <w:start w:w="110" w:type="dxa"/>
              <w:bottom w:w="90" w:type="dxa"/>
              <w:end w:w="110" w:type="dxa"/>
            </w:tcMar>
            <w:vAlign w:val="top"/>
          </w:tcPr>
          <w:p>
            <w:r>
              <w:rPr>
                <w:b w:val="0"/>
                <w:i w:val="0"/>
                <w:color w:val="17352F"/>
                <w:sz w:val="17"/>
              </w:rPr>
              <w:t>Población de referencia · [DASH-TIC]</w:t>
            </w:r>
          </w:p>
        </w:tc>
      </w:tr>
      <w:tr>
        <w:tc>
          <w:tcPr>
            <w:tcW w:type="dxa" w:w="3969"/>
            <w:tcMar>
              <w:top w:w="90" w:type="dxa"/>
              <w:start w:w="110" w:type="dxa"/>
              <w:bottom w:w="90" w:type="dxa"/>
              <w:end w:w="110" w:type="dxa"/>
            </w:tcMar>
            <w:vAlign w:val="top"/>
          </w:tcPr>
          <w:p>
            <w:r>
              <w:rPr>
                <w:b w:val="0"/>
                <w:i w:val="0"/>
                <w:color w:val="17352F"/>
                <w:sz w:val="17"/>
              </w:rPr>
              <w:t>Establecimientos de salud registrados</w:t>
            </w:r>
          </w:p>
        </w:tc>
        <w:tc>
          <w:tcPr>
            <w:tcW w:type="dxa" w:w="1871"/>
            <w:tcMar>
              <w:top w:w="90" w:type="dxa"/>
              <w:start w:w="110" w:type="dxa"/>
              <w:bottom w:w="90" w:type="dxa"/>
              <w:end w:w="110" w:type="dxa"/>
            </w:tcMar>
            <w:vAlign w:val="top"/>
          </w:tcPr>
          <w:p>
            <w:r>
              <w:rPr>
                <w:b w:val="0"/>
                <w:i w:val="0"/>
                <w:color w:val="17352F"/>
                <w:sz w:val="17"/>
              </w:rPr>
              <w:t>2</w:t>
            </w:r>
          </w:p>
        </w:tc>
        <w:tc>
          <w:tcPr>
            <w:tcW w:type="dxa" w:w="3969"/>
            <w:tcMar>
              <w:top w:w="90" w:type="dxa"/>
              <w:start w:w="110" w:type="dxa"/>
              <w:bottom w:w="90" w:type="dxa"/>
              <w:end w:w="110" w:type="dxa"/>
            </w:tcMar>
            <w:vAlign w:val="top"/>
          </w:tcPr>
          <w:p>
            <w:r>
              <w:rPr>
                <w:b w:val="0"/>
                <w:i w:val="0"/>
                <w:color w:val="17352F"/>
                <w:sz w:val="17"/>
              </w:rPr>
              <w:t>Registro del Dashboard · [DASH-SALUD]</w:t>
            </w:r>
          </w:p>
        </w:tc>
      </w:tr>
    </w:tbl>
    <w:p>
      <w:pPr>
        <w:spacing w:after="0"/>
      </w:pPr>
    </w:p>
    <w:tbl>
      <w:tblPr>
        <w:tblW w:type="auto" w:w="0"/>
        <w:tblLayout w:type="autofit"/>
        <w:tblLook w:firstColumn="1" w:firstRow="1" w:lastColumn="0" w:lastRow="0" w:noHBand="0" w:noVBand="1" w:val="04A0"/>
      </w:tblPr>
      <w:tblGrid>
        <w:gridCol w:w="10036"/>
      </w:tblGrid>
      <w:tr>
        <w:tc>
          <w:tcPr>
            <w:tcW w:type="dxa" w:w="10036"/>
            <w:shd w:fill="FBF3E6"/>
            <w:tcMar>
              <w:top w:w="150" w:type="dxa"/>
              <w:start w:w="180" w:type="dxa"/>
              <w:bottom w:w="150" w:type="dxa"/>
              <w:end w:w="180" w:type="dxa"/>
            </w:tcMar>
          </w:tcPr>
          <w:p>
            <w:r>
              <w:rPr>
                <w:b/>
                <w:i w:val="0"/>
                <w:color w:val="8A5A20"/>
                <w:sz w:val="20"/>
              </w:rPr>
              <w:t>Precaución</w:t>
            </w:r>
          </w:p>
          <w:p>
            <w:pPr>
              <w:spacing w:after="0"/>
            </w:pPr>
            <w:r>
              <w:rPr>
                <w:b w:val="0"/>
                <w:i w:val="0"/>
                <w:color w:val="17352F"/>
                <w:sz w:val="19"/>
              </w:rPr>
              <w:t>Los indicadores educativos pueden corresponder al distrito educativo y no exclusivamente al municipio. Los establecimientos de salud no equivalen a capacidad, calidad ni cobertura efectiva.</w:t>
            </w:r>
          </w:p>
        </w:tc>
      </w:tr>
    </w:tbl>
    <w:p>
      <w:pPr>
        <w:spacing w:after="0"/>
      </w:pPr>
    </w:p>
    <w:p>
      <w:r>
        <w:br w:type="page"/>
      </w:r>
    </w:p>
    <w:p>
      <w:pPr>
        <w:pStyle w:val="Heading2"/>
      </w:pPr>
      <w:r>
        <w:t>2.3 Economía y empleo</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3345"/>
        <w:gridCol w:w="3345"/>
        <w:gridCol w:w="3345"/>
      </w:tblGrid>
      <w:tr>
        <w:trPr>
          <w:tblHeader w:val="true"/>
        </w:trPr>
        <w:tc>
          <w:tcPr>
            <w:tcW w:type="dxa" w:w="3969"/>
            <w:shd w:fill="17352F"/>
            <w:tcMar>
              <w:top w:w="90" w:type="dxa"/>
              <w:start w:w="110" w:type="dxa"/>
              <w:bottom w:w="90" w:type="dxa"/>
              <w:end w:w="110" w:type="dxa"/>
            </w:tcMar>
            <w:vAlign w:val="center"/>
          </w:tcPr>
          <w:p>
            <w:pPr>
              <w:jc w:val="left"/>
            </w:pPr>
            <w:r>
              <w:rPr>
                <w:b/>
                <w:i w:val="0"/>
                <w:color w:val="FFFFFF"/>
                <w:sz w:val="17"/>
              </w:rPr>
              <w:t>Indicador</w:t>
            </w:r>
          </w:p>
        </w:tc>
        <w:tc>
          <w:tcPr>
            <w:tcW w:type="dxa" w:w="2835"/>
            <w:shd w:fill="17352F"/>
            <w:tcMar>
              <w:top w:w="90" w:type="dxa"/>
              <w:start w:w="110" w:type="dxa"/>
              <w:bottom w:w="90" w:type="dxa"/>
              <w:end w:w="110" w:type="dxa"/>
            </w:tcMar>
            <w:vAlign w:val="center"/>
          </w:tcPr>
          <w:p>
            <w:pPr>
              <w:jc w:val="left"/>
            </w:pPr>
            <w:r>
              <w:rPr>
                <w:b/>
                <w:i w:val="0"/>
                <w:color w:val="FFFFFF"/>
                <w:sz w:val="17"/>
              </w:rPr>
              <w:t>Valor</w:t>
            </w:r>
          </w:p>
        </w:tc>
        <w:tc>
          <w:tcPr>
            <w:tcW w:type="dxa" w:w="3005"/>
            <w:shd w:fill="17352F"/>
            <w:tcMar>
              <w:top w:w="90" w:type="dxa"/>
              <w:start w:w="110" w:type="dxa"/>
              <w:bottom w:w="90" w:type="dxa"/>
              <w:end w:w="110" w:type="dxa"/>
            </w:tcMar>
            <w:vAlign w:val="center"/>
          </w:tcPr>
          <w:p>
            <w:pPr>
              <w:jc w:val="left"/>
            </w:pPr>
            <w:r>
              <w:rPr>
                <w:b/>
                <w:i w:val="0"/>
                <w:color w:val="FFFFFF"/>
                <w:sz w:val="17"/>
              </w:rPr>
              <w:t>Año / fuente</w:t>
            </w:r>
          </w:p>
        </w:tc>
      </w:tr>
      <w:tr>
        <w:tc>
          <w:tcPr>
            <w:tcW w:type="dxa" w:w="3969"/>
            <w:tcMar>
              <w:top w:w="90" w:type="dxa"/>
              <w:start w:w="110" w:type="dxa"/>
              <w:bottom w:w="90" w:type="dxa"/>
              <w:end w:w="110" w:type="dxa"/>
            </w:tcMar>
            <w:vAlign w:val="top"/>
          </w:tcPr>
          <w:p>
            <w:r>
              <w:rPr>
                <w:b w:val="0"/>
                <w:i w:val="0"/>
                <w:color w:val="17352F"/>
                <w:sz w:val="17"/>
              </w:rPr>
              <w:t>Establecimientos económicos</w:t>
            </w:r>
          </w:p>
        </w:tc>
        <w:tc>
          <w:tcPr>
            <w:tcW w:type="dxa" w:w="2835"/>
            <w:tcMar>
              <w:top w:w="90" w:type="dxa"/>
              <w:start w:w="110" w:type="dxa"/>
              <w:bottom w:w="90" w:type="dxa"/>
              <w:end w:w="110" w:type="dxa"/>
            </w:tcMar>
            <w:vAlign w:val="top"/>
          </w:tcPr>
          <w:p>
            <w:r>
              <w:rPr>
                <w:b w:val="0"/>
                <w:i w:val="0"/>
                <w:color w:val="17352F"/>
                <w:sz w:val="17"/>
              </w:rPr>
              <w:t>4</w:t>
            </w:r>
          </w:p>
        </w:tc>
        <w:tc>
          <w:tcPr>
            <w:tcW w:type="dxa" w:w="3005"/>
            <w:tcMar>
              <w:top w:w="90" w:type="dxa"/>
              <w:start w:w="110" w:type="dxa"/>
              <w:bottom w:w="90" w:type="dxa"/>
              <w:end w:w="110" w:type="dxa"/>
            </w:tcMar>
            <w:vAlign w:val="top"/>
          </w:tcPr>
          <w:p>
            <w:r>
              <w:rPr>
                <w:b w:val="0"/>
                <w:i w:val="0"/>
                <w:color w:val="17352F"/>
                <w:sz w:val="17"/>
              </w:rPr>
              <w:t>DEE 2024 · [DASH-ECO]</w:t>
            </w:r>
          </w:p>
        </w:tc>
      </w:tr>
      <w:tr>
        <w:tc>
          <w:tcPr>
            <w:tcW w:type="dxa" w:w="3969"/>
            <w:shd w:fill="F7F9F8"/>
            <w:tcMar>
              <w:top w:w="90" w:type="dxa"/>
              <w:start w:w="110" w:type="dxa"/>
              <w:bottom w:w="90" w:type="dxa"/>
              <w:end w:w="110" w:type="dxa"/>
            </w:tcMar>
            <w:vAlign w:val="top"/>
          </w:tcPr>
          <w:p>
            <w:r>
              <w:rPr>
                <w:b w:val="0"/>
                <w:i w:val="0"/>
                <w:color w:val="17352F"/>
                <w:sz w:val="17"/>
              </w:rPr>
              <w:t>Empleo estimado</w:t>
            </w:r>
          </w:p>
        </w:tc>
        <w:tc>
          <w:tcPr>
            <w:tcW w:type="dxa" w:w="2835"/>
            <w:shd w:fill="F7F9F8"/>
            <w:tcMar>
              <w:top w:w="90" w:type="dxa"/>
              <w:start w:w="110" w:type="dxa"/>
              <w:bottom w:w="90" w:type="dxa"/>
              <w:end w:w="110" w:type="dxa"/>
            </w:tcMar>
            <w:vAlign w:val="top"/>
          </w:tcPr>
          <w:p>
            <w:r>
              <w:rPr>
                <w:b w:val="0"/>
                <w:i w:val="0"/>
                <w:color w:val="17352F"/>
                <w:sz w:val="17"/>
              </w:rPr>
              <w:t>38.8</w:t>
            </w:r>
          </w:p>
        </w:tc>
        <w:tc>
          <w:tcPr>
            <w:tcW w:type="dxa" w:w="3005"/>
            <w:shd w:fill="F7F9F8"/>
            <w:tcMar>
              <w:top w:w="90" w:type="dxa"/>
              <w:start w:w="110" w:type="dxa"/>
              <w:bottom w:w="90" w:type="dxa"/>
              <w:end w:w="110" w:type="dxa"/>
            </w:tcMar>
            <w:vAlign w:val="top"/>
          </w:tcPr>
          <w:p>
            <w:r>
              <w:rPr>
                <w:b w:val="0"/>
                <w:i w:val="0"/>
                <w:color w:val="17352F"/>
                <w:sz w:val="17"/>
              </w:rPr>
              <w:t>DEE 2024 · [DASH-ECO]</w:t>
            </w:r>
          </w:p>
        </w:tc>
      </w:tr>
      <w:tr>
        <w:tc>
          <w:tcPr>
            <w:tcW w:type="dxa" w:w="3969"/>
            <w:tcMar>
              <w:top w:w="90" w:type="dxa"/>
              <w:start w:w="110" w:type="dxa"/>
              <w:bottom w:w="90" w:type="dxa"/>
              <w:end w:w="110" w:type="dxa"/>
            </w:tcMar>
            <w:vAlign w:val="top"/>
          </w:tcPr>
          <w:p>
            <w:r>
              <w:rPr>
                <w:b w:val="0"/>
                <w:i w:val="0"/>
                <w:color w:val="17352F"/>
                <w:sz w:val="17"/>
              </w:rPr>
              <w:t>Empleo medio por establecimiento</w:t>
            </w:r>
          </w:p>
        </w:tc>
        <w:tc>
          <w:tcPr>
            <w:tcW w:type="dxa" w:w="2835"/>
            <w:tcMar>
              <w:top w:w="90" w:type="dxa"/>
              <w:start w:w="110" w:type="dxa"/>
              <w:bottom w:w="90" w:type="dxa"/>
              <w:end w:w="110" w:type="dxa"/>
            </w:tcMar>
            <w:vAlign w:val="top"/>
          </w:tcPr>
          <w:p>
            <w:r>
              <w:rPr>
                <w:b w:val="0"/>
                <w:i w:val="0"/>
                <w:color w:val="17352F"/>
                <w:sz w:val="17"/>
              </w:rPr>
              <w:t>9.7</w:t>
            </w:r>
          </w:p>
        </w:tc>
        <w:tc>
          <w:tcPr>
            <w:tcW w:type="dxa" w:w="3005"/>
            <w:tcMar>
              <w:top w:w="90" w:type="dxa"/>
              <w:start w:w="110" w:type="dxa"/>
              <w:bottom w:w="90" w:type="dxa"/>
              <w:end w:w="110" w:type="dxa"/>
            </w:tcMar>
            <w:vAlign w:val="top"/>
          </w:tcPr>
          <w:p>
            <w:r>
              <w:rPr>
                <w:b w:val="0"/>
                <w:i w:val="0"/>
                <w:color w:val="17352F"/>
                <w:sz w:val="17"/>
              </w:rPr>
              <w:t>DEE 2024 · [DASH-ECO]</w:t>
            </w:r>
          </w:p>
        </w:tc>
      </w:tr>
      <w:tr>
        <w:tc>
          <w:tcPr>
            <w:tcW w:type="dxa" w:w="3969"/>
            <w:shd w:fill="F7F9F8"/>
            <w:tcMar>
              <w:top w:w="90" w:type="dxa"/>
              <w:start w:w="110" w:type="dxa"/>
              <w:bottom w:w="90" w:type="dxa"/>
              <w:end w:w="110" w:type="dxa"/>
            </w:tcMar>
            <w:vAlign w:val="top"/>
          </w:tcPr>
          <w:p>
            <w:r>
              <w:rPr>
                <w:b w:val="0"/>
                <w:i w:val="0"/>
                <w:color w:val="17352F"/>
                <w:sz w:val="17"/>
              </w:rPr>
              <w:t>Especialización relativa principal</w:t>
            </w:r>
          </w:p>
        </w:tc>
        <w:tc>
          <w:tcPr>
            <w:tcW w:type="dxa" w:w="2835"/>
            <w:shd w:fill="F7F9F8"/>
            <w:tcMar>
              <w:top w:w="90" w:type="dxa"/>
              <w:start w:w="110" w:type="dxa"/>
              <w:bottom w:w="90" w:type="dxa"/>
              <w:end w:w="110" w:type="dxa"/>
            </w:tcMar>
            <w:vAlign w:val="top"/>
          </w:tcPr>
          <w:p>
            <w:r>
              <w:rPr>
                <w:b w:val="0"/>
                <w:i w:val="0"/>
                <w:color w:val="17352F"/>
                <w:sz w:val="17"/>
              </w:rPr>
              <w:t>Actividades de atención de la salud humana y de asistencia social</w:t>
            </w:r>
          </w:p>
        </w:tc>
        <w:tc>
          <w:tcPr>
            <w:tcW w:type="dxa" w:w="3005"/>
            <w:shd w:fill="F7F9F8"/>
            <w:tcMar>
              <w:top w:w="90" w:type="dxa"/>
              <w:start w:w="110" w:type="dxa"/>
              <w:bottom w:w="90" w:type="dxa"/>
              <w:end w:w="110" w:type="dxa"/>
            </w:tcMar>
            <w:vAlign w:val="top"/>
          </w:tcPr>
          <w:p>
            <w:r>
              <w:rPr>
                <w:b w:val="0"/>
                <w:i w:val="0"/>
                <w:color w:val="17352F"/>
                <w:sz w:val="17"/>
              </w:rPr>
              <w:t>DEE 2024 · [DASH-ECO]</w:t>
            </w:r>
          </w:p>
        </w:tc>
      </w:tr>
    </w:tbl>
    <w:p>
      <w:pPr>
        <w:spacing w:after="0"/>
      </w:pPr>
    </w:p>
    <w:p>
      <w:r>
        <w:t>El directorio empresarial describe establecimientos formales observados por la fuente. No debe interpretarse como el total de empleo ni de actividad económica del municipio.</w:t>
      </w:r>
    </w:p>
    <w:p>
      <w:pPr>
        <w:pStyle w:val="Heading1"/>
      </w:pPr>
      <w:r>
        <w:t>3. Hallazgos prioritarios</w:t>
      </w:r>
    </w:p>
    <w:p>
      <w:pPr>
        <w:pStyle w:val="Heading2"/>
      </w:pPr>
      <w:r>
        <w:t>1. Cambio demográfico</w:t>
      </w:r>
    </w:p>
    <w:p>
      <w:r>
        <w:t>La población aumentó 9.3% entre 2010 y 2022. La programación de servicios debe revisar dónde se concentra ese cambio. [DASH-BASE]</w:t>
      </w:r>
    </w:p>
    <w:p>
      <w:pPr>
        <w:pStyle w:val="Heading2"/>
      </w:pPr>
      <w:r>
        <w:t>2. Acceso domiciliario al agua</w:t>
      </w:r>
    </w:p>
    <w:p>
      <w:r>
        <w:t>56.0% de los hogares reporta agua del acueducto dentro de la vivienda. La OMPP debe confirmar continuidad, calidad y distribución territorial del servicio. [DASH-VIDA]</w:t>
      </w:r>
    </w:p>
    <w:p>
      <w:pPr>
        <w:pStyle w:val="Heading2"/>
      </w:pPr>
      <w:r>
        <w:t>3. Saneamiento</w:t>
      </w:r>
    </w:p>
    <w:p>
      <w:r>
        <w:t>10.5% de los hogares no reporta servicio sanitario. El dato requiere localización territorial antes de definir acciones. [DASH-VIDA]</w:t>
      </w:r>
    </w:p>
    <w:p>
      <w:pPr>
        <w:pStyle w:val="Heading2"/>
      </w:pPr>
      <w:r>
        <w:t>4. Inclusión digital</w:t>
      </w:r>
    </w:p>
    <w:p>
      <w:r>
        <w:t>El uso de internet alcanza 58.8%; el uso de computadora alcanza 9.0%. La brecha debe analizarse por edad, sexo y zona cuando exista información. [DASH-TIC]</w:t>
      </w:r>
    </w:p>
    <w:p>
      <w:pPr>
        <w:pStyle w:val="Heading2"/>
      </w:pPr>
      <w:r>
        <w:t>5. Permanencia escolar</w:t>
      </w:r>
    </w:p>
    <w:p>
      <w:r>
        <w:t>El abandono reportado en secundaria es 6.4% para el distrito educativo asociado. El valor debe interpretarse como referencia distrital y no como resultado exclusivo del municipio. [DASH-EDU]</w:t>
      </w:r>
    </w:p>
    <w:p>
      <w:pPr>
        <w:pStyle w:val="Heading2"/>
      </w:pPr>
      <w:r>
        <w:t>Continuidad con PMD anteriores</w:t>
      </w:r>
    </w:p>
    <w:p>
      <w:r>
        <w:t>No se incorporan supuestos sobre planes anteriores. La OMPP debe documentar si existe un antecedente no incluido en el inventario.</w:t>
      </w:r>
    </w:p>
    <w:p>
      <w:r>
        <w:br w:type="page"/>
      </w:r>
    </w:p>
    <w:p>
      <w:pPr>
        <w:pStyle w:val="Heading1"/>
      </w:pPr>
      <w:r>
        <w:t>4. FODA preliminar</w:t>
      </w:r>
    </w:p>
    <w:p>
      <w:r>
        <w:t>Esta matriz es una ayuda técnica. Fortalezas y debilidades se apoyan en indicadores; oportunidades y amenazas quedan como preguntas porque requieren evidencia externa o deliberación local.</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5018"/>
        <w:gridCol w:w="5018"/>
      </w:tblGrid>
      <w:tr>
        <w:trPr>
          <w:tblHeader w:val="true"/>
        </w:trPr>
        <w:tc>
          <w:tcPr>
            <w:tcW w:type="dxa" w:w="4904"/>
            <w:shd w:fill="17352F"/>
            <w:tcMar>
              <w:top w:w="90" w:type="dxa"/>
              <w:start w:w="110" w:type="dxa"/>
              <w:bottom w:w="90" w:type="dxa"/>
              <w:end w:w="110" w:type="dxa"/>
            </w:tcMar>
            <w:vAlign w:val="center"/>
          </w:tcPr>
          <w:p>
            <w:pPr>
              <w:jc w:val="left"/>
            </w:pPr>
            <w:r>
              <w:rPr>
                <w:b/>
                <w:i w:val="0"/>
                <w:color w:val="FFFFFF"/>
                <w:sz w:val="17"/>
              </w:rPr>
              <w:t>Fortalezas verificables</w:t>
            </w:r>
          </w:p>
        </w:tc>
        <w:tc>
          <w:tcPr>
            <w:tcW w:type="dxa" w:w="4904"/>
            <w:shd w:fill="17352F"/>
            <w:tcMar>
              <w:top w:w="90" w:type="dxa"/>
              <w:start w:w="110" w:type="dxa"/>
              <w:bottom w:w="90" w:type="dxa"/>
              <w:end w:w="110" w:type="dxa"/>
            </w:tcMar>
            <w:vAlign w:val="center"/>
          </w:tcPr>
          <w:p>
            <w:pPr>
              <w:jc w:val="left"/>
            </w:pPr>
            <w:r>
              <w:rPr>
                <w:b/>
                <w:i w:val="0"/>
                <w:color w:val="FFFFFF"/>
                <w:sz w:val="17"/>
              </w:rPr>
              <w:t>Debilidades verificables</w:t>
            </w:r>
          </w:p>
        </w:tc>
      </w:tr>
      <w:tr>
        <w:tc>
          <w:tcPr>
            <w:tcW w:type="dxa" w:w="4904"/>
            <w:tcMar>
              <w:top w:w="90" w:type="dxa"/>
              <w:start w:w="110" w:type="dxa"/>
              <w:bottom w:w="90" w:type="dxa"/>
              <w:end w:w="110" w:type="dxa"/>
            </w:tcMar>
            <w:vAlign w:val="top"/>
          </w:tcPr>
          <w:p>
            <w:r>
              <w:rPr>
                <w:b w:val="0"/>
                <w:i w:val="0"/>
                <w:color w:val="17352F"/>
                <w:sz w:val="17"/>
              </w:rPr>
              <w:t>• Cobertura municipal declarada de recogida de residuos (89.3%). [DASH-VIDA]</w:t>
              <w:br/>
              <w:t>• Perfil territorial cuantificado: 69.3% urbano y 30.7% rural. [DASH-URB]</w:t>
            </w:r>
          </w:p>
        </w:tc>
        <w:tc>
          <w:tcPr>
            <w:tcW w:type="dxa" w:w="4904"/>
            <w:tcMar>
              <w:top w:w="90" w:type="dxa"/>
              <w:start w:w="110" w:type="dxa"/>
              <w:bottom w:w="90" w:type="dxa"/>
              <w:end w:w="110" w:type="dxa"/>
            </w:tcMar>
            <w:vAlign w:val="top"/>
          </w:tcPr>
          <w:p>
            <w:r>
              <w:rPr>
                <w:b w:val="0"/>
                <w:i w:val="0"/>
                <w:color w:val="17352F"/>
                <w:sz w:val="17"/>
              </w:rPr>
              <w:t>• Acceso domiciliario al agua: 56.0% de los hogares reporta agua del acueducto dentro de la vivienda. La OMPP debe confirmar continuidad, calidad y distribución territorial del servicio. [DASH-VIDA]</w:t>
              <w:br/>
              <w:t>• Saneamiento: 10.5% de los hogares no reporta servicio sanitario. El dato requiere localización territorial antes de definir acciones. [DASH-VIDA]</w:t>
              <w:br/>
              <w:t>• Inclusión digital: El uso de internet alcanza 58.8%; el uso de computadora alcanza 9.0%. La brecha debe analizarse por edad, sexo y zona cuando exista información. [DASH-TIC]</w:t>
              <w:br/>
              <w:t>• Permanencia escolar: El abandono reportado en secundaria es 6.4% para el distrito educativo asociado. El valor debe interpretarse como referencia distrital y no como resultado exclusivo del municipio. [DASH-EDU]</w:t>
            </w:r>
          </w:p>
        </w:tc>
      </w:tr>
    </w:tbl>
    <w:p>
      <w:pPr>
        <w:spacing w:after="0"/>
      </w:pP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5018"/>
        <w:gridCol w:w="5018"/>
      </w:tblGrid>
      <w:tr>
        <w:trPr>
          <w:tblHeader w:val="true"/>
        </w:trPr>
        <w:tc>
          <w:tcPr>
            <w:tcW w:type="dxa" w:w="4904"/>
            <w:shd w:fill="17352F"/>
            <w:tcMar>
              <w:top w:w="90" w:type="dxa"/>
              <w:start w:w="110" w:type="dxa"/>
              <w:bottom w:w="90" w:type="dxa"/>
              <w:end w:w="110" w:type="dxa"/>
            </w:tcMar>
            <w:vAlign w:val="center"/>
          </w:tcPr>
          <w:p>
            <w:pPr>
              <w:jc w:val="left"/>
            </w:pPr>
            <w:r>
              <w:rPr>
                <w:b/>
                <w:i w:val="0"/>
                <w:color w:val="FFFFFF"/>
                <w:sz w:val="17"/>
              </w:rPr>
              <w:t>Oportunidades por validar</w:t>
            </w:r>
          </w:p>
        </w:tc>
        <w:tc>
          <w:tcPr>
            <w:tcW w:type="dxa" w:w="4904"/>
            <w:shd w:fill="17352F"/>
            <w:tcMar>
              <w:top w:w="90" w:type="dxa"/>
              <w:start w:w="110" w:type="dxa"/>
              <w:bottom w:w="90" w:type="dxa"/>
              <w:end w:w="110" w:type="dxa"/>
            </w:tcMar>
            <w:vAlign w:val="center"/>
          </w:tcPr>
          <w:p>
            <w:pPr>
              <w:jc w:val="left"/>
            </w:pPr>
            <w:r>
              <w:rPr>
                <w:b/>
                <w:i w:val="0"/>
                <w:color w:val="FFFFFF"/>
                <w:sz w:val="17"/>
              </w:rPr>
              <w:t>Amenazas por validar</w:t>
            </w:r>
          </w:p>
        </w:tc>
      </w:tr>
      <w:tr>
        <w:tc>
          <w:tcPr>
            <w:tcW w:type="dxa" w:w="4904"/>
            <w:tcMar>
              <w:top w:w="90" w:type="dxa"/>
              <w:start w:w="110" w:type="dxa"/>
              <w:bottom w:w="90" w:type="dxa"/>
              <w:end w:w="110" w:type="dxa"/>
            </w:tcMar>
            <w:vAlign w:val="top"/>
          </w:tcPr>
          <w:p>
            <w:r>
              <w:rPr>
                <w:b w:val="0"/>
                <w:i w:val="0"/>
                <w:color w:val="17352F"/>
                <w:sz w:val="17"/>
              </w:rPr>
              <w:t>¿Qué programas públicos, alianzas o inversiones vigentes pueden responder a los hallazgos?</w:t>
            </w:r>
          </w:p>
        </w:tc>
        <w:tc>
          <w:tcPr>
            <w:tcW w:type="dxa" w:w="4904"/>
            <w:tcMar>
              <w:top w:w="90" w:type="dxa"/>
              <w:start w:w="110" w:type="dxa"/>
              <w:bottom w:w="90" w:type="dxa"/>
              <w:end w:w="110" w:type="dxa"/>
            </w:tcMar>
            <w:vAlign w:val="top"/>
          </w:tcPr>
          <w:p>
            <w:r>
              <w:rPr>
                <w:b w:val="0"/>
                <w:i w:val="0"/>
                <w:color w:val="17352F"/>
                <w:sz w:val="17"/>
              </w:rPr>
              <w:t>¿Qué riesgos ambientales, fiscales, institucionales o económicos cuentan con evidencia actual?</w:t>
            </w:r>
          </w:p>
        </w:tc>
      </w:tr>
    </w:tbl>
    <w:p>
      <w:pPr>
        <w:spacing w:after="0"/>
      </w:pPr>
    </w:p>
    <w:p>
      <w:r>
        <w:br w:type="page"/>
      </w:r>
    </w:p>
    <w:p>
      <w:pPr>
        <w:pStyle w:val="Heading1"/>
      </w:pPr>
      <w:r>
        <w:t>5. Visión y líneas estratégicas</w:t>
      </w:r>
    </w:p>
    <w:tbl>
      <w:tblPr>
        <w:tblW w:type="auto" w:w="0"/>
        <w:tblLayout w:type="autofit"/>
        <w:tblLook w:firstColumn="1" w:firstRow="1" w:lastColumn="0" w:lastRow="0" w:noHBand="0" w:noVBand="1" w:val="04A0"/>
      </w:tblPr>
      <w:tblGrid>
        <w:gridCol w:w="10036"/>
      </w:tblGrid>
      <w:tr>
        <w:tc>
          <w:tcPr>
            <w:tcW w:type="dxa" w:w="10036"/>
            <w:shd w:fill="FBF3E6"/>
            <w:tcMar>
              <w:top w:w="150" w:type="dxa"/>
              <w:start w:w="180" w:type="dxa"/>
              <w:bottom w:w="150" w:type="dxa"/>
              <w:end w:w="180" w:type="dxa"/>
            </w:tcMar>
          </w:tcPr>
          <w:p>
            <w:r>
              <w:rPr>
                <w:b/>
                <w:i w:val="0"/>
                <w:color w:val="8A5A20"/>
                <w:sz w:val="20"/>
              </w:rPr>
              <w:t>Propuesta base para discusión</w:t>
            </w:r>
          </w:p>
          <w:p>
            <w:pPr>
              <w:spacing w:after="0"/>
            </w:pPr>
            <w:r>
              <w:rPr>
                <w:b w:val="0"/>
                <w:i w:val="0"/>
                <w:color w:val="17352F"/>
                <w:sz w:val="19"/>
              </w:rPr>
              <w:t>Al 2028, Guayabal será un municipio que mejora de forma medible sus brechas prioritarias, fortalece los activos que la comunidad valide y gestiona su territorio con transparencia, inclusión y seguimiento de resultados.</w:t>
            </w:r>
          </w:p>
        </w:tc>
      </w:tr>
    </w:tbl>
    <w:p>
      <w:pPr>
        <w:spacing w:after="0"/>
      </w:pPr>
    </w:p>
    <w:p>
      <w:r>
        <w:t>La frase anterior no es una visión aprobada. Debe reescribirse después de validar el diagnóstico y documentar el proceso participativo.</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5018"/>
        <w:gridCol w:w="5018"/>
      </w:tblGrid>
      <w:tr>
        <w:trPr>
          <w:tblHeader w:val="true"/>
        </w:trPr>
        <w:tc>
          <w:tcPr>
            <w:tcW w:type="dxa" w:w="3515"/>
            <w:shd w:fill="17352F"/>
            <w:tcMar>
              <w:top w:w="90" w:type="dxa"/>
              <w:start w:w="110" w:type="dxa"/>
              <w:bottom w:w="90" w:type="dxa"/>
              <w:end w:w="110" w:type="dxa"/>
            </w:tcMar>
            <w:vAlign w:val="center"/>
          </w:tcPr>
          <w:p>
            <w:pPr>
              <w:jc w:val="left"/>
            </w:pPr>
            <w:r>
              <w:rPr>
                <w:b/>
                <w:i w:val="0"/>
                <w:color w:val="FFFFFF"/>
                <w:sz w:val="17"/>
              </w:rPr>
              <w:t>Línea preliminar</w:t>
            </w:r>
          </w:p>
        </w:tc>
        <w:tc>
          <w:tcPr>
            <w:tcW w:type="dxa" w:w="6293"/>
            <w:shd w:fill="17352F"/>
            <w:tcMar>
              <w:top w:w="90" w:type="dxa"/>
              <w:start w:w="110" w:type="dxa"/>
              <w:bottom w:w="90" w:type="dxa"/>
              <w:end w:w="110" w:type="dxa"/>
            </w:tcMar>
            <w:vAlign w:val="center"/>
          </w:tcPr>
          <w:p>
            <w:pPr>
              <w:jc w:val="left"/>
            </w:pPr>
            <w:r>
              <w:rPr>
                <w:b/>
                <w:i w:val="0"/>
                <w:color w:val="FFFFFF"/>
                <w:sz w:val="17"/>
              </w:rPr>
              <w:t>Propósito de revisión</w:t>
            </w:r>
          </w:p>
        </w:tc>
      </w:tr>
      <w:tr>
        <w:tc>
          <w:tcPr>
            <w:tcW w:type="dxa" w:w="3515"/>
            <w:tcMar>
              <w:top w:w="90" w:type="dxa"/>
              <w:start w:w="110" w:type="dxa"/>
              <w:bottom w:w="90" w:type="dxa"/>
              <w:end w:w="110" w:type="dxa"/>
            </w:tcMar>
            <w:vAlign w:val="top"/>
          </w:tcPr>
          <w:p>
            <w:r>
              <w:rPr>
                <w:b w:val="0"/>
                <w:i w:val="0"/>
                <w:color w:val="17352F"/>
                <w:sz w:val="17"/>
              </w:rPr>
              <w:t>1. Gestión municipal y datos</w:t>
            </w:r>
          </w:p>
        </w:tc>
        <w:tc>
          <w:tcPr>
            <w:tcW w:type="dxa" w:w="6293"/>
            <w:tcMar>
              <w:top w:w="90" w:type="dxa"/>
              <w:start w:w="110" w:type="dxa"/>
              <w:bottom w:w="90" w:type="dxa"/>
              <w:end w:w="110" w:type="dxa"/>
            </w:tcMar>
            <w:vAlign w:val="top"/>
          </w:tcPr>
          <w:p>
            <w:r>
              <w:rPr>
                <w:b w:val="0"/>
                <w:i w:val="0"/>
                <w:color w:val="17352F"/>
                <w:sz w:val="17"/>
              </w:rPr>
              <w:t>Organizar responsabilidades, fuentes, metas y seguimiento.</w:t>
            </w:r>
          </w:p>
        </w:tc>
      </w:tr>
      <w:tr>
        <w:tc>
          <w:tcPr>
            <w:tcW w:type="dxa" w:w="3515"/>
            <w:shd w:fill="F7F9F8"/>
            <w:tcMar>
              <w:top w:w="90" w:type="dxa"/>
              <w:start w:w="110" w:type="dxa"/>
              <w:bottom w:w="90" w:type="dxa"/>
              <w:end w:w="110" w:type="dxa"/>
            </w:tcMar>
            <w:vAlign w:val="top"/>
          </w:tcPr>
          <w:p>
            <w:r>
              <w:rPr>
                <w:b w:val="0"/>
                <w:i w:val="0"/>
                <w:color w:val="17352F"/>
                <w:sz w:val="17"/>
              </w:rPr>
              <w:t>2. Servicios y desarrollo social</w:t>
            </w:r>
          </w:p>
        </w:tc>
        <w:tc>
          <w:tcPr>
            <w:tcW w:type="dxa" w:w="6293"/>
            <w:shd w:fill="F7F9F8"/>
            <w:tcMar>
              <w:top w:w="90" w:type="dxa"/>
              <w:start w:w="110" w:type="dxa"/>
              <w:bottom w:w="90" w:type="dxa"/>
              <w:end w:w="110" w:type="dxa"/>
            </w:tcMar>
            <w:vAlign w:val="top"/>
          </w:tcPr>
          <w:p>
            <w:r>
              <w:rPr>
                <w:b w:val="0"/>
                <w:i w:val="0"/>
                <w:color w:val="17352F"/>
                <w:sz w:val="17"/>
              </w:rPr>
              <w:t>Priorizar brechas verificadas de vivienda, educación, salud y conectividad.</w:t>
            </w:r>
          </w:p>
        </w:tc>
      </w:tr>
      <w:tr>
        <w:tc>
          <w:tcPr>
            <w:tcW w:type="dxa" w:w="3515"/>
            <w:tcMar>
              <w:top w:w="90" w:type="dxa"/>
              <w:start w:w="110" w:type="dxa"/>
              <w:bottom w:w="90" w:type="dxa"/>
              <w:end w:w="110" w:type="dxa"/>
            </w:tcMar>
            <w:vAlign w:val="top"/>
          </w:tcPr>
          <w:p>
            <w:r>
              <w:rPr>
                <w:b w:val="0"/>
                <w:i w:val="0"/>
                <w:color w:val="17352F"/>
                <w:sz w:val="17"/>
              </w:rPr>
              <w:t>3. Economía local</w:t>
            </w:r>
          </w:p>
        </w:tc>
        <w:tc>
          <w:tcPr>
            <w:tcW w:type="dxa" w:w="6293"/>
            <w:tcMar>
              <w:top w:w="90" w:type="dxa"/>
              <w:start w:w="110" w:type="dxa"/>
              <w:bottom w:w="90" w:type="dxa"/>
              <w:end w:w="110" w:type="dxa"/>
            </w:tcMar>
            <w:vAlign w:val="top"/>
          </w:tcPr>
          <w:p>
            <w:r>
              <w:rPr>
                <w:b w:val="0"/>
                <w:i w:val="0"/>
                <w:color w:val="17352F"/>
                <w:sz w:val="17"/>
              </w:rPr>
              <w:t>Precisar activos productivos, empleo y alianzas con evidencia.</w:t>
            </w:r>
          </w:p>
        </w:tc>
      </w:tr>
      <w:tr>
        <w:tc>
          <w:tcPr>
            <w:tcW w:type="dxa" w:w="3515"/>
            <w:shd w:fill="F7F9F8"/>
            <w:tcMar>
              <w:top w:w="90" w:type="dxa"/>
              <w:start w:w="110" w:type="dxa"/>
              <w:bottom w:w="90" w:type="dxa"/>
              <w:end w:w="110" w:type="dxa"/>
            </w:tcMar>
            <w:vAlign w:val="top"/>
          </w:tcPr>
          <w:p>
            <w:r>
              <w:rPr>
                <w:b w:val="0"/>
                <w:i w:val="0"/>
                <w:color w:val="17352F"/>
                <w:sz w:val="17"/>
              </w:rPr>
              <w:t>4. Territorio y ambiente</w:t>
            </w:r>
          </w:p>
        </w:tc>
        <w:tc>
          <w:tcPr>
            <w:tcW w:type="dxa" w:w="6293"/>
            <w:shd w:fill="F7F9F8"/>
            <w:tcMar>
              <w:top w:w="90" w:type="dxa"/>
              <w:start w:w="110" w:type="dxa"/>
              <w:bottom w:w="90" w:type="dxa"/>
              <w:end w:w="110" w:type="dxa"/>
            </w:tcMar>
            <w:vAlign w:val="top"/>
          </w:tcPr>
          <w:p>
            <w:r>
              <w:rPr>
                <w:b w:val="0"/>
                <w:i w:val="0"/>
                <w:color w:val="17352F"/>
                <w:sz w:val="17"/>
              </w:rPr>
              <w:t>Identificar riesgos, uso del suelo y sostenibilidad mediante fuentes técnicas.</w:t>
            </w:r>
          </w:p>
        </w:tc>
      </w:tr>
    </w:tbl>
    <w:p>
      <w:pPr>
        <w:spacing w:after="0"/>
      </w:pPr>
    </w:p>
    <w:p>
      <w:pPr>
        <w:pStyle w:val="Heading2"/>
      </w:pPr>
      <w:r>
        <w:t>Preguntas mínimas</w:t>
      </w:r>
    </w:p>
    <w:p>
      <w:pPr>
        <w:pStyle w:val="ListBullet"/>
      </w:pPr>
      <w:r>
        <w:t>¿Qué dos cambios deben ser visibles y medibles al cierre de 2028?</w:t>
      </w:r>
    </w:p>
    <w:p>
      <w:pPr>
        <w:pStyle w:val="ListBullet"/>
      </w:pPr>
      <w:r>
        <w:t>¿Qué activos del municipio están confirmados por evidencia y por la comunidad?</w:t>
      </w:r>
    </w:p>
    <w:p>
      <w:pPr>
        <w:pStyle w:val="ListBullet"/>
      </w:pPr>
      <w:r>
        <w:t>¿Qué asuntos son competencia municipal y cuáles requieren gestión ante otra institución?</w:t>
      </w:r>
    </w:p>
    <w:p>
      <w:r>
        <w:br w:type="page"/>
      </w:r>
    </w:p>
    <w:p>
      <w:pPr>
        <w:pStyle w:val="Heading1"/>
      </w:pPr>
      <w:r>
        <w:t>6. Ideas de proyectos</w:t>
      </w:r>
    </w:p>
    <w:p>
      <w:r>
        <w:t>Las siguientes ideas se derivan de brechas estadísticas. No son proyectos aprobados y no incluyen presupuesto, beneficiarios, cronograma ni fuente de financiamiento.</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2509"/>
        <w:gridCol w:w="2509"/>
        <w:gridCol w:w="2509"/>
        <w:gridCol w:w="2509"/>
      </w:tblGrid>
      <w:tr>
        <w:trPr>
          <w:tblHeader w:val="true"/>
        </w:trPr>
        <w:tc>
          <w:tcPr>
            <w:tcW w:type="dxa" w:w="2665"/>
            <w:shd w:fill="17352F"/>
            <w:tcMar>
              <w:top w:w="90" w:type="dxa"/>
              <w:start w:w="110" w:type="dxa"/>
              <w:bottom w:w="90" w:type="dxa"/>
              <w:end w:w="110" w:type="dxa"/>
            </w:tcMar>
            <w:vAlign w:val="center"/>
          </w:tcPr>
          <w:p>
            <w:pPr>
              <w:jc w:val="left"/>
            </w:pPr>
            <w:r>
              <w:rPr>
                <w:b/>
                <w:i w:val="0"/>
                <w:color w:val="FFFFFF"/>
                <w:sz w:val="17"/>
              </w:rPr>
              <w:t>Idea preliminar</w:t>
            </w:r>
          </w:p>
        </w:tc>
        <w:tc>
          <w:tcPr>
            <w:tcW w:type="dxa" w:w="3969"/>
            <w:shd w:fill="17352F"/>
            <w:tcMar>
              <w:top w:w="90" w:type="dxa"/>
              <w:start w:w="110" w:type="dxa"/>
              <w:bottom w:w="90" w:type="dxa"/>
              <w:end w:w="110" w:type="dxa"/>
            </w:tcMar>
            <w:vAlign w:val="center"/>
          </w:tcPr>
          <w:p>
            <w:pPr>
              <w:jc w:val="left"/>
            </w:pPr>
            <w:r>
              <w:rPr>
                <w:b/>
                <w:i w:val="0"/>
                <w:color w:val="FFFFFF"/>
                <w:sz w:val="17"/>
              </w:rPr>
              <w:t>Qué debe verificarse</w:t>
            </w:r>
          </w:p>
        </w:tc>
        <w:tc>
          <w:tcPr>
            <w:tcW w:type="dxa" w:w="1191"/>
            <w:shd w:fill="17352F"/>
            <w:tcMar>
              <w:top w:w="90" w:type="dxa"/>
              <w:start w:w="110" w:type="dxa"/>
              <w:bottom w:w="90" w:type="dxa"/>
              <w:end w:w="110" w:type="dxa"/>
            </w:tcMar>
            <w:vAlign w:val="center"/>
          </w:tcPr>
          <w:p>
            <w:pPr>
              <w:jc w:val="left"/>
            </w:pPr>
            <w:r>
              <w:rPr>
                <w:b/>
                <w:i w:val="0"/>
                <w:color w:val="FFFFFF"/>
                <w:sz w:val="17"/>
              </w:rPr>
              <w:t>Evidencia</w:t>
            </w:r>
          </w:p>
        </w:tc>
        <w:tc>
          <w:tcPr>
            <w:tcW w:type="dxa" w:w="1984"/>
            <w:shd w:fill="17352F"/>
            <w:tcMar>
              <w:top w:w="90" w:type="dxa"/>
              <w:start w:w="110" w:type="dxa"/>
              <w:bottom w:w="90" w:type="dxa"/>
              <w:end w:w="110" w:type="dxa"/>
            </w:tcMar>
            <w:vAlign w:val="center"/>
          </w:tcPr>
          <w:p>
            <w:pPr>
              <w:jc w:val="left"/>
            </w:pPr>
            <w:r>
              <w:rPr>
                <w:b/>
                <w:i w:val="0"/>
                <w:color w:val="FFFFFF"/>
                <w:sz w:val="17"/>
              </w:rPr>
              <w:t>Competencia inicial</w:t>
            </w:r>
          </w:p>
        </w:tc>
      </w:tr>
      <w:tr>
        <w:tc>
          <w:tcPr>
            <w:tcW w:type="dxa" w:w="2665"/>
            <w:tcMar>
              <w:top w:w="90" w:type="dxa"/>
              <w:start w:w="110" w:type="dxa"/>
              <w:bottom w:w="90" w:type="dxa"/>
              <w:end w:w="110" w:type="dxa"/>
            </w:tcMar>
            <w:vAlign w:val="top"/>
          </w:tcPr>
          <w:p>
            <w:r>
              <w:rPr>
                <w:b w:val="0"/>
                <w:i w:val="0"/>
                <w:color w:val="17352F"/>
                <w:sz w:val="17"/>
              </w:rPr>
              <w:t>Diagnóstico operativo de agua y saneamiento</w:t>
            </w:r>
          </w:p>
        </w:tc>
        <w:tc>
          <w:tcPr>
            <w:tcW w:type="dxa" w:w="3969"/>
            <w:tcMar>
              <w:top w:w="90" w:type="dxa"/>
              <w:start w:w="110" w:type="dxa"/>
              <w:bottom w:w="90" w:type="dxa"/>
              <w:end w:w="110" w:type="dxa"/>
            </w:tcMar>
            <w:vAlign w:val="top"/>
          </w:tcPr>
          <w:p>
            <w:r>
              <w:rPr>
                <w:b w:val="0"/>
                <w:i w:val="0"/>
                <w:color w:val="17352F"/>
                <w:sz w:val="17"/>
              </w:rPr>
              <w:t>Mapear continuidad, calidad, cobertura y puntos críticos antes de formular obras.</w:t>
            </w:r>
          </w:p>
        </w:tc>
        <w:tc>
          <w:tcPr>
            <w:tcW w:type="dxa" w:w="1191"/>
            <w:tcMar>
              <w:top w:w="90" w:type="dxa"/>
              <w:start w:w="110" w:type="dxa"/>
              <w:bottom w:w="90" w:type="dxa"/>
              <w:end w:w="110" w:type="dxa"/>
            </w:tcMar>
            <w:vAlign w:val="top"/>
          </w:tcPr>
          <w:p>
            <w:r>
              <w:rPr>
                <w:b w:val="0"/>
                <w:i w:val="0"/>
                <w:color w:val="17352F"/>
                <w:sz w:val="17"/>
              </w:rPr>
              <w:t>[DASH-VIDA]</w:t>
            </w:r>
          </w:p>
        </w:tc>
        <w:tc>
          <w:tcPr>
            <w:tcW w:type="dxa" w:w="1984"/>
            <w:tcMar>
              <w:top w:w="90" w:type="dxa"/>
              <w:start w:w="110" w:type="dxa"/>
              <w:bottom w:w="90" w:type="dxa"/>
              <w:end w:w="110" w:type="dxa"/>
            </w:tcMar>
            <w:vAlign w:val="top"/>
          </w:tcPr>
          <w:p>
            <w:r>
              <w:rPr>
                <w:b w:val="0"/>
                <w:i w:val="0"/>
                <w:color w:val="17352F"/>
                <w:sz w:val="17"/>
              </w:rPr>
              <w:t>Coordinación municipal-sectorial</w:t>
            </w:r>
          </w:p>
        </w:tc>
      </w:tr>
      <w:tr>
        <w:tc>
          <w:tcPr>
            <w:tcW w:type="dxa" w:w="2665"/>
            <w:shd w:fill="F7F9F8"/>
            <w:tcMar>
              <w:top w:w="90" w:type="dxa"/>
              <w:start w:w="110" w:type="dxa"/>
              <w:bottom w:w="90" w:type="dxa"/>
              <w:end w:w="110" w:type="dxa"/>
            </w:tcMar>
            <w:vAlign w:val="top"/>
          </w:tcPr>
          <w:p>
            <w:r>
              <w:rPr>
                <w:b w:val="0"/>
                <w:i w:val="0"/>
                <w:color w:val="17352F"/>
                <w:sz w:val="17"/>
              </w:rPr>
              <w:t>Plan focalizado de saneamiento domiciliario</w:t>
            </w:r>
          </w:p>
        </w:tc>
        <w:tc>
          <w:tcPr>
            <w:tcW w:type="dxa" w:w="3969"/>
            <w:shd w:fill="F7F9F8"/>
            <w:tcMar>
              <w:top w:w="90" w:type="dxa"/>
              <w:start w:w="110" w:type="dxa"/>
              <w:bottom w:w="90" w:type="dxa"/>
              <w:end w:w="110" w:type="dxa"/>
            </w:tcMar>
            <w:vAlign w:val="top"/>
          </w:tcPr>
          <w:p>
            <w:r>
              <w:rPr>
                <w:b w:val="0"/>
                <w:i w:val="0"/>
                <w:color w:val="17352F"/>
                <w:sz w:val="17"/>
              </w:rPr>
              <w:t>Identificar hogares y sectores sin servicio sanitario y acordar una ruta institucional.</w:t>
            </w:r>
          </w:p>
        </w:tc>
        <w:tc>
          <w:tcPr>
            <w:tcW w:type="dxa" w:w="1191"/>
            <w:shd w:fill="F7F9F8"/>
            <w:tcMar>
              <w:top w:w="90" w:type="dxa"/>
              <w:start w:w="110" w:type="dxa"/>
              <w:bottom w:w="90" w:type="dxa"/>
              <w:end w:w="110" w:type="dxa"/>
            </w:tcMar>
            <w:vAlign w:val="top"/>
          </w:tcPr>
          <w:p>
            <w:r>
              <w:rPr>
                <w:b w:val="0"/>
                <w:i w:val="0"/>
                <w:color w:val="17352F"/>
                <w:sz w:val="17"/>
              </w:rPr>
              <w:t>[DASH-VIDA]</w:t>
            </w:r>
          </w:p>
        </w:tc>
        <w:tc>
          <w:tcPr>
            <w:tcW w:type="dxa" w:w="1984"/>
            <w:shd w:fill="F7F9F8"/>
            <w:tcMar>
              <w:top w:w="90" w:type="dxa"/>
              <w:start w:w="110" w:type="dxa"/>
              <w:bottom w:w="90" w:type="dxa"/>
              <w:end w:w="110" w:type="dxa"/>
            </w:tcMar>
            <w:vAlign w:val="top"/>
          </w:tcPr>
          <w:p>
            <w:r>
              <w:rPr>
                <w:b w:val="0"/>
                <w:i w:val="0"/>
                <w:color w:val="17352F"/>
                <w:sz w:val="17"/>
              </w:rPr>
              <w:t>Coordinación municipal-sectorial</w:t>
            </w:r>
          </w:p>
        </w:tc>
      </w:tr>
      <w:tr>
        <w:tc>
          <w:tcPr>
            <w:tcW w:type="dxa" w:w="2665"/>
            <w:tcMar>
              <w:top w:w="90" w:type="dxa"/>
              <w:start w:w="110" w:type="dxa"/>
              <w:bottom w:w="90" w:type="dxa"/>
              <w:end w:w="110" w:type="dxa"/>
            </w:tcMar>
            <w:vAlign w:val="top"/>
          </w:tcPr>
          <w:p>
            <w:r>
              <w:rPr>
                <w:b w:val="0"/>
                <w:i w:val="0"/>
                <w:color w:val="17352F"/>
                <w:sz w:val="17"/>
              </w:rPr>
              <w:t>Mejora de cobertura de residuos sólidos</w:t>
            </w:r>
          </w:p>
        </w:tc>
        <w:tc>
          <w:tcPr>
            <w:tcW w:type="dxa" w:w="3969"/>
            <w:tcMar>
              <w:top w:w="90" w:type="dxa"/>
              <w:start w:w="110" w:type="dxa"/>
              <w:bottom w:w="90" w:type="dxa"/>
              <w:end w:w="110" w:type="dxa"/>
            </w:tcMar>
            <w:vAlign w:val="top"/>
          </w:tcPr>
          <w:p>
            <w:r>
              <w:rPr>
                <w:b w:val="0"/>
                <w:i w:val="0"/>
                <w:color w:val="17352F"/>
                <w:sz w:val="17"/>
              </w:rPr>
              <w:t>Revisar rutas, frecuencia y sectores no cubiertos con registro verificable.</w:t>
            </w:r>
          </w:p>
        </w:tc>
        <w:tc>
          <w:tcPr>
            <w:tcW w:type="dxa" w:w="1191"/>
            <w:tcMar>
              <w:top w:w="90" w:type="dxa"/>
              <w:start w:w="110" w:type="dxa"/>
              <w:bottom w:w="90" w:type="dxa"/>
              <w:end w:w="110" w:type="dxa"/>
            </w:tcMar>
            <w:vAlign w:val="top"/>
          </w:tcPr>
          <w:p>
            <w:r>
              <w:rPr>
                <w:b w:val="0"/>
                <w:i w:val="0"/>
                <w:color w:val="17352F"/>
                <w:sz w:val="17"/>
              </w:rPr>
              <w:t>[DASH-VIDA]</w:t>
            </w:r>
          </w:p>
        </w:tc>
        <w:tc>
          <w:tcPr>
            <w:tcW w:type="dxa" w:w="1984"/>
            <w:tcMar>
              <w:top w:w="90" w:type="dxa"/>
              <w:start w:w="110" w:type="dxa"/>
              <w:bottom w:w="90" w:type="dxa"/>
              <w:end w:w="110" w:type="dxa"/>
            </w:tcMar>
            <w:vAlign w:val="top"/>
          </w:tcPr>
          <w:p>
            <w:r>
              <w:rPr>
                <w:b w:val="0"/>
                <w:i w:val="0"/>
                <w:color w:val="17352F"/>
                <w:sz w:val="17"/>
              </w:rPr>
              <w:t>Competencia municipal</w:t>
            </w:r>
          </w:p>
        </w:tc>
      </w:tr>
      <w:tr>
        <w:tc>
          <w:tcPr>
            <w:tcW w:type="dxa" w:w="2665"/>
            <w:shd w:fill="F7F9F8"/>
            <w:tcMar>
              <w:top w:w="90" w:type="dxa"/>
              <w:start w:w="110" w:type="dxa"/>
              <w:bottom w:w="90" w:type="dxa"/>
              <w:end w:w="110" w:type="dxa"/>
            </w:tcMar>
            <w:vAlign w:val="top"/>
          </w:tcPr>
          <w:p>
            <w:r>
              <w:rPr>
                <w:b w:val="0"/>
                <w:i w:val="0"/>
                <w:color w:val="17352F"/>
                <w:sz w:val="17"/>
              </w:rPr>
              <w:t>Puntos municipales de acceso y alfabetización digital</w:t>
            </w:r>
          </w:p>
        </w:tc>
        <w:tc>
          <w:tcPr>
            <w:tcW w:type="dxa" w:w="3969"/>
            <w:shd w:fill="F7F9F8"/>
            <w:tcMar>
              <w:top w:w="90" w:type="dxa"/>
              <w:start w:w="110" w:type="dxa"/>
              <w:bottom w:w="90" w:type="dxa"/>
              <w:end w:w="110" w:type="dxa"/>
            </w:tcMar>
            <w:vAlign w:val="top"/>
          </w:tcPr>
          <w:p>
            <w:r>
              <w:rPr>
                <w:b w:val="0"/>
                <w:i w:val="0"/>
                <w:color w:val="17352F"/>
                <w:sz w:val="17"/>
              </w:rPr>
              <w:t>Definir espacios y grupos prioritarios después de validar la brecha.</w:t>
            </w:r>
          </w:p>
        </w:tc>
        <w:tc>
          <w:tcPr>
            <w:tcW w:type="dxa" w:w="1191"/>
            <w:shd w:fill="F7F9F8"/>
            <w:tcMar>
              <w:top w:w="90" w:type="dxa"/>
              <w:start w:w="110" w:type="dxa"/>
              <w:bottom w:w="90" w:type="dxa"/>
              <w:end w:w="110" w:type="dxa"/>
            </w:tcMar>
            <w:vAlign w:val="top"/>
          </w:tcPr>
          <w:p>
            <w:r>
              <w:rPr>
                <w:b w:val="0"/>
                <w:i w:val="0"/>
                <w:color w:val="17352F"/>
                <w:sz w:val="17"/>
              </w:rPr>
              <w:t>[DASH-TIC]</w:t>
            </w:r>
          </w:p>
        </w:tc>
        <w:tc>
          <w:tcPr>
            <w:tcW w:type="dxa" w:w="1984"/>
            <w:shd w:fill="F7F9F8"/>
            <w:tcMar>
              <w:top w:w="90" w:type="dxa"/>
              <w:start w:w="110" w:type="dxa"/>
              <w:bottom w:w="90" w:type="dxa"/>
              <w:end w:w="110" w:type="dxa"/>
            </w:tcMar>
            <w:vAlign w:val="top"/>
          </w:tcPr>
          <w:p>
            <w:r>
              <w:rPr>
                <w:b w:val="0"/>
                <w:i w:val="0"/>
                <w:color w:val="17352F"/>
                <w:sz w:val="17"/>
              </w:rPr>
              <w:t>Municipal / alianza educativa</w:t>
            </w:r>
          </w:p>
        </w:tc>
      </w:tr>
      <w:tr>
        <w:tc>
          <w:tcPr>
            <w:tcW w:type="dxa" w:w="2665"/>
            <w:tcMar>
              <w:top w:w="90" w:type="dxa"/>
              <w:start w:w="110" w:type="dxa"/>
              <w:bottom w:w="90" w:type="dxa"/>
              <w:end w:w="110" w:type="dxa"/>
            </w:tcMar>
            <w:vAlign w:val="top"/>
          </w:tcPr>
          <w:p>
            <w:r>
              <w:rPr>
                <w:b w:val="0"/>
                <w:i w:val="0"/>
                <w:color w:val="17352F"/>
                <w:sz w:val="17"/>
              </w:rPr>
              <w:t>Mesa local de permanencia escolar</w:t>
            </w:r>
          </w:p>
        </w:tc>
        <w:tc>
          <w:tcPr>
            <w:tcW w:type="dxa" w:w="3969"/>
            <w:tcMar>
              <w:top w:w="90" w:type="dxa"/>
              <w:start w:w="110" w:type="dxa"/>
              <w:bottom w:w="90" w:type="dxa"/>
              <w:end w:w="110" w:type="dxa"/>
            </w:tcMar>
            <w:vAlign w:val="top"/>
          </w:tcPr>
          <w:p>
            <w:r>
              <w:rPr>
                <w:b w:val="0"/>
                <w:i w:val="0"/>
                <w:color w:val="17352F"/>
                <w:sz w:val="17"/>
              </w:rPr>
              <w:t>Coordinar seguimiento con el distrito educativo, sin atribuir al ayuntamiento competencias escolares directas.</w:t>
            </w:r>
          </w:p>
        </w:tc>
        <w:tc>
          <w:tcPr>
            <w:tcW w:type="dxa" w:w="1191"/>
            <w:tcMar>
              <w:top w:w="90" w:type="dxa"/>
              <w:start w:w="110" w:type="dxa"/>
              <w:bottom w:w="90" w:type="dxa"/>
              <w:end w:w="110" w:type="dxa"/>
            </w:tcMar>
            <w:vAlign w:val="top"/>
          </w:tcPr>
          <w:p>
            <w:r>
              <w:rPr>
                <w:b w:val="0"/>
                <w:i w:val="0"/>
                <w:color w:val="17352F"/>
                <w:sz w:val="17"/>
              </w:rPr>
              <w:t>[DASH-EDU]</w:t>
            </w:r>
          </w:p>
        </w:tc>
        <w:tc>
          <w:tcPr>
            <w:tcW w:type="dxa" w:w="1984"/>
            <w:tcMar>
              <w:top w:w="90" w:type="dxa"/>
              <w:start w:w="110" w:type="dxa"/>
              <w:bottom w:w="90" w:type="dxa"/>
              <w:end w:w="110" w:type="dxa"/>
            </w:tcMar>
            <w:vAlign w:val="top"/>
          </w:tcPr>
          <w:p>
            <w:r>
              <w:rPr>
                <w:b w:val="0"/>
                <w:i w:val="0"/>
                <w:color w:val="17352F"/>
                <w:sz w:val="17"/>
              </w:rPr>
              <w:t>Coordinación interinstitucional</w:t>
            </w:r>
          </w:p>
        </w:tc>
      </w:tr>
    </w:tbl>
    <w:p>
      <w:pPr>
        <w:spacing w:after="0"/>
      </w:pPr>
    </w:p>
    <w:p>
      <w:pPr>
        <w:pStyle w:val="Heading2"/>
      </w:pPr>
      <w:r>
        <w:t>Ficha para completar por proyecto</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5018"/>
        <w:gridCol w:w="5018"/>
      </w:tblGrid>
      <w:tr>
        <w:trPr>
          <w:tblHeader w:val="true"/>
        </w:trPr>
        <w:tc>
          <w:tcPr>
            <w:tcW w:type="dxa" w:w="3458"/>
            <w:shd w:fill="17352F"/>
            <w:tcMar>
              <w:top w:w="90" w:type="dxa"/>
              <w:start w:w="110" w:type="dxa"/>
              <w:bottom w:w="90" w:type="dxa"/>
              <w:end w:w="110" w:type="dxa"/>
            </w:tcMar>
            <w:vAlign w:val="center"/>
          </w:tcPr>
          <w:p>
            <w:pPr>
              <w:jc w:val="left"/>
            </w:pPr>
            <w:r>
              <w:rPr>
                <w:b/>
                <w:i w:val="0"/>
                <w:color w:val="FFFFFF"/>
                <w:sz w:val="17"/>
              </w:rPr>
              <w:t>Campo</w:t>
            </w:r>
          </w:p>
        </w:tc>
        <w:tc>
          <w:tcPr>
            <w:tcW w:type="dxa" w:w="6350"/>
            <w:shd w:fill="17352F"/>
            <w:tcMar>
              <w:top w:w="90" w:type="dxa"/>
              <w:start w:w="110" w:type="dxa"/>
              <w:bottom w:w="90" w:type="dxa"/>
              <w:end w:w="110" w:type="dxa"/>
            </w:tcMar>
            <w:vAlign w:val="center"/>
          </w:tcPr>
          <w:p>
            <w:pPr>
              <w:jc w:val="left"/>
            </w:pPr>
            <w:r>
              <w:rPr>
                <w:b/>
                <w:i w:val="0"/>
                <w:color w:val="FFFFFF"/>
                <w:sz w:val="17"/>
              </w:rPr>
              <w:t>Registro municipal</w:t>
            </w:r>
          </w:p>
        </w:tc>
      </w:tr>
      <w:tr>
        <w:tc>
          <w:tcPr>
            <w:tcW w:type="dxa" w:w="3458"/>
            <w:tcMar>
              <w:top w:w="90" w:type="dxa"/>
              <w:start w:w="110" w:type="dxa"/>
              <w:bottom w:w="90" w:type="dxa"/>
              <w:end w:w="110" w:type="dxa"/>
            </w:tcMar>
            <w:vAlign w:val="top"/>
          </w:tcPr>
          <w:p>
            <w:r>
              <w:rPr>
                <w:b w:val="0"/>
                <w:i w:val="0"/>
                <w:color w:val="17352F"/>
                <w:sz w:val="17"/>
              </w:rPr>
              <w:t>Problema y evidencia</w:t>
            </w:r>
          </w:p>
        </w:tc>
        <w:tc>
          <w:tcPr>
            <w:tcW w:type="dxa" w:w="6350"/>
            <w:tcMar>
              <w:top w:w="90" w:type="dxa"/>
              <w:start w:w="110" w:type="dxa"/>
              <w:bottom w:w="90" w:type="dxa"/>
              <w:end w:w="110" w:type="dxa"/>
            </w:tcMar>
            <w:vAlign w:val="top"/>
          </w:tcPr>
          <w:p>
            <w:r>
              <w:rPr>
                <w:b w:val="0"/>
                <w:i w:val="0"/>
                <w:color w:val="17352F"/>
                <w:sz w:val="17"/>
              </w:rPr>
            </w:r>
          </w:p>
        </w:tc>
      </w:tr>
      <w:tr>
        <w:tc>
          <w:tcPr>
            <w:tcW w:type="dxa" w:w="3458"/>
            <w:shd w:fill="F7F9F8"/>
            <w:tcMar>
              <w:top w:w="90" w:type="dxa"/>
              <w:start w:w="110" w:type="dxa"/>
              <w:bottom w:w="90" w:type="dxa"/>
              <w:end w:w="110" w:type="dxa"/>
            </w:tcMar>
            <w:vAlign w:val="top"/>
          </w:tcPr>
          <w:p>
            <w:r>
              <w:rPr>
                <w:b w:val="0"/>
                <w:i w:val="0"/>
                <w:color w:val="17352F"/>
                <w:sz w:val="17"/>
              </w:rPr>
              <w:t>Objetivo / resultado</w:t>
            </w:r>
          </w:p>
        </w:tc>
        <w:tc>
          <w:tcPr>
            <w:tcW w:type="dxa" w:w="6350"/>
            <w:shd w:fill="F7F9F8"/>
            <w:tcMar>
              <w:top w:w="90" w:type="dxa"/>
              <w:start w:w="110" w:type="dxa"/>
              <w:bottom w:w="90" w:type="dxa"/>
              <w:end w:w="110" w:type="dxa"/>
            </w:tcMar>
            <w:vAlign w:val="top"/>
          </w:tcPr>
          <w:p>
            <w:r>
              <w:rPr>
                <w:b w:val="0"/>
                <w:i w:val="0"/>
                <w:color w:val="17352F"/>
                <w:sz w:val="17"/>
              </w:rPr>
            </w:r>
          </w:p>
        </w:tc>
      </w:tr>
      <w:tr>
        <w:tc>
          <w:tcPr>
            <w:tcW w:type="dxa" w:w="3458"/>
            <w:tcMar>
              <w:top w:w="90" w:type="dxa"/>
              <w:start w:w="110" w:type="dxa"/>
              <w:bottom w:w="90" w:type="dxa"/>
              <w:end w:w="110" w:type="dxa"/>
            </w:tcMar>
            <w:vAlign w:val="top"/>
          </w:tcPr>
          <w:p>
            <w:r>
              <w:rPr>
                <w:b w:val="0"/>
                <w:i w:val="0"/>
                <w:color w:val="17352F"/>
                <w:sz w:val="17"/>
              </w:rPr>
              <w:t>Responsable y aliados</w:t>
            </w:r>
          </w:p>
        </w:tc>
        <w:tc>
          <w:tcPr>
            <w:tcW w:type="dxa" w:w="6350"/>
            <w:tcMar>
              <w:top w:w="90" w:type="dxa"/>
              <w:start w:w="110" w:type="dxa"/>
              <w:bottom w:w="90" w:type="dxa"/>
              <w:end w:w="110" w:type="dxa"/>
            </w:tcMar>
            <w:vAlign w:val="top"/>
          </w:tcPr>
          <w:p>
            <w:r>
              <w:rPr>
                <w:b w:val="0"/>
                <w:i w:val="0"/>
                <w:color w:val="17352F"/>
                <w:sz w:val="17"/>
              </w:rPr>
            </w:r>
          </w:p>
        </w:tc>
      </w:tr>
      <w:tr>
        <w:tc>
          <w:tcPr>
            <w:tcW w:type="dxa" w:w="3458"/>
            <w:shd w:fill="F7F9F8"/>
            <w:tcMar>
              <w:top w:w="90" w:type="dxa"/>
              <w:start w:w="110" w:type="dxa"/>
              <w:bottom w:w="90" w:type="dxa"/>
              <w:end w:w="110" w:type="dxa"/>
            </w:tcMar>
            <w:vAlign w:val="top"/>
          </w:tcPr>
          <w:p>
            <w:r>
              <w:rPr>
                <w:b w:val="0"/>
                <w:i w:val="0"/>
                <w:color w:val="17352F"/>
                <w:sz w:val="17"/>
              </w:rPr>
              <w:t>Competencia legal</w:t>
            </w:r>
          </w:p>
        </w:tc>
        <w:tc>
          <w:tcPr>
            <w:tcW w:type="dxa" w:w="6350"/>
            <w:shd w:fill="F7F9F8"/>
            <w:tcMar>
              <w:top w:w="90" w:type="dxa"/>
              <w:start w:w="110" w:type="dxa"/>
              <w:bottom w:w="90" w:type="dxa"/>
              <w:end w:w="110" w:type="dxa"/>
            </w:tcMar>
            <w:vAlign w:val="top"/>
          </w:tcPr>
          <w:p>
            <w:r>
              <w:rPr>
                <w:b w:val="0"/>
                <w:i w:val="0"/>
                <w:color w:val="17352F"/>
                <w:sz w:val="17"/>
              </w:rPr>
            </w:r>
          </w:p>
        </w:tc>
      </w:tr>
      <w:tr>
        <w:tc>
          <w:tcPr>
            <w:tcW w:type="dxa" w:w="3458"/>
            <w:tcMar>
              <w:top w:w="90" w:type="dxa"/>
              <w:start w:w="110" w:type="dxa"/>
              <w:bottom w:w="90" w:type="dxa"/>
              <w:end w:w="110" w:type="dxa"/>
            </w:tcMar>
            <w:vAlign w:val="top"/>
          </w:tcPr>
          <w:p>
            <w:r>
              <w:rPr>
                <w:b w:val="0"/>
                <w:i w:val="0"/>
                <w:color w:val="17352F"/>
                <w:sz w:val="17"/>
              </w:rPr>
              <w:t>Meta, indicador y línea base</w:t>
            </w:r>
          </w:p>
        </w:tc>
        <w:tc>
          <w:tcPr>
            <w:tcW w:type="dxa" w:w="6350"/>
            <w:tcMar>
              <w:top w:w="90" w:type="dxa"/>
              <w:start w:w="110" w:type="dxa"/>
              <w:bottom w:w="90" w:type="dxa"/>
              <w:end w:w="110" w:type="dxa"/>
            </w:tcMar>
            <w:vAlign w:val="top"/>
          </w:tcPr>
          <w:p>
            <w:r>
              <w:rPr>
                <w:b w:val="0"/>
                <w:i w:val="0"/>
                <w:color w:val="17352F"/>
                <w:sz w:val="17"/>
              </w:rPr>
            </w:r>
          </w:p>
        </w:tc>
      </w:tr>
      <w:tr>
        <w:tc>
          <w:tcPr>
            <w:tcW w:type="dxa" w:w="3458"/>
            <w:shd w:fill="F7F9F8"/>
            <w:tcMar>
              <w:top w:w="90" w:type="dxa"/>
              <w:start w:w="110" w:type="dxa"/>
              <w:bottom w:w="90" w:type="dxa"/>
              <w:end w:w="110" w:type="dxa"/>
            </w:tcMar>
            <w:vAlign w:val="top"/>
          </w:tcPr>
          <w:p>
            <w:r>
              <w:rPr>
                <w:b w:val="0"/>
                <w:i w:val="0"/>
                <w:color w:val="17352F"/>
                <w:sz w:val="17"/>
              </w:rPr>
              <w:t>Costo y fuente de financiamiento</w:t>
            </w:r>
          </w:p>
        </w:tc>
        <w:tc>
          <w:tcPr>
            <w:tcW w:type="dxa" w:w="6350"/>
            <w:shd w:fill="F7F9F8"/>
            <w:tcMar>
              <w:top w:w="90" w:type="dxa"/>
              <w:start w:w="110" w:type="dxa"/>
              <w:bottom w:w="90" w:type="dxa"/>
              <w:end w:w="110" w:type="dxa"/>
            </w:tcMar>
            <w:vAlign w:val="top"/>
          </w:tcPr>
          <w:p>
            <w:r>
              <w:rPr>
                <w:b w:val="0"/>
                <w:i w:val="0"/>
                <w:color w:val="17352F"/>
                <w:sz w:val="17"/>
              </w:rPr>
            </w:r>
          </w:p>
        </w:tc>
      </w:tr>
      <w:tr>
        <w:tc>
          <w:tcPr>
            <w:tcW w:type="dxa" w:w="3458"/>
            <w:tcMar>
              <w:top w:w="90" w:type="dxa"/>
              <w:start w:w="110" w:type="dxa"/>
              <w:bottom w:w="90" w:type="dxa"/>
              <w:end w:w="110" w:type="dxa"/>
            </w:tcMar>
            <w:vAlign w:val="top"/>
          </w:tcPr>
          <w:p>
            <w:r>
              <w:rPr>
                <w:b w:val="0"/>
                <w:i w:val="0"/>
                <w:color w:val="17352F"/>
                <w:sz w:val="17"/>
              </w:rPr>
              <w:t>Estado de validación</w:t>
            </w:r>
          </w:p>
        </w:tc>
        <w:tc>
          <w:tcPr>
            <w:tcW w:type="dxa" w:w="6350"/>
            <w:tcMar>
              <w:top w:w="90" w:type="dxa"/>
              <w:start w:w="110" w:type="dxa"/>
              <w:bottom w:w="90" w:type="dxa"/>
              <w:end w:w="110" w:type="dxa"/>
            </w:tcMar>
            <w:vAlign w:val="top"/>
          </w:tcPr>
          <w:p>
            <w:r>
              <w:rPr>
                <w:b w:val="0"/>
                <w:i w:val="0"/>
                <w:color w:val="17352F"/>
                <w:sz w:val="17"/>
              </w:rPr>
            </w:r>
          </w:p>
        </w:tc>
      </w:tr>
    </w:tbl>
    <w:p>
      <w:pPr>
        <w:spacing w:after="0"/>
      </w:pPr>
    </w:p>
    <w:p>
      <w:r>
        <w:br w:type="page"/>
      </w:r>
    </w:p>
    <w:p>
      <w:pPr>
        <w:pStyle w:val="Heading1"/>
      </w:pPr>
      <w:r>
        <w:t>7. Revisión OMPP y CDM</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2509"/>
        <w:gridCol w:w="2509"/>
        <w:gridCol w:w="2509"/>
        <w:gridCol w:w="2509"/>
      </w:tblGrid>
      <w:tr>
        <w:trPr>
          <w:tblHeader w:val="true"/>
        </w:trPr>
        <w:tc>
          <w:tcPr>
            <w:tcW w:type="dxa" w:w="2381"/>
            <w:shd w:fill="17352F"/>
            <w:tcMar>
              <w:top w:w="90" w:type="dxa"/>
              <w:start w:w="110" w:type="dxa"/>
              <w:bottom w:w="90" w:type="dxa"/>
              <w:end w:w="110" w:type="dxa"/>
            </w:tcMar>
            <w:vAlign w:val="center"/>
          </w:tcPr>
          <w:p>
            <w:pPr>
              <w:jc w:val="left"/>
            </w:pPr>
            <w:r>
              <w:rPr>
                <w:b/>
                <w:i w:val="0"/>
                <w:color w:val="FFFFFF"/>
                <w:sz w:val="17"/>
              </w:rPr>
              <w:t>Paso</w:t>
            </w:r>
          </w:p>
        </w:tc>
        <w:tc>
          <w:tcPr>
            <w:tcW w:type="dxa" w:w="1984"/>
            <w:shd w:fill="17352F"/>
            <w:tcMar>
              <w:top w:w="90" w:type="dxa"/>
              <w:start w:w="110" w:type="dxa"/>
              <w:bottom w:w="90" w:type="dxa"/>
              <w:end w:w="110" w:type="dxa"/>
            </w:tcMar>
            <w:vAlign w:val="center"/>
          </w:tcPr>
          <w:p>
            <w:pPr>
              <w:jc w:val="left"/>
            </w:pPr>
            <w:r>
              <w:rPr>
                <w:b/>
                <w:i w:val="0"/>
                <w:color w:val="FFFFFF"/>
                <w:sz w:val="17"/>
              </w:rPr>
              <w:t>Responsable</w:t>
            </w:r>
          </w:p>
        </w:tc>
        <w:tc>
          <w:tcPr>
            <w:tcW w:type="dxa" w:w="3458"/>
            <w:shd w:fill="17352F"/>
            <w:tcMar>
              <w:top w:w="90" w:type="dxa"/>
              <w:start w:w="110" w:type="dxa"/>
              <w:bottom w:w="90" w:type="dxa"/>
              <w:end w:w="110" w:type="dxa"/>
            </w:tcMar>
            <w:vAlign w:val="center"/>
          </w:tcPr>
          <w:p>
            <w:pPr>
              <w:jc w:val="left"/>
            </w:pPr>
            <w:r>
              <w:rPr>
                <w:b/>
                <w:i w:val="0"/>
                <w:color w:val="FFFFFF"/>
                <w:sz w:val="17"/>
              </w:rPr>
              <w:t>Resultado esperado</w:t>
            </w:r>
          </w:p>
        </w:tc>
        <w:tc>
          <w:tcPr>
            <w:tcW w:type="dxa" w:w="1984"/>
            <w:shd w:fill="17352F"/>
            <w:tcMar>
              <w:top w:w="90" w:type="dxa"/>
              <w:start w:w="110" w:type="dxa"/>
              <w:bottom w:w="90" w:type="dxa"/>
              <w:end w:w="110" w:type="dxa"/>
            </w:tcMar>
            <w:vAlign w:val="center"/>
          </w:tcPr>
          <w:p>
            <w:pPr>
              <w:jc w:val="left"/>
            </w:pPr>
            <w:r>
              <w:rPr>
                <w:b/>
                <w:i w:val="0"/>
                <w:color w:val="FFFFFF"/>
                <w:sz w:val="17"/>
              </w:rPr>
              <w:t>Fecha / evidencia</w:t>
            </w:r>
          </w:p>
        </w:tc>
      </w:tr>
      <w:tr>
        <w:tc>
          <w:tcPr>
            <w:tcW w:type="dxa" w:w="2381"/>
            <w:tcMar>
              <w:top w:w="90" w:type="dxa"/>
              <w:start w:w="110" w:type="dxa"/>
              <w:bottom w:w="90" w:type="dxa"/>
              <w:end w:w="110" w:type="dxa"/>
            </w:tcMar>
            <w:vAlign w:val="top"/>
          </w:tcPr>
          <w:p>
            <w:r>
              <w:rPr>
                <w:b w:val="0"/>
                <w:i w:val="0"/>
                <w:color w:val="17352F"/>
                <w:sz w:val="17"/>
              </w:rPr>
              <w:t>1. Confirmar cifras y fuentes</w:t>
            </w:r>
          </w:p>
        </w:tc>
        <w:tc>
          <w:tcPr>
            <w:tcW w:type="dxa" w:w="1984"/>
            <w:tcMar>
              <w:top w:w="90" w:type="dxa"/>
              <w:start w:w="110" w:type="dxa"/>
              <w:bottom w:w="90" w:type="dxa"/>
              <w:end w:w="110" w:type="dxa"/>
            </w:tcMar>
            <w:vAlign w:val="top"/>
          </w:tcPr>
          <w:p>
            <w:r>
              <w:rPr>
                <w:b w:val="0"/>
                <w:i w:val="0"/>
                <w:color w:val="17352F"/>
                <w:sz w:val="17"/>
              </w:rPr>
              <w:t>OMPP</w:t>
            </w:r>
          </w:p>
        </w:tc>
        <w:tc>
          <w:tcPr>
            <w:tcW w:type="dxa" w:w="3458"/>
            <w:tcMar>
              <w:top w:w="90" w:type="dxa"/>
              <w:start w:w="110" w:type="dxa"/>
              <w:bottom w:w="90" w:type="dxa"/>
              <w:end w:w="110" w:type="dxa"/>
            </w:tcMar>
            <w:vAlign w:val="top"/>
          </w:tcPr>
          <w:p>
            <w:r>
              <w:rPr>
                <w:b w:val="0"/>
                <w:i w:val="0"/>
                <w:color w:val="17352F"/>
                <w:sz w:val="17"/>
              </w:rPr>
              <w:t>Correcciones registradas</w:t>
            </w:r>
          </w:p>
        </w:tc>
        <w:tc>
          <w:tcPr>
            <w:tcW w:type="dxa" w:w="1984"/>
            <w:tcMar>
              <w:top w:w="90" w:type="dxa"/>
              <w:start w:w="110" w:type="dxa"/>
              <w:bottom w:w="90" w:type="dxa"/>
              <w:end w:w="110" w:type="dxa"/>
            </w:tcMar>
            <w:vAlign w:val="top"/>
          </w:tcPr>
          <w:p>
            <w:r>
              <w:rPr>
                <w:b w:val="0"/>
                <w:i w:val="0"/>
                <w:color w:val="17352F"/>
                <w:sz w:val="17"/>
              </w:rPr>
            </w:r>
          </w:p>
        </w:tc>
      </w:tr>
      <w:tr>
        <w:tc>
          <w:tcPr>
            <w:tcW w:type="dxa" w:w="2381"/>
            <w:shd w:fill="F7F9F8"/>
            <w:tcMar>
              <w:top w:w="90" w:type="dxa"/>
              <w:start w:w="110" w:type="dxa"/>
              <w:bottom w:w="90" w:type="dxa"/>
              <w:end w:w="110" w:type="dxa"/>
            </w:tcMar>
            <w:vAlign w:val="top"/>
          </w:tcPr>
          <w:p>
            <w:r>
              <w:rPr>
                <w:b w:val="0"/>
                <w:i w:val="0"/>
                <w:color w:val="17352F"/>
                <w:sz w:val="17"/>
              </w:rPr>
              <w:t>2. Revisar hallazgos y FODA</w:t>
            </w:r>
          </w:p>
        </w:tc>
        <w:tc>
          <w:tcPr>
            <w:tcW w:type="dxa" w:w="1984"/>
            <w:shd w:fill="F7F9F8"/>
            <w:tcMar>
              <w:top w:w="90" w:type="dxa"/>
              <w:start w:w="110" w:type="dxa"/>
              <w:bottom w:w="90" w:type="dxa"/>
              <w:end w:w="110" w:type="dxa"/>
            </w:tcMar>
            <w:vAlign w:val="top"/>
          </w:tcPr>
          <w:p>
            <w:r>
              <w:rPr>
                <w:b w:val="0"/>
                <w:i w:val="0"/>
                <w:color w:val="17352F"/>
                <w:sz w:val="17"/>
              </w:rPr>
              <w:t>OMPP + áreas técnicas</w:t>
            </w:r>
          </w:p>
        </w:tc>
        <w:tc>
          <w:tcPr>
            <w:tcW w:type="dxa" w:w="3458"/>
            <w:shd w:fill="F7F9F8"/>
            <w:tcMar>
              <w:top w:w="90" w:type="dxa"/>
              <w:start w:w="110" w:type="dxa"/>
              <w:bottom w:w="90" w:type="dxa"/>
              <w:end w:w="110" w:type="dxa"/>
            </w:tcMar>
            <w:vAlign w:val="top"/>
          </w:tcPr>
          <w:p>
            <w:r>
              <w:rPr>
                <w:b w:val="0"/>
                <w:i w:val="0"/>
                <w:color w:val="17352F"/>
                <w:sz w:val="17"/>
              </w:rPr>
              <w:t>Hallazgos aceptados o eliminados</w:t>
            </w:r>
          </w:p>
        </w:tc>
        <w:tc>
          <w:tcPr>
            <w:tcW w:type="dxa" w:w="1984"/>
            <w:shd w:fill="F7F9F8"/>
            <w:tcMar>
              <w:top w:w="90" w:type="dxa"/>
              <w:start w:w="110" w:type="dxa"/>
              <w:bottom w:w="90" w:type="dxa"/>
              <w:end w:w="110" w:type="dxa"/>
            </w:tcMar>
            <w:vAlign w:val="top"/>
          </w:tcPr>
          <w:p>
            <w:r>
              <w:rPr>
                <w:b w:val="0"/>
                <w:i w:val="0"/>
                <w:color w:val="17352F"/>
                <w:sz w:val="17"/>
              </w:rPr>
            </w:r>
          </w:p>
        </w:tc>
      </w:tr>
      <w:tr>
        <w:tc>
          <w:tcPr>
            <w:tcW w:type="dxa" w:w="2381"/>
            <w:tcMar>
              <w:top w:w="90" w:type="dxa"/>
              <w:start w:w="110" w:type="dxa"/>
              <w:bottom w:w="90" w:type="dxa"/>
              <w:end w:w="110" w:type="dxa"/>
            </w:tcMar>
            <w:vAlign w:val="top"/>
          </w:tcPr>
          <w:p>
            <w:r>
              <w:rPr>
                <w:b w:val="0"/>
                <w:i w:val="0"/>
                <w:color w:val="17352F"/>
                <w:sz w:val="17"/>
              </w:rPr>
              <w:t>3. Priorizar problemas y activos</w:t>
            </w:r>
          </w:p>
        </w:tc>
        <w:tc>
          <w:tcPr>
            <w:tcW w:type="dxa" w:w="1984"/>
            <w:tcMar>
              <w:top w:w="90" w:type="dxa"/>
              <w:start w:w="110" w:type="dxa"/>
              <w:bottom w:w="90" w:type="dxa"/>
              <w:end w:w="110" w:type="dxa"/>
            </w:tcMar>
            <w:vAlign w:val="top"/>
          </w:tcPr>
          <w:p>
            <w:r>
              <w:rPr>
                <w:b w:val="0"/>
                <w:i w:val="0"/>
                <w:color w:val="17352F"/>
                <w:sz w:val="17"/>
              </w:rPr>
              <w:t>CDM</w:t>
            </w:r>
          </w:p>
        </w:tc>
        <w:tc>
          <w:tcPr>
            <w:tcW w:type="dxa" w:w="3458"/>
            <w:tcMar>
              <w:top w:w="90" w:type="dxa"/>
              <w:start w:w="110" w:type="dxa"/>
              <w:bottom w:w="90" w:type="dxa"/>
              <w:end w:w="110" w:type="dxa"/>
            </w:tcMar>
            <w:vAlign w:val="top"/>
          </w:tcPr>
          <w:p>
            <w:r>
              <w:rPr>
                <w:b w:val="0"/>
                <w:i w:val="0"/>
                <w:color w:val="17352F"/>
                <w:sz w:val="17"/>
              </w:rPr>
              <w:t>Matriz de priorización documentada</w:t>
            </w:r>
          </w:p>
        </w:tc>
        <w:tc>
          <w:tcPr>
            <w:tcW w:type="dxa" w:w="1984"/>
            <w:tcMar>
              <w:top w:w="90" w:type="dxa"/>
              <w:start w:w="110" w:type="dxa"/>
              <w:bottom w:w="90" w:type="dxa"/>
              <w:end w:w="110" w:type="dxa"/>
            </w:tcMar>
            <w:vAlign w:val="top"/>
          </w:tcPr>
          <w:p>
            <w:r>
              <w:rPr>
                <w:b w:val="0"/>
                <w:i w:val="0"/>
                <w:color w:val="17352F"/>
                <w:sz w:val="17"/>
              </w:rPr>
            </w:r>
          </w:p>
        </w:tc>
      </w:tr>
      <w:tr>
        <w:tc>
          <w:tcPr>
            <w:tcW w:type="dxa" w:w="2381"/>
            <w:shd w:fill="F7F9F8"/>
            <w:tcMar>
              <w:top w:w="90" w:type="dxa"/>
              <w:start w:w="110" w:type="dxa"/>
              <w:bottom w:w="90" w:type="dxa"/>
              <w:end w:w="110" w:type="dxa"/>
            </w:tcMar>
            <w:vAlign w:val="top"/>
          </w:tcPr>
          <w:p>
            <w:r>
              <w:rPr>
                <w:b w:val="0"/>
                <w:i w:val="0"/>
                <w:color w:val="17352F"/>
                <w:sz w:val="17"/>
              </w:rPr>
              <w:t>4. Formular visión y objetivos</w:t>
            </w:r>
          </w:p>
        </w:tc>
        <w:tc>
          <w:tcPr>
            <w:tcW w:type="dxa" w:w="1984"/>
            <w:shd w:fill="F7F9F8"/>
            <w:tcMar>
              <w:top w:w="90" w:type="dxa"/>
              <w:start w:w="110" w:type="dxa"/>
              <w:bottom w:w="90" w:type="dxa"/>
              <w:end w:w="110" w:type="dxa"/>
            </w:tcMar>
            <w:vAlign w:val="top"/>
          </w:tcPr>
          <w:p>
            <w:r>
              <w:rPr>
                <w:b w:val="0"/>
                <w:i w:val="0"/>
                <w:color w:val="17352F"/>
                <w:sz w:val="17"/>
              </w:rPr>
              <w:t>CDM + Ayuntamiento</w:t>
            </w:r>
          </w:p>
        </w:tc>
        <w:tc>
          <w:tcPr>
            <w:tcW w:type="dxa" w:w="3458"/>
            <w:shd w:fill="F7F9F8"/>
            <w:tcMar>
              <w:top w:w="90" w:type="dxa"/>
              <w:start w:w="110" w:type="dxa"/>
              <w:bottom w:w="90" w:type="dxa"/>
              <w:end w:w="110" w:type="dxa"/>
            </w:tcMar>
            <w:vAlign w:val="top"/>
          </w:tcPr>
          <w:p>
            <w:r>
              <w:rPr>
                <w:b w:val="0"/>
                <w:i w:val="0"/>
                <w:color w:val="17352F"/>
                <w:sz w:val="17"/>
              </w:rPr>
              <w:t>Redacción acordada</w:t>
            </w:r>
          </w:p>
        </w:tc>
        <w:tc>
          <w:tcPr>
            <w:tcW w:type="dxa" w:w="1984"/>
            <w:shd w:fill="F7F9F8"/>
            <w:tcMar>
              <w:top w:w="90" w:type="dxa"/>
              <w:start w:w="110" w:type="dxa"/>
              <w:bottom w:w="90" w:type="dxa"/>
              <w:end w:w="110" w:type="dxa"/>
            </w:tcMar>
            <w:vAlign w:val="top"/>
          </w:tcPr>
          <w:p>
            <w:r>
              <w:rPr>
                <w:b w:val="0"/>
                <w:i w:val="0"/>
                <w:color w:val="17352F"/>
                <w:sz w:val="17"/>
              </w:rPr>
            </w:r>
          </w:p>
        </w:tc>
      </w:tr>
      <w:tr>
        <w:tc>
          <w:tcPr>
            <w:tcW w:type="dxa" w:w="2381"/>
            <w:tcMar>
              <w:top w:w="90" w:type="dxa"/>
              <w:start w:w="110" w:type="dxa"/>
              <w:bottom w:w="90" w:type="dxa"/>
              <w:end w:w="110" w:type="dxa"/>
            </w:tcMar>
            <w:vAlign w:val="top"/>
          </w:tcPr>
          <w:p>
            <w:r>
              <w:rPr>
                <w:b w:val="0"/>
                <w:i w:val="0"/>
                <w:color w:val="17352F"/>
                <w:sz w:val="17"/>
              </w:rPr>
              <w:t>5. Completar cartera y demandas</w:t>
            </w:r>
          </w:p>
        </w:tc>
        <w:tc>
          <w:tcPr>
            <w:tcW w:type="dxa" w:w="1984"/>
            <w:tcMar>
              <w:top w:w="90" w:type="dxa"/>
              <w:start w:w="110" w:type="dxa"/>
              <w:bottom w:w="90" w:type="dxa"/>
              <w:end w:w="110" w:type="dxa"/>
            </w:tcMar>
            <w:vAlign w:val="top"/>
          </w:tcPr>
          <w:p>
            <w:r>
              <w:rPr>
                <w:b w:val="0"/>
                <w:i w:val="0"/>
                <w:color w:val="17352F"/>
                <w:sz w:val="17"/>
              </w:rPr>
              <w:t>OMPP + CDM</w:t>
            </w:r>
          </w:p>
        </w:tc>
        <w:tc>
          <w:tcPr>
            <w:tcW w:type="dxa" w:w="3458"/>
            <w:tcMar>
              <w:top w:w="90" w:type="dxa"/>
              <w:start w:w="110" w:type="dxa"/>
              <w:bottom w:w="90" w:type="dxa"/>
              <w:end w:w="110" w:type="dxa"/>
            </w:tcMar>
            <w:vAlign w:val="top"/>
          </w:tcPr>
          <w:p>
            <w:r>
              <w:rPr>
                <w:b w:val="0"/>
                <w:i w:val="0"/>
                <w:color w:val="17352F"/>
                <w:sz w:val="17"/>
              </w:rPr>
              <w:t>Responsables, metas y competencias</w:t>
            </w:r>
          </w:p>
        </w:tc>
        <w:tc>
          <w:tcPr>
            <w:tcW w:type="dxa" w:w="1984"/>
            <w:tcMar>
              <w:top w:w="90" w:type="dxa"/>
              <w:start w:w="110" w:type="dxa"/>
              <w:bottom w:w="90" w:type="dxa"/>
              <w:end w:w="110" w:type="dxa"/>
            </w:tcMar>
            <w:vAlign w:val="top"/>
          </w:tcPr>
          <w:p>
            <w:r>
              <w:rPr>
                <w:b w:val="0"/>
                <w:i w:val="0"/>
                <w:color w:val="17352F"/>
                <w:sz w:val="17"/>
              </w:rPr>
            </w:r>
          </w:p>
        </w:tc>
      </w:tr>
      <w:tr>
        <w:tc>
          <w:tcPr>
            <w:tcW w:type="dxa" w:w="2381"/>
            <w:shd w:fill="F7F9F8"/>
            <w:tcMar>
              <w:top w:w="90" w:type="dxa"/>
              <w:start w:w="110" w:type="dxa"/>
              <w:bottom w:w="90" w:type="dxa"/>
              <w:end w:w="110" w:type="dxa"/>
            </w:tcMar>
            <w:vAlign w:val="top"/>
          </w:tcPr>
          <w:p>
            <w:r>
              <w:rPr>
                <w:b w:val="0"/>
                <w:i w:val="0"/>
                <w:color w:val="17352F"/>
                <w:sz w:val="17"/>
              </w:rPr>
              <w:t>6. Tramitar aprobación</w:t>
            </w:r>
          </w:p>
        </w:tc>
        <w:tc>
          <w:tcPr>
            <w:tcW w:type="dxa" w:w="1984"/>
            <w:shd w:fill="F7F9F8"/>
            <w:tcMar>
              <w:top w:w="90" w:type="dxa"/>
              <w:start w:w="110" w:type="dxa"/>
              <w:bottom w:w="90" w:type="dxa"/>
              <w:end w:w="110" w:type="dxa"/>
            </w:tcMar>
            <w:vAlign w:val="top"/>
          </w:tcPr>
          <w:p>
            <w:r>
              <w:rPr>
                <w:b w:val="0"/>
                <w:i w:val="0"/>
                <w:color w:val="17352F"/>
                <w:sz w:val="17"/>
              </w:rPr>
              <w:t>Autoridad competente</w:t>
            </w:r>
          </w:p>
        </w:tc>
        <w:tc>
          <w:tcPr>
            <w:tcW w:type="dxa" w:w="3458"/>
            <w:shd w:fill="F7F9F8"/>
            <w:tcMar>
              <w:top w:w="90" w:type="dxa"/>
              <w:start w:w="110" w:type="dxa"/>
              <w:bottom w:w="90" w:type="dxa"/>
              <w:end w:w="110" w:type="dxa"/>
            </w:tcMar>
            <w:vAlign w:val="top"/>
          </w:tcPr>
          <w:p>
            <w:r>
              <w:rPr>
                <w:b w:val="0"/>
                <w:i w:val="0"/>
                <w:color w:val="17352F"/>
                <w:sz w:val="17"/>
              </w:rPr>
              <w:t>Resolución y publicación, si corresponde</w:t>
            </w:r>
          </w:p>
        </w:tc>
        <w:tc>
          <w:tcPr>
            <w:tcW w:type="dxa" w:w="1984"/>
            <w:shd w:fill="F7F9F8"/>
            <w:tcMar>
              <w:top w:w="90" w:type="dxa"/>
              <w:start w:w="110" w:type="dxa"/>
              <w:bottom w:w="90" w:type="dxa"/>
              <w:end w:w="110" w:type="dxa"/>
            </w:tcMar>
            <w:vAlign w:val="top"/>
          </w:tcPr>
          <w:p>
            <w:r>
              <w:rPr>
                <w:b w:val="0"/>
                <w:i w:val="0"/>
                <w:color w:val="17352F"/>
                <w:sz w:val="17"/>
              </w:rPr>
            </w:r>
          </w:p>
        </w:tc>
      </w:tr>
    </w:tbl>
    <w:p>
      <w:pPr>
        <w:spacing w:after="0"/>
      </w:pPr>
    </w:p>
    <w:p>
      <w:pPr>
        <w:pStyle w:val="Heading2"/>
      </w:pPr>
      <w:r>
        <w:t>Registro de correcciones</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2509"/>
        <w:gridCol w:w="2509"/>
        <w:gridCol w:w="2509"/>
        <w:gridCol w:w="2509"/>
      </w:tblGrid>
      <w:tr>
        <w:trPr>
          <w:tblHeader w:val="true"/>
        </w:trPr>
        <w:tc>
          <w:tcPr>
            <w:tcW w:type="dxa" w:w="2268"/>
            <w:shd w:fill="17352F"/>
            <w:tcMar>
              <w:top w:w="90" w:type="dxa"/>
              <w:start w:w="110" w:type="dxa"/>
              <w:bottom w:w="90" w:type="dxa"/>
              <w:end w:w="110" w:type="dxa"/>
            </w:tcMar>
            <w:vAlign w:val="center"/>
          </w:tcPr>
          <w:p>
            <w:pPr>
              <w:jc w:val="left"/>
            </w:pPr>
            <w:r>
              <w:rPr>
                <w:b/>
                <w:i w:val="0"/>
                <w:color w:val="FFFFFF"/>
                <w:sz w:val="17"/>
              </w:rPr>
              <w:t>Sección / dato</w:t>
            </w:r>
          </w:p>
        </w:tc>
        <w:tc>
          <w:tcPr>
            <w:tcW w:type="dxa" w:w="2721"/>
            <w:shd w:fill="17352F"/>
            <w:tcMar>
              <w:top w:w="90" w:type="dxa"/>
              <w:start w:w="110" w:type="dxa"/>
              <w:bottom w:w="90" w:type="dxa"/>
              <w:end w:w="110" w:type="dxa"/>
            </w:tcMar>
            <w:vAlign w:val="center"/>
          </w:tcPr>
          <w:p>
            <w:pPr>
              <w:jc w:val="left"/>
            </w:pPr>
            <w:r>
              <w:rPr>
                <w:b/>
                <w:i w:val="0"/>
                <w:color w:val="FFFFFF"/>
                <w:sz w:val="17"/>
              </w:rPr>
              <w:t>Corrección</w:t>
            </w:r>
          </w:p>
        </w:tc>
        <w:tc>
          <w:tcPr>
            <w:tcW w:type="dxa" w:w="2721"/>
            <w:shd w:fill="17352F"/>
            <w:tcMar>
              <w:top w:w="90" w:type="dxa"/>
              <w:start w:w="110" w:type="dxa"/>
              <w:bottom w:w="90" w:type="dxa"/>
              <w:end w:w="110" w:type="dxa"/>
            </w:tcMar>
            <w:vAlign w:val="center"/>
          </w:tcPr>
          <w:p>
            <w:pPr>
              <w:jc w:val="left"/>
            </w:pPr>
            <w:r>
              <w:rPr>
                <w:b/>
                <w:i w:val="0"/>
                <w:color w:val="FFFFFF"/>
                <w:sz w:val="17"/>
              </w:rPr>
              <w:t>Fuente o evidencia</w:t>
            </w:r>
          </w:p>
        </w:tc>
        <w:tc>
          <w:tcPr>
            <w:tcW w:type="dxa" w:w="2098"/>
            <w:shd w:fill="17352F"/>
            <w:tcMar>
              <w:top w:w="90" w:type="dxa"/>
              <w:start w:w="110" w:type="dxa"/>
              <w:bottom w:w="90" w:type="dxa"/>
              <w:end w:w="110" w:type="dxa"/>
            </w:tcMar>
            <w:vAlign w:val="center"/>
          </w:tcPr>
          <w:p>
            <w:pPr>
              <w:jc w:val="left"/>
            </w:pPr>
            <w:r>
              <w:rPr>
                <w:b/>
                <w:i w:val="0"/>
                <w:color w:val="FFFFFF"/>
                <w:sz w:val="17"/>
              </w:rPr>
              <w:t>Responsable / fecha</w:t>
            </w:r>
          </w:p>
        </w:tc>
      </w:tr>
      <w:tr>
        <w:tc>
          <w:tcPr>
            <w:tcW w:type="dxa" w:w="2268"/>
            <w:tcMar>
              <w:top w:w="90" w:type="dxa"/>
              <w:start w:w="110" w:type="dxa"/>
              <w:bottom w:w="90" w:type="dxa"/>
              <w:end w:w="110" w:type="dxa"/>
            </w:tcMar>
            <w:vAlign w:val="top"/>
          </w:tcPr>
          <w:p>
            <w:r>
              <w:rPr>
                <w:b w:val="0"/>
                <w:i w:val="0"/>
                <w:color w:val="17352F"/>
                <w:sz w:val="17"/>
              </w:rPr>
            </w:r>
          </w:p>
        </w:tc>
        <w:tc>
          <w:tcPr>
            <w:tcW w:type="dxa" w:w="2721"/>
            <w:tcMar>
              <w:top w:w="90" w:type="dxa"/>
              <w:start w:w="110" w:type="dxa"/>
              <w:bottom w:w="90" w:type="dxa"/>
              <w:end w:w="110" w:type="dxa"/>
            </w:tcMar>
            <w:vAlign w:val="top"/>
          </w:tcPr>
          <w:p>
            <w:r>
              <w:rPr>
                <w:b w:val="0"/>
                <w:i w:val="0"/>
                <w:color w:val="17352F"/>
                <w:sz w:val="17"/>
              </w:rPr>
            </w:r>
          </w:p>
        </w:tc>
        <w:tc>
          <w:tcPr>
            <w:tcW w:type="dxa" w:w="2721"/>
            <w:tcMar>
              <w:top w:w="90" w:type="dxa"/>
              <w:start w:w="110" w:type="dxa"/>
              <w:bottom w:w="90" w:type="dxa"/>
              <w:end w:w="110" w:type="dxa"/>
            </w:tcMar>
            <w:vAlign w:val="top"/>
          </w:tcPr>
          <w:p>
            <w:r>
              <w:rPr>
                <w:b w:val="0"/>
                <w:i w:val="0"/>
                <w:color w:val="17352F"/>
                <w:sz w:val="17"/>
              </w:rPr>
            </w:r>
          </w:p>
        </w:tc>
        <w:tc>
          <w:tcPr>
            <w:tcW w:type="dxa" w:w="2098"/>
            <w:tcMar>
              <w:top w:w="90" w:type="dxa"/>
              <w:start w:w="110" w:type="dxa"/>
              <w:bottom w:w="90" w:type="dxa"/>
              <w:end w:w="110" w:type="dxa"/>
            </w:tcMar>
            <w:vAlign w:val="top"/>
          </w:tcPr>
          <w:p>
            <w:r>
              <w:rPr>
                <w:b w:val="0"/>
                <w:i w:val="0"/>
                <w:color w:val="17352F"/>
                <w:sz w:val="17"/>
              </w:rPr>
            </w:r>
          </w:p>
        </w:tc>
      </w:tr>
      <w:tr>
        <w:tc>
          <w:tcPr>
            <w:tcW w:type="dxa" w:w="2268"/>
            <w:shd w:fill="F7F9F8"/>
            <w:tcMar>
              <w:top w:w="90" w:type="dxa"/>
              <w:start w:w="110" w:type="dxa"/>
              <w:bottom w:w="90" w:type="dxa"/>
              <w:end w:w="110" w:type="dxa"/>
            </w:tcMar>
            <w:vAlign w:val="top"/>
          </w:tcPr>
          <w:p>
            <w:r>
              <w:rPr>
                <w:b w:val="0"/>
                <w:i w:val="0"/>
                <w:color w:val="17352F"/>
                <w:sz w:val="17"/>
              </w:rPr>
            </w:r>
          </w:p>
        </w:tc>
        <w:tc>
          <w:tcPr>
            <w:tcW w:type="dxa" w:w="2721"/>
            <w:shd w:fill="F7F9F8"/>
            <w:tcMar>
              <w:top w:w="90" w:type="dxa"/>
              <w:start w:w="110" w:type="dxa"/>
              <w:bottom w:w="90" w:type="dxa"/>
              <w:end w:w="110" w:type="dxa"/>
            </w:tcMar>
            <w:vAlign w:val="top"/>
          </w:tcPr>
          <w:p>
            <w:r>
              <w:rPr>
                <w:b w:val="0"/>
                <w:i w:val="0"/>
                <w:color w:val="17352F"/>
                <w:sz w:val="17"/>
              </w:rPr>
            </w:r>
          </w:p>
        </w:tc>
        <w:tc>
          <w:tcPr>
            <w:tcW w:type="dxa" w:w="2721"/>
            <w:shd w:fill="F7F9F8"/>
            <w:tcMar>
              <w:top w:w="90" w:type="dxa"/>
              <w:start w:w="110" w:type="dxa"/>
              <w:bottom w:w="90" w:type="dxa"/>
              <w:end w:w="110" w:type="dxa"/>
            </w:tcMar>
            <w:vAlign w:val="top"/>
          </w:tcPr>
          <w:p>
            <w:r>
              <w:rPr>
                <w:b w:val="0"/>
                <w:i w:val="0"/>
                <w:color w:val="17352F"/>
                <w:sz w:val="17"/>
              </w:rPr>
            </w:r>
          </w:p>
        </w:tc>
        <w:tc>
          <w:tcPr>
            <w:tcW w:type="dxa" w:w="2098"/>
            <w:shd w:fill="F7F9F8"/>
            <w:tcMar>
              <w:top w:w="90" w:type="dxa"/>
              <w:start w:w="110" w:type="dxa"/>
              <w:bottom w:w="90" w:type="dxa"/>
              <w:end w:w="110" w:type="dxa"/>
            </w:tcMar>
            <w:vAlign w:val="top"/>
          </w:tcPr>
          <w:p>
            <w:r>
              <w:rPr>
                <w:b w:val="0"/>
                <w:i w:val="0"/>
                <w:color w:val="17352F"/>
                <w:sz w:val="17"/>
              </w:rPr>
            </w:r>
          </w:p>
        </w:tc>
      </w:tr>
      <w:tr>
        <w:tc>
          <w:tcPr>
            <w:tcW w:type="dxa" w:w="2268"/>
            <w:tcMar>
              <w:top w:w="90" w:type="dxa"/>
              <w:start w:w="110" w:type="dxa"/>
              <w:bottom w:w="90" w:type="dxa"/>
              <w:end w:w="110" w:type="dxa"/>
            </w:tcMar>
            <w:vAlign w:val="top"/>
          </w:tcPr>
          <w:p>
            <w:r>
              <w:rPr>
                <w:b w:val="0"/>
                <w:i w:val="0"/>
                <w:color w:val="17352F"/>
                <w:sz w:val="17"/>
              </w:rPr>
            </w:r>
          </w:p>
        </w:tc>
        <w:tc>
          <w:tcPr>
            <w:tcW w:type="dxa" w:w="2721"/>
            <w:tcMar>
              <w:top w:w="90" w:type="dxa"/>
              <w:start w:w="110" w:type="dxa"/>
              <w:bottom w:w="90" w:type="dxa"/>
              <w:end w:w="110" w:type="dxa"/>
            </w:tcMar>
            <w:vAlign w:val="top"/>
          </w:tcPr>
          <w:p>
            <w:r>
              <w:rPr>
                <w:b w:val="0"/>
                <w:i w:val="0"/>
                <w:color w:val="17352F"/>
                <w:sz w:val="17"/>
              </w:rPr>
            </w:r>
          </w:p>
        </w:tc>
        <w:tc>
          <w:tcPr>
            <w:tcW w:type="dxa" w:w="2721"/>
            <w:tcMar>
              <w:top w:w="90" w:type="dxa"/>
              <w:start w:w="110" w:type="dxa"/>
              <w:bottom w:w="90" w:type="dxa"/>
              <w:end w:w="110" w:type="dxa"/>
            </w:tcMar>
            <w:vAlign w:val="top"/>
          </w:tcPr>
          <w:p>
            <w:r>
              <w:rPr>
                <w:b w:val="0"/>
                <w:i w:val="0"/>
                <w:color w:val="17352F"/>
                <w:sz w:val="17"/>
              </w:rPr>
            </w:r>
          </w:p>
        </w:tc>
        <w:tc>
          <w:tcPr>
            <w:tcW w:type="dxa" w:w="2098"/>
            <w:tcMar>
              <w:top w:w="90" w:type="dxa"/>
              <w:start w:w="110" w:type="dxa"/>
              <w:bottom w:w="90" w:type="dxa"/>
              <w:end w:w="110" w:type="dxa"/>
            </w:tcMar>
            <w:vAlign w:val="top"/>
          </w:tcPr>
          <w:p>
            <w:r>
              <w:rPr>
                <w:b w:val="0"/>
                <w:i w:val="0"/>
                <w:color w:val="17352F"/>
                <w:sz w:val="17"/>
              </w:rPr>
            </w:r>
          </w:p>
        </w:tc>
      </w:tr>
      <w:tr>
        <w:tc>
          <w:tcPr>
            <w:tcW w:type="dxa" w:w="2268"/>
            <w:shd w:fill="F7F9F8"/>
            <w:tcMar>
              <w:top w:w="90" w:type="dxa"/>
              <w:start w:w="110" w:type="dxa"/>
              <w:bottom w:w="90" w:type="dxa"/>
              <w:end w:w="110" w:type="dxa"/>
            </w:tcMar>
            <w:vAlign w:val="top"/>
          </w:tcPr>
          <w:p>
            <w:r>
              <w:rPr>
                <w:b w:val="0"/>
                <w:i w:val="0"/>
                <w:color w:val="17352F"/>
                <w:sz w:val="17"/>
              </w:rPr>
            </w:r>
          </w:p>
        </w:tc>
        <w:tc>
          <w:tcPr>
            <w:tcW w:type="dxa" w:w="2721"/>
            <w:shd w:fill="F7F9F8"/>
            <w:tcMar>
              <w:top w:w="90" w:type="dxa"/>
              <w:start w:w="110" w:type="dxa"/>
              <w:bottom w:w="90" w:type="dxa"/>
              <w:end w:w="110" w:type="dxa"/>
            </w:tcMar>
            <w:vAlign w:val="top"/>
          </w:tcPr>
          <w:p>
            <w:r>
              <w:rPr>
                <w:b w:val="0"/>
                <w:i w:val="0"/>
                <w:color w:val="17352F"/>
                <w:sz w:val="17"/>
              </w:rPr>
            </w:r>
          </w:p>
        </w:tc>
        <w:tc>
          <w:tcPr>
            <w:tcW w:type="dxa" w:w="2721"/>
            <w:shd w:fill="F7F9F8"/>
            <w:tcMar>
              <w:top w:w="90" w:type="dxa"/>
              <w:start w:w="110" w:type="dxa"/>
              <w:bottom w:w="90" w:type="dxa"/>
              <w:end w:w="110" w:type="dxa"/>
            </w:tcMar>
            <w:vAlign w:val="top"/>
          </w:tcPr>
          <w:p>
            <w:r>
              <w:rPr>
                <w:b w:val="0"/>
                <w:i w:val="0"/>
                <w:color w:val="17352F"/>
                <w:sz w:val="17"/>
              </w:rPr>
            </w:r>
          </w:p>
        </w:tc>
        <w:tc>
          <w:tcPr>
            <w:tcW w:type="dxa" w:w="2098"/>
            <w:shd w:fill="F7F9F8"/>
            <w:tcMar>
              <w:top w:w="90" w:type="dxa"/>
              <w:start w:w="110" w:type="dxa"/>
              <w:bottom w:w="90" w:type="dxa"/>
              <w:end w:w="110" w:type="dxa"/>
            </w:tcMar>
            <w:vAlign w:val="top"/>
          </w:tcPr>
          <w:p>
            <w:r>
              <w:rPr>
                <w:b w:val="0"/>
                <w:i w:val="0"/>
                <w:color w:val="17352F"/>
                <w:sz w:val="17"/>
              </w:rPr>
            </w:r>
          </w:p>
        </w:tc>
      </w:tr>
      <w:tr>
        <w:tc>
          <w:tcPr>
            <w:tcW w:type="dxa" w:w="2268"/>
            <w:tcMar>
              <w:top w:w="90" w:type="dxa"/>
              <w:start w:w="110" w:type="dxa"/>
              <w:bottom w:w="90" w:type="dxa"/>
              <w:end w:w="110" w:type="dxa"/>
            </w:tcMar>
            <w:vAlign w:val="top"/>
          </w:tcPr>
          <w:p>
            <w:r>
              <w:rPr>
                <w:b w:val="0"/>
                <w:i w:val="0"/>
                <w:color w:val="17352F"/>
                <w:sz w:val="17"/>
              </w:rPr>
            </w:r>
          </w:p>
        </w:tc>
        <w:tc>
          <w:tcPr>
            <w:tcW w:type="dxa" w:w="2721"/>
            <w:tcMar>
              <w:top w:w="90" w:type="dxa"/>
              <w:start w:w="110" w:type="dxa"/>
              <w:bottom w:w="90" w:type="dxa"/>
              <w:end w:w="110" w:type="dxa"/>
            </w:tcMar>
            <w:vAlign w:val="top"/>
          </w:tcPr>
          <w:p>
            <w:r>
              <w:rPr>
                <w:b w:val="0"/>
                <w:i w:val="0"/>
                <w:color w:val="17352F"/>
                <w:sz w:val="17"/>
              </w:rPr>
            </w:r>
          </w:p>
        </w:tc>
        <w:tc>
          <w:tcPr>
            <w:tcW w:type="dxa" w:w="2721"/>
            <w:tcMar>
              <w:top w:w="90" w:type="dxa"/>
              <w:start w:w="110" w:type="dxa"/>
              <w:bottom w:w="90" w:type="dxa"/>
              <w:end w:w="110" w:type="dxa"/>
            </w:tcMar>
            <w:vAlign w:val="top"/>
          </w:tcPr>
          <w:p>
            <w:r>
              <w:rPr>
                <w:b w:val="0"/>
                <w:i w:val="0"/>
                <w:color w:val="17352F"/>
                <w:sz w:val="17"/>
              </w:rPr>
            </w:r>
          </w:p>
        </w:tc>
        <w:tc>
          <w:tcPr>
            <w:tcW w:type="dxa" w:w="2098"/>
            <w:tcMar>
              <w:top w:w="90" w:type="dxa"/>
              <w:start w:w="110" w:type="dxa"/>
              <w:bottom w:w="90" w:type="dxa"/>
              <w:end w:w="110" w:type="dxa"/>
            </w:tcMar>
            <w:vAlign w:val="top"/>
          </w:tcPr>
          <w:p>
            <w:r>
              <w:rPr>
                <w:b w:val="0"/>
                <w:i w:val="0"/>
                <w:color w:val="17352F"/>
                <w:sz w:val="17"/>
              </w:rPr>
            </w:r>
          </w:p>
        </w:tc>
      </w:tr>
    </w:tbl>
    <w:p>
      <w:pPr>
        <w:spacing w:after="0"/>
      </w:pPr>
    </w:p>
    <w:tbl>
      <w:tblPr>
        <w:tblW w:type="auto" w:w="0"/>
        <w:tblLayout w:type="autofit"/>
        <w:tblLook w:firstColumn="1" w:firstRow="1" w:lastColumn="0" w:lastRow="0" w:noHBand="0" w:noVBand="1" w:val="04A0"/>
      </w:tblPr>
      <w:tblGrid>
        <w:gridCol w:w="10036"/>
      </w:tblGrid>
      <w:tr>
        <w:tc>
          <w:tcPr>
            <w:tcW w:type="dxa" w:w="10036"/>
            <w:shd w:fill="FBF3E6"/>
            <w:tcMar>
              <w:top w:w="150" w:type="dxa"/>
              <w:start w:w="180" w:type="dxa"/>
              <w:bottom w:w="150" w:type="dxa"/>
              <w:end w:w="180" w:type="dxa"/>
            </w:tcMar>
          </w:tcPr>
          <w:p>
            <w:r>
              <w:rPr>
                <w:b/>
                <w:i w:val="0"/>
                <w:color w:val="8A5A20"/>
                <w:sz w:val="20"/>
              </w:rPr>
              <w:t>Importante</w:t>
            </w:r>
          </w:p>
          <w:p>
            <w:pPr>
              <w:spacing w:after="0"/>
            </w:pPr>
            <w:r>
              <w:rPr>
                <w:b w:val="0"/>
                <w:i w:val="0"/>
                <w:color w:val="17352F"/>
                <w:sz w:val="19"/>
              </w:rPr>
              <w:t>No completar como hechos la participación ciudadana, las reuniones, la constitución del CDM, la dotación de la OMPP ni la aprobación del plan sin evidencia documental.</w:t>
            </w:r>
          </w:p>
        </w:tc>
      </w:tr>
    </w:tbl>
    <w:p>
      <w:pPr>
        <w:spacing w:after="0"/>
      </w:pPr>
    </w:p>
    <w:p>
      <w:r>
        <w:br w:type="page"/>
      </w:r>
    </w:p>
    <w:p>
      <w:pPr>
        <w:pStyle w:val="Heading1"/>
      </w:pPr>
      <w:r>
        <w:t>Fuentes y trazabilidad</w:t>
      </w:r>
    </w:p>
    <w:tbl>
      <w:tblPr>
        <w:tblW w:type="auto" w:w="0"/>
        <w:jc w:val="center"/>
        <w:tblLayout w:type="fixed"/>
        <w:tblLook w:firstColumn="1" w:firstRow="1" w:lastColumn="0" w:lastRow="0" w:noHBand="0" w:noVBand="1" w:val="04A0"/>
        <w:tblBorders>
          <w:top w:val="single" w:sz="5" w:color="CCD8D4"/>
          <w:left w:val="single" w:sz="5" w:color="CCD8D4"/>
          <w:bottom w:val="single" w:sz="5" w:color="CCD8D4"/>
          <w:right w:val="single" w:sz="5" w:color="CCD8D4"/>
          <w:insideH w:val="single" w:sz="5" w:color="CCD8D4"/>
          <w:insideV w:val="single" w:sz="5" w:color="CCD8D4"/>
        </w:tblBorders>
      </w:tblPr>
      <w:tblGrid>
        <w:gridCol w:w="2007"/>
        <w:gridCol w:w="2007"/>
        <w:gridCol w:w="2007"/>
        <w:gridCol w:w="2007"/>
        <w:gridCol w:w="2007"/>
      </w:tblGrid>
      <w:tr>
        <w:trPr>
          <w:tblHeader w:val="true"/>
        </w:trPr>
        <w:tc>
          <w:tcPr>
            <w:tcW w:type="dxa" w:w="1134"/>
            <w:shd w:fill="17352F"/>
            <w:tcMar>
              <w:top w:w="90" w:type="dxa"/>
              <w:start w:w="110" w:type="dxa"/>
              <w:bottom w:w="90" w:type="dxa"/>
              <w:end w:w="110" w:type="dxa"/>
            </w:tcMar>
            <w:vAlign w:val="center"/>
          </w:tcPr>
          <w:p>
            <w:pPr>
              <w:jc w:val="left"/>
            </w:pPr>
            <w:r>
              <w:rPr>
                <w:b/>
                <w:i w:val="0"/>
                <w:color w:val="FFFFFF"/>
                <w:sz w:val="17"/>
              </w:rPr>
              <w:t>ID</w:t>
            </w:r>
          </w:p>
        </w:tc>
        <w:tc>
          <w:tcPr>
            <w:tcW w:type="dxa" w:w="3969"/>
            <w:shd w:fill="17352F"/>
            <w:tcMar>
              <w:top w:w="90" w:type="dxa"/>
              <w:start w:w="110" w:type="dxa"/>
              <w:bottom w:w="90" w:type="dxa"/>
              <w:end w:w="110" w:type="dxa"/>
            </w:tcMar>
            <w:vAlign w:val="center"/>
          </w:tcPr>
          <w:p>
            <w:pPr>
              <w:jc w:val="left"/>
            </w:pPr>
            <w:r>
              <w:rPr>
                <w:b/>
                <w:i w:val="0"/>
                <w:color w:val="FFFFFF"/>
                <w:sz w:val="17"/>
              </w:rPr>
              <w:t>Fuente</w:t>
            </w:r>
          </w:p>
        </w:tc>
        <w:tc>
          <w:tcPr>
            <w:tcW w:type="dxa" w:w="1531"/>
            <w:shd w:fill="17352F"/>
            <w:tcMar>
              <w:top w:w="90" w:type="dxa"/>
              <w:start w:w="110" w:type="dxa"/>
              <w:bottom w:w="90" w:type="dxa"/>
              <w:end w:w="110" w:type="dxa"/>
            </w:tcMar>
            <w:vAlign w:val="center"/>
          </w:tcPr>
          <w:p>
            <w:pPr>
              <w:jc w:val="left"/>
            </w:pPr>
            <w:r>
              <w:rPr>
                <w:b/>
                <w:i w:val="0"/>
                <w:color w:val="FFFFFF"/>
                <w:sz w:val="17"/>
              </w:rPr>
              <w:t>Año / consulta</w:t>
            </w:r>
          </w:p>
        </w:tc>
        <w:tc>
          <w:tcPr>
            <w:tcW w:type="dxa" w:w="2438"/>
            <w:shd w:fill="17352F"/>
            <w:tcMar>
              <w:top w:w="90" w:type="dxa"/>
              <w:start w:w="110" w:type="dxa"/>
              <w:bottom w:w="90" w:type="dxa"/>
              <w:end w:w="110" w:type="dxa"/>
            </w:tcMar>
            <w:vAlign w:val="center"/>
          </w:tcPr>
          <w:p>
            <w:pPr>
              <w:jc w:val="left"/>
            </w:pPr>
            <w:r>
              <w:rPr>
                <w:b/>
                <w:i w:val="0"/>
                <w:color w:val="FFFFFF"/>
                <w:sz w:val="17"/>
              </w:rPr>
              <w:t>Uso o página</w:t>
            </w:r>
          </w:p>
        </w:tc>
        <w:tc>
          <w:tcPr>
            <w:tcW w:type="dxa" w:w="850"/>
            <w:shd w:fill="17352F"/>
            <w:tcMar>
              <w:top w:w="90" w:type="dxa"/>
              <w:start w:w="110" w:type="dxa"/>
              <w:bottom w:w="90" w:type="dxa"/>
              <w:end w:w="110" w:type="dxa"/>
            </w:tcMar>
            <w:vAlign w:val="center"/>
          </w:tcPr>
          <w:p>
            <w:pPr>
              <w:jc w:val="left"/>
            </w:pPr>
            <w:r>
              <w:rPr>
                <w:b/>
                <w:i w:val="0"/>
                <w:color w:val="FFFFFF"/>
                <w:sz w:val="17"/>
              </w:rPr>
              <w:t>Confianza</w:t>
            </w:r>
          </w:p>
        </w:tc>
      </w:tr>
      <w:tr>
        <w:tc>
          <w:tcPr>
            <w:tcW w:type="dxa" w:w="1134"/>
            <w:tcMar>
              <w:top w:w="90" w:type="dxa"/>
              <w:start w:w="110" w:type="dxa"/>
              <w:bottom w:w="90" w:type="dxa"/>
              <w:end w:w="110" w:type="dxa"/>
            </w:tcMar>
            <w:vAlign w:val="top"/>
          </w:tcPr>
          <w:p>
            <w:r>
              <w:rPr>
                <w:b w:val="0"/>
                <w:i w:val="0"/>
                <w:color w:val="17352F"/>
                <w:sz w:val="17"/>
              </w:rPr>
              <w:t>PORTAL-01</w:t>
            </w:r>
          </w:p>
        </w:tc>
        <w:tc>
          <w:tcPr>
            <w:tcW w:type="dxa" w:w="3969"/>
            <w:tcMar>
              <w:top w:w="90" w:type="dxa"/>
              <w:start w:w="110" w:type="dxa"/>
              <w:bottom w:w="90" w:type="dxa"/>
              <w:end w:w="110" w:type="dxa"/>
            </w:tcMar>
            <w:vAlign w:val="top"/>
          </w:tcPr>
          <w:p>
            <w:r>
              <w:rPr>
                <w:b w:val="0"/>
                <w:i w:val="0"/>
                <w:color w:val="17352F"/>
                <w:sz w:val="17"/>
              </w:rPr>
              <w:t>Portal de Planificación Municipal</w:t>
            </w:r>
          </w:p>
        </w:tc>
        <w:tc>
          <w:tcPr>
            <w:tcW w:type="dxa" w:w="1531"/>
            <w:tcMar>
              <w:top w:w="90" w:type="dxa"/>
              <w:start w:w="110" w:type="dxa"/>
              <w:bottom w:w="90" w:type="dxa"/>
              <w:end w:w="110" w:type="dxa"/>
            </w:tcMar>
            <w:vAlign w:val="top"/>
          </w:tcPr>
          <w:p>
            <w:r>
              <w:rPr>
                <w:b w:val="0"/>
                <w:i w:val="0"/>
                <w:color w:val="17352F"/>
                <w:sz w:val="17"/>
              </w:rPr>
              <w:t>2026-07-27</w:t>
            </w:r>
          </w:p>
        </w:tc>
        <w:tc>
          <w:tcPr>
            <w:tcW w:type="dxa" w:w="2438"/>
            <w:tcMar>
              <w:top w:w="90" w:type="dxa"/>
              <w:start w:w="110" w:type="dxa"/>
              <w:bottom w:w="90" w:type="dxa"/>
              <w:end w:w="110" w:type="dxa"/>
            </w:tcMar>
            <w:vAlign w:val="top"/>
          </w:tcPr>
          <w:p>
            <w:r>
              <w:rPr>
                <w:b w:val="0"/>
                <w:i w:val="0"/>
                <w:color w:val="17352F"/>
                <w:sz w:val="17"/>
              </w:rPr>
              <w:t>Ficha municipal y estado SISMAP</w:t>
            </w:r>
          </w:p>
        </w:tc>
        <w:tc>
          <w:tcPr>
            <w:tcW w:type="dxa" w:w="850"/>
            <w:tcMar>
              <w:top w:w="90" w:type="dxa"/>
              <w:start w:w="110" w:type="dxa"/>
              <w:bottom w:w="90" w:type="dxa"/>
              <w:end w:w="110" w:type="dxa"/>
            </w:tcMar>
            <w:vAlign w:val="top"/>
          </w:tcPr>
          <w:p>
            <w:r>
              <w:rPr>
                <w:b w:val="0"/>
                <w:i w:val="0"/>
                <w:color w:val="17352F"/>
                <w:sz w:val="17"/>
              </w:rPr>
              <w:t>Alta</w:t>
            </w:r>
          </w:p>
        </w:tc>
      </w:tr>
      <w:tr>
        <w:tc>
          <w:tcPr>
            <w:tcW w:type="dxa" w:w="1134"/>
            <w:shd w:fill="F7F9F8"/>
            <w:tcMar>
              <w:top w:w="90" w:type="dxa"/>
              <w:start w:w="110" w:type="dxa"/>
              <w:bottom w:w="90" w:type="dxa"/>
              <w:end w:w="110" w:type="dxa"/>
            </w:tcMar>
            <w:vAlign w:val="top"/>
          </w:tcPr>
          <w:p>
            <w:r>
              <w:rPr>
                <w:b w:val="0"/>
                <w:i w:val="0"/>
                <w:color w:val="17352F"/>
                <w:sz w:val="17"/>
              </w:rPr>
              <w:t>DASH-BASE</w:t>
            </w:r>
          </w:p>
        </w:tc>
        <w:tc>
          <w:tcPr>
            <w:tcW w:type="dxa" w:w="3969"/>
            <w:shd w:fill="F7F9F8"/>
            <w:tcMar>
              <w:top w:w="90" w:type="dxa"/>
              <w:start w:w="110" w:type="dxa"/>
              <w:bottom w:w="90" w:type="dxa"/>
              <w:end w:w="110" w:type="dxa"/>
            </w:tcMar>
            <w:vAlign w:val="top"/>
          </w:tcPr>
          <w:p>
            <w:r>
              <w:rPr>
                <w:b w:val="0"/>
                <w:i w:val="0"/>
                <w:color w:val="17352F"/>
                <w:sz w:val="17"/>
              </w:rPr>
              <w:t>Censo Nacional de Población y Vivienda</w:t>
            </w:r>
          </w:p>
        </w:tc>
        <w:tc>
          <w:tcPr>
            <w:tcW w:type="dxa" w:w="1531"/>
            <w:shd w:fill="F7F9F8"/>
            <w:tcMar>
              <w:top w:w="90" w:type="dxa"/>
              <w:start w:w="110" w:type="dxa"/>
              <w:bottom w:w="90" w:type="dxa"/>
              <w:end w:w="110" w:type="dxa"/>
            </w:tcMar>
            <w:vAlign w:val="top"/>
          </w:tcPr>
          <w:p>
            <w:r>
              <w:rPr>
                <w:b w:val="0"/>
                <w:i w:val="0"/>
                <w:color w:val="17352F"/>
                <w:sz w:val="17"/>
              </w:rPr>
              <w:t>2022</w:t>
            </w:r>
          </w:p>
        </w:tc>
        <w:tc>
          <w:tcPr>
            <w:tcW w:type="dxa" w:w="2438"/>
            <w:shd w:fill="F7F9F8"/>
            <w:tcMar>
              <w:top w:w="90" w:type="dxa"/>
              <w:start w:w="110" w:type="dxa"/>
              <w:bottom w:w="90" w:type="dxa"/>
              <w:end w:w="110" w:type="dxa"/>
            </w:tcMar>
            <w:vAlign w:val="top"/>
          </w:tcPr>
          <w:p>
            <w:r>
              <w:rPr>
                <w:b w:val="0"/>
                <w:i w:val="0"/>
                <w:color w:val="17352F"/>
                <w:sz w:val="17"/>
              </w:rPr>
              <w:t>Indicadores básicos</w:t>
            </w:r>
          </w:p>
        </w:tc>
        <w:tc>
          <w:tcPr>
            <w:tcW w:type="dxa" w:w="850"/>
            <w:shd w:fill="F7F9F8"/>
            <w:tcMar>
              <w:top w:w="90" w:type="dxa"/>
              <w:start w:w="110" w:type="dxa"/>
              <w:bottom w:w="90" w:type="dxa"/>
              <w:end w:w="110" w:type="dxa"/>
            </w:tcMar>
            <w:vAlign w:val="top"/>
          </w:tcPr>
          <w:p>
            <w:r>
              <w:rPr>
                <w:b w:val="0"/>
                <w:i w:val="0"/>
                <w:color w:val="17352F"/>
                <w:sz w:val="17"/>
              </w:rPr>
              <w:t>Alta</w:t>
            </w:r>
          </w:p>
        </w:tc>
      </w:tr>
      <w:tr>
        <w:tc>
          <w:tcPr>
            <w:tcW w:type="dxa" w:w="1134"/>
            <w:tcMar>
              <w:top w:w="90" w:type="dxa"/>
              <w:start w:w="110" w:type="dxa"/>
              <w:bottom w:w="90" w:type="dxa"/>
              <w:end w:w="110" w:type="dxa"/>
            </w:tcMar>
            <w:vAlign w:val="top"/>
          </w:tcPr>
          <w:p>
            <w:r>
              <w:rPr>
                <w:b w:val="0"/>
                <w:i w:val="0"/>
                <w:color w:val="17352F"/>
                <w:sz w:val="17"/>
              </w:rPr>
              <w:t>DASH-HOG</w:t>
            </w:r>
          </w:p>
        </w:tc>
        <w:tc>
          <w:tcPr>
            <w:tcW w:type="dxa" w:w="3969"/>
            <w:tcMar>
              <w:top w:w="90" w:type="dxa"/>
              <w:start w:w="110" w:type="dxa"/>
              <w:bottom w:w="90" w:type="dxa"/>
              <w:end w:w="110" w:type="dxa"/>
            </w:tcMar>
            <w:vAlign w:val="top"/>
          </w:tcPr>
          <w:p>
            <w:r>
              <w:rPr>
                <w:b w:val="0"/>
                <w:i w:val="0"/>
                <w:color w:val="17352F"/>
                <w:sz w:val="17"/>
              </w:rPr>
              <w:t>Censo Nacional de Población y Vivienda</w:t>
            </w:r>
          </w:p>
        </w:tc>
        <w:tc>
          <w:tcPr>
            <w:tcW w:type="dxa" w:w="1531"/>
            <w:tcMar>
              <w:top w:w="90" w:type="dxa"/>
              <w:start w:w="110" w:type="dxa"/>
              <w:bottom w:w="90" w:type="dxa"/>
              <w:end w:w="110" w:type="dxa"/>
            </w:tcMar>
            <w:vAlign w:val="top"/>
          </w:tcPr>
          <w:p>
            <w:r>
              <w:rPr>
                <w:b w:val="0"/>
                <w:i w:val="0"/>
                <w:color w:val="17352F"/>
                <w:sz w:val="17"/>
              </w:rPr>
              <w:t>2022</w:t>
            </w:r>
          </w:p>
        </w:tc>
        <w:tc>
          <w:tcPr>
            <w:tcW w:type="dxa" w:w="2438"/>
            <w:tcMar>
              <w:top w:w="90" w:type="dxa"/>
              <w:start w:w="110" w:type="dxa"/>
              <w:bottom w:w="90" w:type="dxa"/>
              <w:end w:w="110" w:type="dxa"/>
            </w:tcMar>
            <w:vAlign w:val="top"/>
          </w:tcPr>
          <w:p>
            <w:r>
              <w:rPr>
                <w:b w:val="0"/>
                <w:i w:val="0"/>
                <w:color w:val="17352F"/>
                <w:sz w:val="17"/>
              </w:rPr>
              <w:t>Hogares</w:t>
            </w:r>
          </w:p>
        </w:tc>
        <w:tc>
          <w:tcPr>
            <w:tcW w:type="dxa" w:w="850"/>
            <w:tcMar>
              <w:top w:w="90" w:type="dxa"/>
              <w:start w:w="110" w:type="dxa"/>
              <w:bottom w:w="90" w:type="dxa"/>
              <w:end w:w="110" w:type="dxa"/>
            </w:tcMar>
            <w:vAlign w:val="top"/>
          </w:tcPr>
          <w:p>
            <w:r>
              <w:rPr>
                <w:b w:val="0"/>
                <w:i w:val="0"/>
                <w:color w:val="17352F"/>
                <w:sz w:val="17"/>
              </w:rPr>
              <w:t>Alta</w:t>
            </w:r>
          </w:p>
        </w:tc>
      </w:tr>
      <w:tr>
        <w:tc>
          <w:tcPr>
            <w:tcW w:type="dxa" w:w="1134"/>
            <w:shd w:fill="F7F9F8"/>
            <w:tcMar>
              <w:top w:w="90" w:type="dxa"/>
              <w:start w:w="110" w:type="dxa"/>
              <w:bottom w:w="90" w:type="dxa"/>
              <w:end w:w="110" w:type="dxa"/>
            </w:tcMar>
            <w:vAlign w:val="top"/>
          </w:tcPr>
          <w:p>
            <w:r>
              <w:rPr>
                <w:b w:val="0"/>
                <w:i w:val="0"/>
                <w:color w:val="17352F"/>
                <w:sz w:val="17"/>
              </w:rPr>
              <w:t>DASH-URB</w:t>
            </w:r>
          </w:p>
        </w:tc>
        <w:tc>
          <w:tcPr>
            <w:tcW w:type="dxa" w:w="3969"/>
            <w:shd w:fill="F7F9F8"/>
            <w:tcMar>
              <w:top w:w="90" w:type="dxa"/>
              <w:start w:w="110" w:type="dxa"/>
              <w:bottom w:w="90" w:type="dxa"/>
              <w:end w:w="110" w:type="dxa"/>
            </w:tcMar>
            <w:vAlign w:val="top"/>
          </w:tcPr>
          <w:p>
            <w:r>
              <w:rPr>
                <w:b w:val="0"/>
                <w:i w:val="0"/>
                <w:color w:val="17352F"/>
                <w:sz w:val="17"/>
              </w:rPr>
              <w:t>Censo Nacional de Población y Vivienda</w:t>
            </w:r>
          </w:p>
        </w:tc>
        <w:tc>
          <w:tcPr>
            <w:tcW w:type="dxa" w:w="1531"/>
            <w:shd w:fill="F7F9F8"/>
            <w:tcMar>
              <w:top w:w="90" w:type="dxa"/>
              <w:start w:w="110" w:type="dxa"/>
              <w:bottom w:w="90" w:type="dxa"/>
              <w:end w:w="110" w:type="dxa"/>
            </w:tcMar>
            <w:vAlign w:val="top"/>
          </w:tcPr>
          <w:p>
            <w:r>
              <w:rPr>
                <w:b w:val="0"/>
                <w:i w:val="0"/>
                <w:color w:val="17352F"/>
                <w:sz w:val="17"/>
              </w:rPr>
              <w:t>2022</w:t>
            </w:r>
          </w:p>
        </w:tc>
        <w:tc>
          <w:tcPr>
            <w:tcW w:type="dxa" w:w="2438"/>
            <w:shd w:fill="F7F9F8"/>
            <w:tcMar>
              <w:top w:w="90" w:type="dxa"/>
              <w:start w:w="110" w:type="dxa"/>
              <w:bottom w:w="90" w:type="dxa"/>
              <w:end w:w="110" w:type="dxa"/>
            </w:tcMar>
            <w:vAlign w:val="top"/>
          </w:tcPr>
          <w:p>
            <w:r>
              <w:rPr>
                <w:b w:val="0"/>
                <w:i w:val="0"/>
                <w:color w:val="17352F"/>
                <w:sz w:val="17"/>
              </w:rPr>
              <w:t>Población urbana y rural</w:t>
            </w:r>
          </w:p>
        </w:tc>
        <w:tc>
          <w:tcPr>
            <w:tcW w:type="dxa" w:w="850"/>
            <w:shd w:fill="F7F9F8"/>
            <w:tcMar>
              <w:top w:w="90" w:type="dxa"/>
              <w:start w:w="110" w:type="dxa"/>
              <w:bottom w:w="90" w:type="dxa"/>
              <w:end w:w="110" w:type="dxa"/>
            </w:tcMar>
            <w:vAlign w:val="top"/>
          </w:tcPr>
          <w:p>
            <w:r>
              <w:rPr>
                <w:b w:val="0"/>
                <w:i w:val="0"/>
                <w:color w:val="17352F"/>
                <w:sz w:val="17"/>
              </w:rPr>
              <w:t>Alta</w:t>
            </w:r>
          </w:p>
        </w:tc>
      </w:tr>
      <w:tr>
        <w:tc>
          <w:tcPr>
            <w:tcW w:type="dxa" w:w="1134"/>
            <w:tcMar>
              <w:top w:w="90" w:type="dxa"/>
              <w:start w:w="110" w:type="dxa"/>
              <w:bottom w:w="90" w:type="dxa"/>
              <w:end w:w="110" w:type="dxa"/>
            </w:tcMar>
            <w:vAlign w:val="top"/>
          </w:tcPr>
          <w:p>
            <w:r>
              <w:rPr>
                <w:b w:val="0"/>
                <w:i w:val="0"/>
                <w:color w:val="17352F"/>
                <w:sz w:val="17"/>
              </w:rPr>
              <w:t>DASH-VIDA</w:t>
            </w:r>
          </w:p>
        </w:tc>
        <w:tc>
          <w:tcPr>
            <w:tcW w:type="dxa" w:w="3969"/>
            <w:tcMar>
              <w:top w:w="90" w:type="dxa"/>
              <w:start w:w="110" w:type="dxa"/>
              <w:bottom w:w="90" w:type="dxa"/>
              <w:end w:w="110" w:type="dxa"/>
            </w:tcMar>
            <w:vAlign w:val="top"/>
          </w:tcPr>
          <w:p>
            <w:r>
              <w:rPr>
                <w:b w:val="0"/>
                <w:i w:val="0"/>
                <w:color w:val="17352F"/>
                <w:sz w:val="17"/>
              </w:rPr>
              <w:t>Censo Nacional de Población y Vivienda</w:t>
            </w:r>
          </w:p>
        </w:tc>
        <w:tc>
          <w:tcPr>
            <w:tcW w:type="dxa" w:w="1531"/>
            <w:tcMar>
              <w:top w:w="90" w:type="dxa"/>
              <w:start w:w="110" w:type="dxa"/>
              <w:bottom w:w="90" w:type="dxa"/>
              <w:end w:w="110" w:type="dxa"/>
            </w:tcMar>
            <w:vAlign w:val="top"/>
          </w:tcPr>
          <w:p>
            <w:r>
              <w:rPr>
                <w:b w:val="0"/>
                <w:i w:val="0"/>
                <w:color w:val="17352F"/>
                <w:sz w:val="17"/>
              </w:rPr>
              <w:t>2022</w:t>
            </w:r>
          </w:p>
        </w:tc>
        <w:tc>
          <w:tcPr>
            <w:tcW w:type="dxa" w:w="2438"/>
            <w:tcMar>
              <w:top w:w="90" w:type="dxa"/>
              <w:start w:w="110" w:type="dxa"/>
              <w:bottom w:w="90" w:type="dxa"/>
              <w:end w:w="110" w:type="dxa"/>
            </w:tcMar>
            <w:vAlign w:val="top"/>
          </w:tcPr>
          <w:p>
            <w:r>
              <w:rPr>
                <w:b w:val="0"/>
                <w:i w:val="0"/>
                <w:color w:val="17352F"/>
                <w:sz w:val="17"/>
              </w:rPr>
              <w:t>Vivienda y servicios</w:t>
            </w:r>
          </w:p>
        </w:tc>
        <w:tc>
          <w:tcPr>
            <w:tcW w:type="dxa" w:w="850"/>
            <w:tcMar>
              <w:top w:w="90" w:type="dxa"/>
              <w:start w:w="110" w:type="dxa"/>
              <w:bottom w:w="90" w:type="dxa"/>
              <w:end w:w="110" w:type="dxa"/>
            </w:tcMar>
            <w:vAlign w:val="top"/>
          </w:tcPr>
          <w:p>
            <w:r>
              <w:rPr>
                <w:b w:val="0"/>
                <w:i w:val="0"/>
                <w:color w:val="17352F"/>
                <w:sz w:val="17"/>
              </w:rPr>
              <w:t>Alta</w:t>
            </w:r>
          </w:p>
        </w:tc>
      </w:tr>
      <w:tr>
        <w:tc>
          <w:tcPr>
            <w:tcW w:type="dxa" w:w="1134"/>
            <w:shd w:fill="F7F9F8"/>
            <w:tcMar>
              <w:top w:w="90" w:type="dxa"/>
              <w:start w:w="110" w:type="dxa"/>
              <w:bottom w:w="90" w:type="dxa"/>
              <w:end w:w="110" w:type="dxa"/>
            </w:tcMar>
            <w:vAlign w:val="top"/>
          </w:tcPr>
          <w:p>
            <w:r>
              <w:rPr>
                <w:b w:val="0"/>
                <w:i w:val="0"/>
                <w:color w:val="17352F"/>
                <w:sz w:val="17"/>
              </w:rPr>
              <w:t>DASH-EDU</w:t>
            </w:r>
          </w:p>
        </w:tc>
        <w:tc>
          <w:tcPr>
            <w:tcW w:type="dxa" w:w="3969"/>
            <w:shd w:fill="F7F9F8"/>
            <w:tcMar>
              <w:top w:w="90" w:type="dxa"/>
              <w:start w:w="110" w:type="dxa"/>
              <w:bottom w:w="90" w:type="dxa"/>
              <w:end w:w="110" w:type="dxa"/>
            </w:tcMar>
            <w:vAlign w:val="top"/>
          </w:tcPr>
          <w:p>
            <w:r>
              <w:rPr>
                <w:b w:val="0"/>
                <w:i w:val="0"/>
                <w:color w:val="17352F"/>
                <w:sz w:val="17"/>
              </w:rPr>
              <w:t>Anuario Estadístico Educativo</w:t>
            </w:r>
          </w:p>
        </w:tc>
        <w:tc>
          <w:tcPr>
            <w:tcW w:type="dxa" w:w="1531"/>
            <w:shd w:fill="F7F9F8"/>
            <w:tcMar>
              <w:top w:w="90" w:type="dxa"/>
              <w:start w:w="110" w:type="dxa"/>
              <w:bottom w:w="90" w:type="dxa"/>
              <w:end w:w="110" w:type="dxa"/>
            </w:tcMar>
            <w:vAlign w:val="top"/>
          </w:tcPr>
          <w:p>
            <w:r>
              <w:rPr>
                <w:b w:val="0"/>
                <w:i w:val="0"/>
                <w:color w:val="17352F"/>
                <w:sz w:val="17"/>
              </w:rPr>
              <w:t>2024</w:t>
            </w:r>
          </w:p>
        </w:tc>
        <w:tc>
          <w:tcPr>
            <w:tcW w:type="dxa" w:w="2438"/>
            <w:shd w:fill="F7F9F8"/>
            <w:tcMar>
              <w:top w:w="90" w:type="dxa"/>
              <w:start w:w="110" w:type="dxa"/>
              <w:bottom w:w="90" w:type="dxa"/>
              <w:end w:w="110" w:type="dxa"/>
            </w:tcMar>
            <w:vAlign w:val="top"/>
          </w:tcPr>
          <w:p>
            <w:r>
              <w:rPr>
                <w:b w:val="0"/>
                <w:i w:val="0"/>
                <w:color w:val="17352F"/>
                <w:sz w:val="17"/>
              </w:rPr>
              <w:t>Distrito educativo asociado</w:t>
            </w:r>
          </w:p>
        </w:tc>
        <w:tc>
          <w:tcPr>
            <w:tcW w:type="dxa" w:w="850"/>
            <w:shd w:fill="F7F9F8"/>
            <w:tcMar>
              <w:top w:w="90" w:type="dxa"/>
              <w:start w:w="110" w:type="dxa"/>
              <w:bottom w:w="90" w:type="dxa"/>
              <w:end w:w="110" w:type="dxa"/>
            </w:tcMar>
            <w:vAlign w:val="top"/>
          </w:tcPr>
          <w:p>
            <w:r>
              <w:rPr>
                <w:b w:val="0"/>
                <w:i w:val="0"/>
                <w:color w:val="17352F"/>
                <w:sz w:val="17"/>
              </w:rPr>
              <w:t>Media</w:t>
            </w:r>
          </w:p>
        </w:tc>
      </w:tr>
      <w:tr>
        <w:tc>
          <w:tcPr>
            <w:tcW w:type="dxa" w:w="1134"/>
            <w:tcMar>
              <w:top w:w="90" w:type="dxa"/>
              <w:start w:w="110" w:type="dxa"/>
              <w:bottom w:w="90" w:type="dxa"/>
              <w:end w:w="110" w:type="dxa"/>
            </w:tcMar>
            <w:vAlign w:val="top"/>
          </w:tcPr>
          <w:p>
            <w:r>
              <w:rPr>
                <w:b w:val="0"/>
                <w:i w:val="0"/>
                <w:color w:val="17352F"/>
                <w:sz w:val="17"/>
              </w:rPr>
              <w:t>DASH-TIC</w:t>
            </w:r>
          </w:p>
        </w:tc>
        <w:tc>
          <w:tcPr>
            <w:tcW w:type="dxa" w:w="3969"/>
            <w:tcMar>
              <w:top w:w="90" w:type="dxa"/>
              <w:start w:w="110" w:type="dxa"/>
              <w:bottom w:w="90" w:type="dxa"/>
              <w:end w:w="110" w:type="dxa"/>
            </w:tcMar>
            <w:vAlign w:val="top"/>
          </w:tcPr>
          <w:p>
            <w:r>
              <w:rPr>
                <w:b w:val="0"/>
                <w:i w:val="0"/>
                <w:color w:val="17352F"/>
                <w:sz w:val="17"/>
              </w:rPr>
              <w:t>Censo Nacional de Población y Vivienda</w:t>
            </w:r>
          </w:p>
        </w:tc>
        <w:tc>
          <w:tcPr>
            <w:tcW w:type="dxa" w:w="1531"/>
            <w:tcMar>
              <w:top w:w="90" w:type="dxa"/>
              <w:start w:w="110" w:type="dxa"/>
              <w:bottom w:w="90" w:type="dxa"/>
              <w:end w:w="110" w:type="dxa"/>
            </w:tcMar>
            <w:vAlign w:val="top"/>
          </w:tcPr>
          <w:p>
            <w:r>
              <w:rPr>
                <w:b w:val="0"/>
                <w:i w:val="0"/>
                <w:color w:val="17352F"/>
                <w:sz w:val="17"/>
              </w:rPr>
              <w:t>2022</w:t>
            </w:r>
          </w:p>
        </w:tc>
        <w:tc>
          <w:tcPr>
            <w:tcW w:type="dxa" w:w="2438"/>
            <w:tcMar>
              <w:top w:w="90" w:type="dxa"/>
              <w:start w:w="110" w:type="dxa"/>
              <w:bottom w:w="90" w:type="dxa"/>
              <w:end w:w="110" w:type="dxa"/>
            </w:tcMar>
            <w:vAlign w:val="top"/>
          </w:tcPr>
          <w:p>
            <w:r>
              <w:rPr>
                <w:b w:val="0"/>
                <w:i w:val="0"/>
                <w:color w:val="17352F"/>
                <w:sz w:val="17"/>
              </w:rPr>
              <w:t>Uso de TIC</w:t>
            </w:r>
          </w:p>
        </w:tc>
        <w:tc>
          <w:tcPr>
            <w:tcW w:type="dxa" w:w="850"/>
            <w:tcMar>
              <w:top w:w="90" w:type="dxa"/>
              <w:start w:w="110" w:type="dxa"/>
              <w:bottom w:w="90" w:type="dxa"/>
              <w:end w:w="110" w:type="dxa"/>
            </w:tcMar>
            <w:vAlign w:val="top"/>
          </w:tcPr>
          <w:p>
            <w:r>
              <w:rPr>
                <w:b w:val="0"/>
                <w:i w:val="0"/>
                <w:color w:val="17352F"/>
                <w:sz w:val="17"/>
              </w:rPr>
              <w:t>Alta</w:t>
            </w:r>
          </w:p>
        </w:tc>
      </w:tr>
      <w:tr>
        <w:tc>
          <w:tcPr>
            <w:tcW w:type="dxa" w:w="1134"/>
            <w:shd w:fill="F7F9F8"/>
            <w:tcMar>
              <w:top w:w="90" w:type="dxa"/>
              <w:start w:w="110" w:type="dxa"/>
              <w:bottom w:w="90" w:type="dxa"/>
              <w:end w:w="110" w:type="dxa"/>
            </w:tcMar>
            <w:vAlign w:val="top"/>
          </w:tcPr>
          <w:p>
            <w:r>
              <w:rPr>
                <w:b w:val="0"/>
                <w:i w:val="0"/>
                <w:color w:val="17352F"/>
                <w:sz w:val="17"/>
              </w:rPr>
              <w:t>DASH-ECO</w:t>
            </w:r>
          </w:p>
        </w:tc>
        <w:tc>
          <w:tcPr>
            <w:tcW w:type="dxa" w:w="3969"/>
            <w:shd w:fill="F7F9F8"/>
            <w:tcMar>
              <w:top w:w="90" w:type="dxa"/>
              <w:start w:w="110" w:type="dxa"/>
              <w:bottom w:w="90" w:type="dxa"/>
              <w:end w:w="110" w:type="dxa"/>
            </w:tcMar>
            <w:vAlign w:val="top"/>
          </w:tcPr>
          <w:p>
            <w:r>
              <w:rPr>
                <w:b w:val="0"/>
                <w:i w:val="0"/>
                <w:color w:val="17352F"/>
                <w:sz w:val="17"/>
              </w:rPr>
              <w:t>Directorio de Empresas y Establecimientos</w:t>
            </w:r>
          </w:p>
        </w:tc>
        <w:tc>
          <w:tcPr>
            <w:tcW w:type="dxa" w:w="1531"/>
            <w:shd w:fill="F7F9F8"/>
            <w:tcMar>
              <w:top w:w="90" w:type="dxa"/>
              <w:start w:w="110" w:type="dxa"/>
              <w:bottom w:w="90" w:type="dxa"/>
              <w:end w:w="110" w:type="dxa"/>
            </w:tcMar>
            <w:vAlign w:val="top"/>
          </w:tcPr>
          <w:p>
            <w:r>
              <w:rPr>
                <w:b w:val="0"/>
                <w:i w:val="0"/>
                <w:color w:val="17352F"/>
                <w:sz w:val="17"/>
              </w:rPr>
              <w:t>2024</w:t>
            </w:r>
          </w:p>
        </w:tc>
        <w:tc>
          <w:tcPr>
            <w:tcW w:type="dxa" w:w="2438"/>
            <w:shd w:fill="F7F9F8"/>
            <w:tcMar>
              <w:top w:w="90" w:type="dxa"/>
              <w:start w:w="110" w:type="dxa"/>
              <w:bottom w:w="90" w:type="dxa"/>
              <w:end w:w="110" w:type="dxa"/>
            </w:tcMar>
            <w:vAlign w:val="top"/>
          </w:tcPr>
          <w:p>
            <w:r>
              <w:rPr>
                <w:b w:val="0"/>
                <w:i w:val="0"/>
                <w:color w:val="17352F"/>
                <w:sz w:val="17"/>
              </w:rPr>
              <w:t>Economía formal observada</w:t>
            </w:r>
          </w:p>
        </w:tc>
        <w:tc>
          <w:tcPr>
            <w:tcW w:type="dxa" w:w="850"/>
            <w:shd w:fill="F7F9F8"/>
            <w:tcMar>
              <w:top w:w="90" w:type="dxa"/>
              <w:start w:w="110" w:type="dxa"/>
              <w:bottom w:w="90" w:type="dxa"/>
              <w:end w:w="110" w:type="dxa"/>
            </w:tcMar>
            <w:vAlign w:val="top"/>
          </w:tcPr>
          <w:p>
            <w:r>
              <w:rPr>
                <w:b w:val="0"/>
                <w:i w:val="0"/>
                <w:color w:val="17352F"/>
                <w:sz w:val="17"/>
              </w:rPr>
              <w:t>Media</w:t>
            </w:r>
          </w:p>
        </w:tc>
      </w:tr>
      <w:tr>
        <w:tc>
          <w:tcPr>
            <w:tcW w:type="dxa" w:w="1134"/>
            <w:tcMar>
              <w:top w:w="90" w:type="dxa"/>
              <w:start w:w="110" w:type="dxa"/>
              <w:bottom w:w="90" w:type="dxa"/>
              <w:end w:w="110" w:type="dxa"/>
            </w:tcMar>
            <w:vAlign w:val="top"/>
          </w:tcPr>
          <w:p>
            <w:r>
              <w:rPr>
                <w:b w:val="0"/>
                <w:i w:val="0"/>
                <w:color w:val="17352F"/>
                <w:sz w:val="17"/>
              </w:rPr>
              <w:t>DASH-SALUD</w:t>
            </w:r>
          </w:p>
        </w:tc>
        <w:tc>
          <w:tcPr>
            <w:tcW w:type="dxa" w:w="3969"/>
            <w:tcMar>
              <w:top w:w="90" w:type="dxa"/>
              <w:start w:w="110" w:type="dxa"/>
              <w:bottom w:w="90" w:type="dxa"/>
              <w:end w:w="110" w:type="dxa"/>
            </w:tcMar>
            <w:vAlign w:val="top"/>
          </w:tcPr>
          <w:p>
            <w:r>
              <w:rPr>
                <w:b w:val="0"/>
                <w:i w:val="0"/>
                <w:color w:val="17352F"/>
                <w:sz w:val="17"/>
              </w:rPr>
              <w:t>Registro presentado por el Dashboard</w:t>
            </w:r>
          </w:p>
        </w:tc>
        <w:tc>
          <w:tcPr>
            <w:tcW w:type="dxa" w:w="1531"/>
            <w:tcMar>
              <w:top w:w="90" w:type="dxa"/>
              <w:start w:w="110" w:type="dxa"/>
              <w:bottom w:w="90" w:type="dxa"/>
              <w:end w:w="110" w:type="dxa"/>
            </w:tcMar>
            <w:vAlign w:val="top"/>
          </w:tcPr>
          <w:p>
            <w:r>
              <w:rPr>
                <w:b w:val="0"/>
                <w:i w:val="0"/>
                <w:color w:val="17352F"/>
                <w:sz w:val="17"/>
              </w:rPr>
              <w:t>s/f</w:t>
            </w:r>
          </w:p>
        </w:tc>
        <w:tc>
          <w:tcPr>
            <w:tcW w:type="dxa" w:w="2438"/>
            <w:tcMar>
              <w:top w:w="90" w:type="dxa"/>
              <w:start w:w="110" w:type="dxa"/>
              <w:bottom w:w="90" w:type="dxa"/>
              <w:end w:w="110" w:type="dxa"/>
            </w:tcMar>
            <w:vAlign w:val="top"/>
          </w:tcPr>
          <w:p>
            <w:r>
              <w:rPr>
                <w:b w:val="0"/>
                <w:i w:val="0"/>
                <w:color w:val="17352F"/>
                <w:sz w:val="17"/>
              </w:rPr>
              <w:t>Establecimientos de salud</w:t>
            </w:r>
          </w:p>
        </w:tc>
        <w:tc>
          <w:tcPr>
            <w:tcW w:type="dxa" w:w="850"/>
            <w:tcMar>
              <w:top w:w="90" w:type="dxa"/>
              <w:start w:w="110" w:type="dxa"/>
              <w:bottom w:w="90" w:type="dxa"/>
              <w:end w:w="110" w:type="dxa"/>
            </w:tcMar>
            <w:vAlign w:val="top"/>
          </w:tcPr>
          <w:p>
            <w:r>
              <w:rPr>
                <w:b w:val="0"/>
                <w:i w:val="0"/>
                <w:color w:val="17352F"/>
                <w:sz w:val="17"/>
              </w:rPr>
              <w:t>Media</w:t>
            </w:r>
          </w:p>
        </w:tc>
      </w:tr>
      <w:tr>
        <w:tc>
          <w:tcPr>
            <w:tcW w:type="dxa" w:w="1134"/>
            <w:shd w:fill="F7F9F8"/>
            <w:tcMar>
              <w:top w:w="90" w:type="dxa"/>
              <w:start w:w="110" w:type="dxa"/>
              <w:bottom w:w="90" w:type="dxa"/>
              <w:end w:w="110" w:type="dxa"/>
            </w:tcMar>
            <w:vAlign w:val="top"/>
          </w:tcPr>
          <w:p>
            <w:r>
              <w:rPr>
                <w:b w:val="0"/>
                <w:i w:val="0"/>
                <w:color w:val="17352F"/>
                <w:sz w:val="17"/>
              </w:rPr>
              <w:t>WIKI-01</w:t>
            </w:r>
          </w:p>
        </w:tc>
        <w:tc>
          <w:tcPr>
            <w:tcW w:type="dxa" w:w="3969"/>
            <w:shd w:fill="F7F9F8"/>
            <w:tcMar>
              <w:top w:w="90" w:type="dxa"/>
              <w:start w:w="110" w:type="dxa"/>
              <w:bottom w:w="90" w:type="dxa"/>
              <w:end w:w="110" w:type="dxa"/>
            </w:tcMar>
            <w:vAlign w:val="top"/>
          </w:tcPr>
          <w:p>
            <w:r>
              <w:rPr>
                <w:b w:val="0"/>
                <w:i w:val="0"/>
                <w:color w:val="17352F"/>
                <w:sz w:val="17"/>
              </w:rPr>
              <w:t>https://es.wikipedia.org/wiki/Guayabal_(Rep%C3%BAblica_Dominicana)</w:t>
            </w:r>
          </w:p>
        </w:tc>
        <w:tc>
          <w:tcPr>
            <w:tcW w:type="dxa" w:w="1531"/>
            <w:shd w:fill="F7F9F8"/>
            <w:tcMar>
              <w:top w:w="90" w:type="dxa"/>
              <w:start w:w="110" w:type="dxa"/>
              <w:bottom w:w="90" w:type="dxa"/>
              <w:end w:w="110" w:type="dxa"/>
            </w:tcMar>
            <w:vAlign w:val="top"/>
          </w:tcPr>
          <w:p>
            <w:r>
              <w:rPr>
                <w:b w:val="0"/>
                <w:i w:val="0"/>
                <w:color w:val="17352F"/>
                <w:sz w:val="17"/>
              </w:rPr>
              <w:t>2026-07-27</w:t>
            </w:r>
          </w:p>
        </w:tc>
        <w:tc>
          <w:tcPr>
            <w:tcW w:type="dxa" w:w="2438"/>
            <w:shd w:fill="F7F9F8"/>
            <w:tcMar>
              <w:top w:w="90" w:type="dxa"/>
              <w:start w:w="110" w:type="dxa"/>
              <w:bottom w:w="90" w:type="dxa"/>
              <w:end w:w="110" w:type="dxa"/>
            </w:tcMar>
            <w:vAlign w:val="top"/>
          </w:tcPr>
          <w:p>
            <w:r>
              <w:rPr>
                <w:b w:val="0"/>
                <w:i w:val="0"/>
                <w:color w:val="17352F"/>
                <w:sz w:val="17"/>
              </w:rPr>
              <w:t>Ubicación general; no se usa para cifras</w:t>
            </w:r>
          </w:p>
        </w:tc>
        <w:tc>
          <w:tcPr>
            <w:tcW w:type="dxa" w:w="850"/>
            <w:shd w:fill="F7F9F8"/>
            <w:tcMar>
              <w:top w:w="90" w:type="dxa"/>
              <w:start w:w="110" w:type="dxa"/>
              <w:bottom w:w="90" w:type="dxa"/>
              <w:end w:w="110" w:type="dxa"/>
            </w:tcMar>
            <w:vAlign w:val="top"/>
          </w:tcPr>
          <w:p>
            <w:r>
              <w:rPr>
                <w:b w:val="0"/>
                <w:i w:val="0"/>
                <w:color w:val="17352F"/>
                <w:sz w:val="17"/>
              </w:rPr>
              <w:t>Baja</w:t>
            </w:r>
          </w:p>
        </w:tc>
      </w:tr>
    </w:tbl>
    <w:p>
      <w:pPr>
        <w:spacing w:after="0"/>
      </w:pPr>
    </w:p>
    <w:p>
      <w:pPr>
        <w:pStyle w:val="Heading2"/>
      </w:pPr>
      <w:r>
        <w:t>Reglas de redacción</w:t>
      </w:r>
    </w:p>
    <w:p>
      <w:pPr>
        <w:pStyle w:val="ListBullet"/>
      </w:pPr>
      <w:r>
        <w:t>Toda cifra debe conservar año, unidad y fuente.</w:t>
      </w:r>
    </w:p>
    <w:p>
      <w:pPr>
        <w:pStyle w:val="ListBullet"/>
      </w:pPr>
      <w:r>
        <w:t>Una afirmación del PMD anterior debe escribirse en pasado y con período.</w:t>
      </w:r>
    </w:p>
    <w:p>
      <w:pPr>
        <w:pStyle w:val="ListBullet"/>
      </w:pPr>
      <w:r>
        <w:t>Wikipedia solo se admite como referencia secundaria de contexto.</w:t>
      </w:r>
    </w:p>
    <w:p>
      <w:pPr>
        <w:pStyle w:val="ListBullet"/>
      </w:pPr>
      <w:r>
        <w:t>Si una fuente no permite confirmar un dato, el dato se omite.</w:t>
      </w:r>
    </w:p>
    <w:p>
      <w:pPr>
        <w:pStyle w:val="ListBullet"/>
      </w:pPr>
      <w:r>
        <w:t>Participación, acuerdos, aprobación y ejecución requieren evidencia municipal.</w:t>
      </w:r>
    </w:p>
    <w:sectPr w:rsidR="00FC693F" w:rsidRPr="0006063C" w:rsidSect="00034616">
      <w:headerReference w:type="default" r:id="rId9"/>
      <w:footerReference w:type="default" r:id="rId10"/>
      <w:pgSz w:w="11906" w:h="16838"/>
      <w:pgMar w:top="879"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6736F"/>
        <w:sz w:val="15"/>
      </w:rPr>
      <w:t xml:space="preserve">Guayabal, Azua  |  PMD 2025-2028  |  </w:t>
    </w:r>
    <w:r>
      <w:rPr>
        <w:b/>
        <w:i w:val="0"/>
        <w:color w:val="8A5A20"/>
        <w:sz w:val="15"/>
      </w:rPr>
      <w:t>Borrador no aprobado</w:t>
    </w:r>
    <w:r>
      <w:rPr>
        <w:b w:val="0"/>
        <w:i w:val="0"/>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7257"/>
      <w:gridCol w:w="2778"/>
    </w:tblGrid>
    <w:tr>
      <w:tc>
        <w:tcPr>
          <w:tcW w:type="dxa" w:w="5017"/>
        </w:tcPr>
        <w:p>
          <w:pPr>
            <w:pBdr>
              <w:bottom w:val="single" w:sz="6" w:space="4" w:color="CCD8D4"/>
            </w:pBdr>
          </w:pPr>
          <w:r>
            <w:rPr>
              <w:b/>
              <w:i w:val="0"/>
              <w:color w:val="245B50"/>
              <w:sz w:val="15"/>
            </w:rPr>
            <w:t>PLANIFICACIÓN MUNICIPAL  |  BORRADOR TÉCNICO</w:t>
          </w:r>
        </w:p>
      </w:tc>
      <w:tc>
        <w:tcPr>
          <w:tcW w:type="dxa" w:w="5017"/>
        </w:tcPr>
        <w:p>
          <w:pPr>
            <w:jc w:val="right"/>
          </w:pPr>
          <w:r>
            <w:rPr>
              <w:b w:val="0"/>
              <w:i w:val="0"/>
              <w:color w:val="66736F"/>
              <w:sz w:val="15"/>
            </w:rPr>
            <w:t>Guayabal  ·  07020009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color w:val="1735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eastAsia="Aptos Display"/>
      <w:b/>
      <w:bCs/>
      <w:color w:val="17352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45B5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465A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735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ptos" w:hAnsi="Aptos" w:eastAsia="Aptos"/>
      <w:b w:val="0"/>
      <w:i/>
      <w:iCs/>
      <w:color w:val="347C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40" w:after="140"/>
    </w:pPr>
    <w:rPr>
      <w:rFonts w:ascii="Aptos" w:hAnsi="Aptos" w:eastAsia="Aptos"/>
      <w:color w:val="6673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Guayabal - Borrador técnico 2025-2028</dc:title>
  <dc:subject>Borrador municipal basado en fuentes verificables</dc:subject>
  <dc:creator>DDPT - Generación asistida para revisión municipal</dc:creator>
  <cp:keywords>PMD, borrador, municipio,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