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 Victoria</w:t>
      </w:r>
    </w:p>
    <w:p>
      <w:r>
        <w:rPr>
          <w:b w:val="0"/>
          <w:i w:val="0"/>
          <w:color w:val="66736F"/>
          <w:sz w:val="22"/>
        </w:rPr>
        <w:t>Santo Domingo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10320009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 Victoria / Santo Domingo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Ozama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10320009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 Victoria se registra en el portal territorial como municipio de la provincia Santo Domingo, región Ozama.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 / 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 / 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Dashboard no ofrece una ficha municipal completa. La OMPP debe completar la línea base con una fuente oficial.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Línea base incompleta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hay datos suficientes para proponer hallazgos automáticos. La OMPP debe completar la ficha con fuentes oficiales antes de formular prioridades.</w:t>
            </w:r>
          </w:p>
        </w:tc>
      </w:tr>
    </w:tbl>
    <w:p>
      <w:pPr>
        <w:spacing w:after="0"/>
      </w:pP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Por confirmar con evidencia municipal.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Por confirmar después de revisar la línea base.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 Victoria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 Victoria, Santo Domingo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 Victoria  ·  10320009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 Victoria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