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Monción</w:t>
      </w:r>
    </w:p>
    <w:p>
      <w:pPr>
        <w:spacing w:after="600"/>
        <w:jc w:val="center"/>
      </w:pPr>
      <w:r>
        <w:rPr>
          <w:rFonts w:ascii="Calibri" w:hAnsi="Calibri" w:eastAsia="Calibri"/>
          <w:b w:val="0"/>
          <w:i w:val="0"/>
          <w:color w:val="5E7076"/>
          <w:sz w:val="24"/>
        </w:rPr>
        <w:t>Santiago Rodríguez · Región Cibao Noroeste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04260003</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proyectos en ejecución o reprogramados identificados específicamente para el municipio en MapaInversiones.</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Monción, municipio de la provincia Santiago Rodríguez, registró 14,021 habitantes en 2022. Entre 2010 y 2022 su población aumentó 19.3%. El 64.3% reside en área urbana y el 35.7% en área rural. Estas proporciones determinan la escala y la distribución territorial de los servicios municipales.</w:t>
      </w:r>
    </w:p>
    <w:p>
      <w:r>
        <w:t>El diagnóstico registra 57.3% de hogares con agua del acueducto dentro de la vivienda, 91.0% con recogida municipal de residuos y 7.7% que los quema. El uso de internet alcanza 78.0%.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Monción forma parte de la provincia Santiago Rodríguez y de la región de planificación Cibao Noroeste. El código geográfico empleado es 04260003.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Monción</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Santiago Rodríguez</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Noroeste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04260003</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139.4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100.6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Anteriormente se llamaba Guaraguanó, un nombre proveniente de los Taínos de La Española, debido a que esta localidad era uno de los 14 nitaínos en que se dividía el Cacicazgo de Marien. En 23 de marzo del 1898, el presidente de la República en ese momento, Ulises Heureaux, bajo el decreto n.º 3799 le asignó el nombre de Monción, en honor al héroe de la Guerra de Restauración Dominicana, general Benito Monción.​ En 1907, Monción se convirtió en el municipio oficial de la provincia de Monte Cristi. Luego, en 1948, cuando se creó la Provincia de Santiago Rodríguez, se convirtió en su municipio. Se encuentra específicamente en la parte suroeste de la provincia.​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Monción registró 14,021 habitantes: 7,032 hombres (50.2%) y 6,989 mujeres (49.8%). Frente a los 11,753 habitantes censados en 2010, la población creció 19.3%. El cambio intercensal constituye la línea base para dimensionar servicios, infraestructura y demanda de suelo; no permite atribuir por sí solo causas de migración, fecundidad o movilidad residencial. [DASH-BASE]</w:t>
      </w:r>
    </w:p>
    <w:p>
      <w:r>
        <w:t>La distribución territorial muestra 9,017 habitantes en zona urbana (64.3%) y 5,004 en zona rural (35.7%). Esta relación debe considerarse al organizar rutas de servicios, mantenimiento vial, equipamientos y mecanismos de atención a comunidades dispersas. [DASH-URB]</w:t>
      </w:r>
    </w:p>
    <w:p>
      <w:r>
        <w:t>El municipio cuenta con 4,884 hogares y 13,993 personas residentes en hogares. El promedio es de 2.87 personas por hogar. El Censo registra 5,960 viviendas, de las cuales 4,819 estaban ocupadas y 1,134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Monción.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Monción se distribuye aproximadamente en 21.6% de población menor de 15 años, 65.5% entre 15 y 64 años y 12.9% de 65 años o más. La relación de dependencia demográfica estimada es de 52.7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64.3% y el tamaño medio de los hogares es 2.87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57.3% de los hogares declara recibir agua del acueducto dentro de la vivienda, frente a 62.7% a escala nacional. Para agua de beber, el uso de botellones representa 95.6%. La comparación sugiere una condición de acceso físico y un patrón de consumo, pero no informa continuidad, presión, potabilidad ni costo. Esos cuatro aspectos deben verificarse antes de formular intervenciones. [DASH-VIDA]</w:t>
      </w:r>
    </w:p>
    <w:p>
      <w:r>
        <w:t>En saneamiento, 74.4% de los hogares reporta inodoro y 1.2%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98.2% de los hogares. La recogida de residuos por el ayuntamiento alcanza 91.0%, mientras 7.7% declara quemarlos. El gas propano es el combustible principal de cocina en 91.9%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18 centros y 2,799 matrículas agregadas. De ellas, 582 corresponden a inicial/primario, 2,028 a secundario y 189 a educación de adultos. La cobertura corresponde a la asociación territorial usada por el Dashboard y debe verificarse cuando el distrito educativo abarque más de un municipio. [DASH-EDU]</w:t>
      </w:r>
    </w:p>
    <w:p>
      <w:r>
        <w:t>Entre la población de referencia de tres años o más, 8.4% aparece sin nivel de instrucción y 42.8%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92.4% en primaria y 85.4% en secundaria; el abandono reportado en secundaria es 7.3%.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130 establecimientos y un empleo estimado de 1,504.9, equivalente a 11.6 empleos por establecimiento. Los establecimientos de 1 a 10 personas representan 81.5% del total. Esto caracteriza la estructura formal observada por el DEE; no incluye necesariamente toda la economía informal, el autoempleo ni la producción agropecuaria familiar. [DASH-ECO]</w:t>
      </w:r>
    </w:p>
    <w:p>
      <w:r>
        <w:t>Las actividades con mayor empleo estimado en la fuente son Actividades de alojamiento y de servicio de comidas (332.8 empleos estimados); Comercio al por mayor y al por menor; reparación de vehículos automotores y motocicletas (321.2 empleos estimados); Industrias manufactureras (301.1 empleos estimados). La mayor especialización relativa se observa en Actividades de alojamiento y de servicio de comidas (cociente de localización 3.37). El cociente de localización compara concentración relativa, no productividad ni competitividad. [DASH-ECO]</w:t>
      </w:r>
    </w:p>
    <w:p>
      <w:pPr>
        <w:pStyle w:val="Heading2"/>
      </w:pPr>
      <w:r>
        <w:t>2.5 Salud, conectividad y acceso a información</w:t>
      </w:r>
    </w:p>
    <w:p>
      <w:r>
        <w:t>El Dashboard registra 6 establecimientos de salud en el municipio. La composición principal es: Centro De Primer Nivel: 5,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78.0% y el de computadora 7.2%.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Incendios forestales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12 registros; 415 tareas declaradas afectadas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Monción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incendios forestales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centros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Monción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16 instalaciones; 11.4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Monción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RD$ 30,313,190; ejecutado RD$ 30,078,889; ejecución 99.2%</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Monción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32.3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Monción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licencias; 1,041 m²; inversión RD$ 64,104,656</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Monción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 casos; 1.5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Rodríguez;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 casos; 6.2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Rodríguez;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9 personas; 13.9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Rodríguez;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9.9%</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Rodríguez;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60.4%</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Rodríguez;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979 registros; 15.1 por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Rodríguez;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91.0%; promedio nacional: 85.9% (+5.0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57.3%; promedio nacional: 62.7% (-5.3 puntos porcentuales).</w:t>
              <w:br/>
              <w:t>• Hogares con inodoro: 74.4%; promedio nacional: 87.0% (-12.7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19.3%; urbanización de 64.3%.</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57.3%; hogares sin sanitario: 1.2%.</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91.0%; quema: 7.7%.</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7.3%.</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81.5%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78.0%; computadora: 7.2%.</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Monción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5 proyectos en ejecución o reprogramados con identificación territorial específica para Monción. La programación presupuestaria 2026 asociada suma RD$ 1,275,831,418 y la ejecución registrada suma RD$ 847,122,613.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únicamente proyectos con alcance municipal específico y estado EJECUCIÓN o REPROGRAMAR;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540"/>
        <w:gridCol w:w="1980"/>
        <w:gridCol w:w="1500"/>
        <w:gridCol w:w="1170"/>
        <w:gridCol w:w="1170"/>
      </w:tblGrid>
      <w:tr>
        <w:trPr>
          <w:tblHeader w:val="true"/>
        </w:trPr>
        <w:tc>
          <w:tcPr>
            <w:tcW w:type="dxa" w:w="35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w:t>
            </w:r>
          </w:p>
        </w:tc>
        <w:tc>
          <w:tcPr>
            <w:tcW w:type="dxa" w:w="19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Institución</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Asignación 2026 (RD$)</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Ejecutado 2026 (RD$)</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SISTEMA NACIONAL DE ATENCION A EMERGENCIAS Y SEGURIDAD 9-1-1, FASE II</w:t>
              <w:br/>
              <w:t>SNIP 14624 · Ficha 5135</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SERVICIO INTEGRAL DE EMERGENCIAS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2022–2027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1,021,000,000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688,820,398</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ACUEDUCTO MÚLTIPLE MUNICIPIOS MONCION-SABANETA ZONA ESTE, PROVINCIA SANTIAGO RODRIGUEZ</w:t>
              <w:br/>
              <w:t>SNIP 15412 · Ficha 6424</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INSTITUTO NACIONAL DE AGUA POTABLE Y ALCANTARILLADO (INAPA)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229,438,285</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145,068,222</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MONCIÓN, PROVINCIA SANTIAGO RODRÍGUEZ</w:t>
              <w:br/>
              <w:t>SNIP 15810 · Ficha 6214</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17,182,568</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13,233,993</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JUAN EMILIO BOSCH GAVIÑO, MUNICIPIO MONCIÓN, PROVINCIA SANTIAGO RODRIGUEZ.</w:t>
              <w:br/>
              <w:t>SNIP 15794 · Ficha 7339</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4,590,984</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LA TRINITARIA, MUNICIPIO MONCIÓN, PROVINCIA SANTIAGO RODRIGUEZ.</w:t>
              <w:br/>
              <w:t>SNIP 15786 · Ficha 7331</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3,619,581</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91.0% de hogares con recogida municipal y 7.7%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Monción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Monción, Santiago Rodríguez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Monción · 04260003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Monción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