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Enriquillo</w:t>
      </w:r>
    </w:p>
    <w:p>
      <w:pPr>
        <w:spacing w:after="600"/>
        <w:jc w:val="center"/>
      </w:pPr>
      <w:r>
        <w:rPr>
          <w:rFonts w:ascii="Calibri" w:hAnsi="Calibri" w:eastAsia="Calibri"/>
          <w:b w:val="0"/>
          <w:i w:val="0"/>
          <w:color w:val="5E7076"/>
          <w:sz w:val="24"/>
        </w:rPr>
        <w:t>Barahona · Región Enriquillo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06040003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Enriquillo, municipio de la provincia Barahona, registró 12,523 habitantes en 2022. Entre 2010 y 2022 su población disminuyó 4.9%. El 59.8% reside en área urbana y el 40.2% en área rural. Estas proporciones determinan la escala y la distribución territorial de los servicios municipales.</w:t>
      </w:r>
    </w:p>
    <w:p>
      <w:r>
        <w:t>El diagnóstico registra 39.1% de hogares con agua del acueducto dentro de la vivienda, 74.0% con recogida municipal de residuos y 16.4% que los quema. El uso de internet alcanza 41.9%.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Enriquillo forma parte de la provincia Barahona y de la región de planificación Enriquillo. El código geográfico empleado es 06040003.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Barahona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06040003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358.9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34.9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Según versiones, pasada la época aborigen en el siglo XVII, la zona estuvo habitada por negros cimarrones quienes se establecieron en áreas cercanas al lago Enriquillo, que formaba parte del cacicazgo de Jaragua. En la segunda década del siglo XVIII,, allí se estableció la ranchería de «Petit Trou»​ (cuyo significado es pequeño hoyo en creole) en las cercanías del río Sito, movida por la necesidad de acceso al agua.​​​ La comunidad de Enriquillo pasó de puesto militar en 1845, dependiente de Neiba, a sección en 1881 mediante la Ley n.º 355. Posteriormente fue elevada a puesto cantonal en 1884 mediante el Decreto n.º 1959 dentro de la comuna de Barahona. Mediante ajustes posteriores, su extensión territorial disminuyó con la creación de la provincia de Pedernales en diciembre de 1957, lo que redujo el área de Enriquillo.​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Enriquillo registró 12,523 habitantes: 6,489 hombres (51.8%) y 6,034 mujeres (48.2%). Frente a los 13,164 habitantes censados en 2010, la población disminuyó 4.9%. El cambio intercensal constituye la línea base para dimensionar servicios, infraestructura y demanda de suelo; no permite atribuir por sí solo causas de migración, fecundidad o movilidad residencial. [DASH-BASE]</w:t>
      </w:r>
    </w:p>
    <w:p>
      <w:r>
        <w:t>La distribución territorial muestra 7,489 habitantes en zona urbana (59.8%) y 5,034 en zona rural (40.2%). Esta relación debe considerarse al organizar rutas de servicios, mantenimiento vial, equipamientos y mecanismos de atención a comunidades dispersas. [DASH-URB]</w:t>
      </w:r>
    </w:p>
    <w:p>
      <w:r>
        <w:t>El municipio cuenta con 4,468 hogares y 12,514 personas residentes en hogares. El promedio es de 2.80 personas por hogar. El Censo registra 4,829 viviendas, de las cuales 4,433 estaban ocupadas y 393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Enriquillo.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Enriquillo se distribuye aproximadamente en 28.1% de población menor de 15 años, 60.9% entre 15 y 64 años y 11.0% de 65 años o más. La relación de dependencia demográfica estimada es de 64.1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59.8% y el tamaño medio de los hogares es 2.80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39.1% de los hogares declara recibir agua del acueducto dentro de la vivienda, frente a 62.7% a escala nacional. Para agua de beber, el uso de botellones representa 60.5%. La comparación sugiere una condición de acceso físico y un patrón de consumo, pero no informa continuidad, presión, potabilidad ni costo. Esos cuatro aspectos deben verificarse antes de formular intervenciones. [DASH-VIDA]</w:t>
      </w:r>
    </w:p>
    <w:p>
      <w:r>
        <w:t>En saneamiento, 59.1% de los hogares reporta inodoro y 8.6%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89.1% de los hogares. La recogida de residuos por el ayuntamiento alcanza 74.0%, mientras 16.4% declara quemarlos. El gas propano es el combustible principal de cocina en 71.8%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25 centros y 3,911 matrículas agregadas. De ellas, 2,276 corresponden a inicial/primario, 1,422 a secundario y 213 a educación de adultos. La cobertura corresponde a la asociación territorial usada por el Dashboard y debe verificarse cuando el distrito educativo abarque más de un municipio. [DASH-EDU]</w:t>
      </w:r>
    </w:p>
    <w:p>
      <w:r>
        <w:t>Entre la población de referencia de tres años o más, 15.8% aparece sin nivel de instrucción y 33.5%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83.8% en primaria y 86.2% en secundaria; el abandono reportado en secundaria es 7.9%.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11 establecimientos y un empleo estimado de 79.2, equivalente a 7.2 empleos por establecimiento. Los establecimientos de 1 a 10 personas representan 63.6% del total. Esto caracteriza la estructura formal observada por el DEE; no incluye necesariamente toda la economía informal, el autoempleo ni la producción agropecuaria familiar. [DASH-ECO]</w:t>
      </w:r>
    </w:p>
    <w:p>
      <w:r>
        <w:t>Las actividades con mayor empleo estimado en la fuente son Transporte y almacenamiento (17.8 empleos estimados); Comercio al por mayor y al por menor; reparación de vehículos automotores y motocicletas (15.6 empleos estimados); Administración pública y defensa; planes de seguridad social de afiliación obligatoria (14.8 empleos estimados). La mayor especialización relativa se observa en Actividades de los hogares como empleadores; actividades no diferenciadas de los hogares como productores de bienes y servicios para uso propio (cociente de localización 34.62). El cociente de localización compara concentración relativa, no productividad ni competitividad. [DASH-ECO]</w:t>
      </w:r>
    </w:p>
    <w:p>
      <w:pPr>
        <w:pStyle w:val="Heading2"/>
      </w:pPr>
      <w:r>
        <w:t>2.5 Salud, conectividad y acceso a información</w:t>
      </w:r>
    </w:p>
    <w:p>
      <w:r>
        <w:t>El Dashboard registra 6 establecimientos de salud en el municipio. La composición principal es: Centro De Primer Nivel: 4, Hospital Mediana Complejidad: 1, Centro Diagnostico: 1. Este conteo informa presencia física, no cartera de servicios, personal, horario, capacidad, calidad ni accesibilidad efectiva. La planificación municipal debe validar esos elementos con el Servicio Nacional de Salud. [DASH-SALUD]</w:t>
      </w:r>
    </w:p>
    <w:p>
      <w:r>
        <w:t>El uso de internet alcanza 41.9% y el de computadora 10.4%.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centros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Enriquillo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 instalaciones; 4.8 por 10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Enriquillo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RD$ 127,338,557; ejecutado RD$ 126,916,243; ejecución 99.7%</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Enriquillo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42.5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Enriquillo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licencias; 473 m²; inversión RD$ 29,128,792</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Enriquillo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45 casos; 22.4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Barahona;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30 casos; 14.9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Barahona;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17 personas; 8.5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Barahona;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24.0%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Barahona;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60.6%</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Barahona;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4,425 registros; 22.0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Barahona;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39.1%; promedio nacional: 62.7% (-23.5 puntos porcentuales).</w:t>
              <w:br/>
              <w:t>• Recogida de residuos por el ayuntamiento: 74.0%; promedio nacional: 85.9% (-12.0 puntos porcentuales).</w:t>
              <w:br/>
              <w:t>• Hogares con inodoro: 59.1%; promedio nacional: 87.0% (-27.9 puntos porcentuales).</w:t>
              <w:br/>
              <w:t>• Electricidad de la red pública: 89.1%; promedio nacional: 98.3% (-9.2 puntos porcentuales).</w:t>
              <w:br/>
              <w:t>• Uso de internet: 41.9%; promedio nacional: 79.0% (-37.1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-4.9%; urbanización de 59.8%.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39.1%; hogares sin sanitario: 8.6%.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74.0%; quema: 16.4%.</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7.9%.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63.6%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41.9%; computadora: 10.4%.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Enriquillo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no se identificaron en el dataset utilizado proyectos en ejecución o reprogramados con una vinculación municipal específica para Enriquillo. Esta constatación no excluye proyectos nacionales o provinciales que puedan beneficiar al territorio, ni sustituye la verificación de la OMPP con las instituciones ejecutoras.</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74.0% de hogares con recogida municipal y 16.4%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Enriquillo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Enriquillo, Barahona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Enriquillo · 06040003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Enriquillo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