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4C4A" w:rsidRDefault="00000000" w:rsidP="00EF2A27">
      <w:pPr>
        <w:pStyle w:val="Title"/>
      </w:pPr>
      <w:r>
        <w:t>Supply Chain EDA &amp; Delivery Risk</w:t>
      </w:r>
      <w:r w:rsidR="00181589">
        <w:t xml:space="preserve"> </w:t>
      </w:r>
      <w:r>
        <w:t>Analysis Report</w:t>
      </w:r>
    </w:p>
    <w:p w:rsidR="006B4C4A" w:rsidRDefault="00181589" w:rsidP="00EF2A27">
      <w:pPr>
        <w:pStyle w:val="Heading1"/>
        <w:jc w:val="both"/>
      </w:pPr>
      <w:r>
        <w:t xml:space="preserve">1. </w:t>
      </w:r>
      <w:r w:rsidR="00000000">
        <w:t>Executive Summary</w:t>
      </w:r>
    </w:p>
    <w:p w:rsidR="00181589" w:rsidRDefault="00181589" w:rsidP="00EF2A27">
      <w:pPr>
        <w:pStyle w:val="NormalWeb"/>
        <w:jc w:val="both"/>
      </w:pPr>
      <w:r>
        <w:t xml:space="preserve">This project </w:t>
      </w:r>
      <w:proofErr w:type="spellStart"/>
      <w:r>
        <w:t>analyzes</w:t>
      </w:r>
      <w:proofErr w:type="spellEnd"/>
      <w:r>
        <w:t xml:space="preserve"> a large-scale supply chain dataset containing </w:t>
      </w:r>
      <w:r>
        <w:rPr>
          <w:rStyle w:val="Strong"/>
        </w:rPr>
        <w:t>180,519 order records</w:t>
      </w:r>
      <w:r>
        <w:t>. The objective was to identify operational inefficiencies, understand factors affecting profitability, evaluate delivery performance, and build machine learning models capable of predicting delivery risks.</w:t>
      </w:r>
    </w:p>
    <w:p w:rsidR="00181589" w:rsidRDefault="00181589" w:rsidP="00EF2A27">
      <w:pPr>
        <w:pStyle w:val="NormalWeb"/>
        <w:jc w:val="both"/>
      </w:pPr>
      <w:r>
        <w:t xml:space="preserve">The analysis reveals that delivery delays are the most critical operational issue, affecting more than half of all orders. Although the business remains profitable overall, delayed shipments contribute significantly to financial losses and customer dissatisfaction. Predictive </w:t>
      </w:r>
      <w:proofErr w:type="spellStart"/>
      <w:r>
        <w:t>modeling</w:t>
      </w:r>
      <w:proofErr w:type="spellEnd"/>
      <w:r>
        <w:t xml:space="preserve"> demonstrates that delivery risk can be forecasted with reasonable accuracy, enabling proactive intervention strategies.</w:t>
      </w:r>
    </w:p>
    <w:p w:rsidR="006B4C4A" w:rsidRDefault="00181589" w:rsidP="00EF2A27">
      <w:pPr>
        <w:pStyle w:val="NormalWeb"/>
        <w:jc w:val="both"/>
        <w:rPr>
          <w:rStyle w:val="Strong"/>
        </w:rPr>
      </w:pPr>
      <w:r>
        <w:t xml:space="preserve">Dataset summary: </w:t>
      </w:r>
      <w:r>
        <w:rPr>
          <w:rStyle w:val="Strong"/>
        </w:rPr>
        <w:t>180,519 records</w:t>
      </w:r>
      <w:r>
        <w:t xml:space="preserve">, reduced from </w:t>
      </w:r>
      <w:r>
        <w:rPr>
          <w:rStyle w:val="Strong"/>
        </w:rPr>
        <w:t>53 original variables to 23 key analytical variables after cleaning and feature selection.</w:t>
      </w:r>
    </w:p>
    <w:p w:rsidR="00181589" w:rsidRDefault="00181589" w:rsidP="00EF2A27">
      <w:pPr>
        <w:pStyle w:val="Heading1"/>
        <w:jc w:val="both"/>
      </w:pPr>
      <w:r>
        <w:t xml:space="preserve">2. </w:t>
      </w:r>
      <w:r>
        <w:t>Business Problem</w:t>
      </w:r>
    </w:p>
    <w:p w:rsidR="00181589" w:rsidRDefault="00181589" w:rsidP="00EF2A27">
      <w:pPr>
        <w:pStyle w:val="NormalWeb"/>
        <w:jc w:val="both"/>
      </w:pPr>
      <w:r>
        <w:t>Supply chain organizations face three major challenges:</w:t>
      </w:r>
    </w:p>
    <w:p w:rsidR="00181589" w:rsidRDefault="00181589" w:rsidP="00EF2A27">
      <w:pPr>
        <w:numPr>
          <w:ilvl w:val="0"/>
          <w:numId w:val="10"/>
        </w:numPr>
        <w:spacing w:before="100" w:beforeAutospacing="1" w:after="100" w:afterAutospacing="1" w:line="240" w:lineRule="auto"/>
        <w:jc w:val="both"/>
      </w:pPr>
      <w:r>
        <w:t xml:space="preserve">Delayed deliveries leading to poor customer experience. </w:t>
      </w:r>
    </w:p>
    <w:p w:rsidR="00181589" w:rsidRDefault="00181589" w:rsidP="00EF2A27">
      <w:pPr>
        <w:numPr>
          <w:ilvl w:val="0"/>
          <w:numId w:val="10"/>
        </w:numPr>
        <w:spacing w:before="100" w:beforeAutospacing="1" w:after="100" w:afterAutospacing="1" w:line="240" w:lineRule="auto"/>
        <w:jc w:val="both"/>
      </w:pPr>
      <w:r>
        <w:t xml:space="preserve">Profit erosion due to logistics inefficiencies. </w:t>
      </w:r>
    </w:p>
    <w:p w:rsidR="00181589" w:rsidRDefault="00181589" w:rsidP="00EF2A27">
      <w:pPr>
        <w:numPr>
          <w:ilvl w:val="0"/>
          <w:numId w:val="10"/>
        </w:numPr>
        <w:spacing w:before="100" w:beforeAutospacing="1" w:after="100" w:afterAutospacing="1" w:line="240" w:lineRule="auto"/>
        <w:jc w:val="both"/>
      </w:pPr>
      <w:r>
        <w:t xml:space="preserve">Difficulty identifying high-risk orders before shipment. </w:t>
      </w:r>
    </w:p>
    <w:p w:rsidR="00181589" w:rsidRDefault="00181589" w:rsidP="00EF2A27">
      <w:pPr>
        <w:pStyle w:val="NormalWeb"/>
        <w:jc w:val="both"/>
      </w:pPr>
      <w:r>
        <w:t>This analysis addresses these challenges through:</w:t>
      </w:r>
    </w:p>
    <w:p w:rsidR="00181589" w:rsidRDefault="00181589" w:rsidP="00EF2A27">
      <w:pPr>
        <w:numPr>
          <w:ilvl w:val="0"/>
          <w:numId w:val="11"/>
        </w:numPr>
        <w:spacing w:before="100" w:beforeAutospacing="1" w:after="100" w:afterAutospacing="1" w:line="240" w:lineRule="auto"/>
        <w:jc w:val="both"/>
      </w:pPr>
      <w:r>
        <w:t xml:space="preserve">Exploratory Data Analysis (EDA) </w:t>
      </w:r>
    </w:p>
    <w:p w:rsidR="00181589" w:rsidRDefault="00181589" w:rsidP="00EF2A27">
      <w:pPr>
        <w:numPr>
          <w:ilvl w:val="0"/>
          <w:numId w:val="11"/>
        </w:numPr>
        <w:spacing w:before="100" w:beforeAutospacing="1" w:after="100" w:afterAutospacing="1" w:line="240" w:lineRule="auto"/>
        <w:jc w:val="both"/>
      </w:pPr>
      <w:r>
        <w:t xml:space="preserve">Data Quality Assessment </w:t>
      </w:r>
    </w:p>
    <w:p w:rsidR="00181589" w:rsidRDefault="00181589" w:rsidP="00EF2A27">
      <w:pPr>
        <w:numPr>
          <w:ilvl w:val="0"/>
          <w:numId w:val="11"/>
        </w:numPr>
        <w:spacing w:before="100" w:beforeAutospacing="1" w:after="100" w:afterAutospacing="1" w:line="240" w:lineRule="auto"/>
        <w:jc w:val="both"/>
      </w:pPr>
      <w:r>
        <w:t xml:space="preserve">Profitability Analysis </w:t>
      </w:r>
    </w:p>
    <w:p w:rsidR="00181589" w:rsidRDefault="00181589" w:rsidP="00EF2A27">
      <w:pPr>
        <w:numPr>
          <w:ilvl w:val="0"/>
          <w:numId w:val="11"/>
        </w:numPr>
        <w:spacing w:before="100" w:beforeAutospacing="1" w:after="100" w:afterAutospacing="1" w:line="240" w:lineRule="auto"/>
        <w:jc w:val="both"/>
      </w:pPr>
      <w:r>
        <w:t xml:space="preserve">Delivery Performance Analysis </w:t>
      </w:r>
    </w:p>
    <w:p w:rsidR="00181589" w:rsidRDefault="00181589" w:rsidP="00EF2A27">
      <w:pPr>
        <w:numPr>
          <w:ilvl w:val="0"/>
          <w:numId w:val="11"/>
        </w:numPr>
        <w:spacing w:before="100" w:beforeAutospacing="1" w:after="100" w:afterAutospacing="1" w:line="240" w:lineRule="auto"/>
        <w:jc w:val="both"/>
      </w:pPr>
      <w:r>
        <w:t>Machine Learning-Based Risk Prediction</w:t>
      </w:r>
    </w:p>
    <w:p w:rsidR="00181589" w:rsidRDefault="00181589" w:rsidP="00EF2A27">
      <w:pPr>
        <w:spacing w:before="100" w:beforeAutospacing="1" w:after="100" w:afterAutospacing="1" w:line="240" w:lineRule="auto"/>
        <w:ind w:left="720"/>
        <w:jc w:val="both"/>
      </w:pPr>
    </w:p>
    <w:p w:rsidR="00181589" w:rsidRDefault="00181589" w:rsidP="00EF2A27">
      <w:pPr>
        <w:pStyle w:val="Heading1"/>
        <w:jc w:val="both"/>
      </w:pPr>
      <w:r>
        <w:lastRenderedPageBreak/>
        <w:t>3. Data Preparation &amp; Cleaning</w:t>
      </w:r>
    </w:p>
    <w:p w:rsidR="00181589" w:rsidRDefault="00181589" w:rsidP="00EF2A27">
      <w:pPr>
        <w:pStyle w:val="Heading2"/>
        <w:jc w:val="both"/>
      </w:pPr>
      <w:r>
        <w:t>Initial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2"/>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Metric</w:t>
            </w:r>
          </w:p>
        </w:tc>
        <w:tc>
          <w:tcPr>
            <w:tcW w:w="0" w:type="auto"/>
            <w:vAlign w:val="center"/>
            <w:hideMark/>
          </w:tcPr>
          <w:p w:rsidR="00181589" w:rsidRDefault="00181589" w:rsidP="00EF2A27">
            <w:pPr>
              <w:jc w:val="both"/>
              <w:rPr>
                <w:b/>
                <w:bCs/>
              </w:rPr>
            </w:pPr>
            <w:r>
              <w:rPr>
                <w:b/>
                <w:bCs/>
              </w:rPr>
              <w:t>Value</w:t>
            </w:r>
          </w:p>
        </w:tc>
      </w:tr>
      <w:tr w:rsidR="00181589" w:rsidTr="00181589">
        <w:trPr>
          <w:tblCellSpacing w:w="15" w:type="dxa"/>
        </w:trPr>
        <w:tc>
          <w:tcPr>
            <w:tcW w:w="0" w:type="auto"/>
            <w:vAlign w:val="center"/>
            <w:hideMark/>
          </w:tcPr>
          <w:p w:rsidR="00181589" w:rsidRDefault="00181589" w:rsidP="00EF2A27">
            <w:pPr>
              <w:jc w:val="both"/>
            </w:pPr>
            <w:r>
              <w:t>Total Rows</w:t>
            </w:r>
          </w:p>
        </w:tc>
        <w:tc>
          <w:tcPr>
            <w:tcW w:w="0" w:type="auto"/>
            <w:vAlign w:val="center"/>
            <w:hideMark/>
          </w:tcPr>
          <w:p w:rsidR="00181589" w:rsidRDefault="00181589" w:rsidP="00EF2A27">
            <w:pPr>
              <w:jc w:val="both"/>
            </w:pPr>
            <w:r>
              <w:t>180,519</w:t>
            </w:r>
          </w:p>
        </w:tc>
      </w:tr>
      <w:tr w:rsidR="00181589" w:rsidTr="00181589">
        <w:trPr>
          <w:tblCellSpacing w:w="15" w:type="dxa"/>
        </w:trPr>
        <w:tc>
          <w:tcPr>
            <w:tcW w:w="0" w:type="auto"/>
            <w:vAlign w:val="center"/>
            <w:hideMark/>
          </w:tcPr>
          <w:p w:rsidR="00181589" w:rsidRDefault="00181589" w:rsidP="00EF2A27">
            <w:pPr>
              <w:jc w:val="both"/>
            </w:pPr>
            <w:r>
              <w:t>Original Features</w:t>
            </w:r>
          </w:p>
        </w:tc>
        <w:tc>
          <w:tcPr>
            <w:tcW w:w="0" w:type="auto"/>
            <w:vAlign w:val="center"/>
            <w:hideMark/>
          </w:tcPr>
          <w:p w:rsidR="00181589" w:rsidRDefault="00181589" w:rsidP="00EF2A27">
            <w:pPr>
              <w:jc w:val="both"/>
            </w:pPr>
            <w:r>
              <w:t>53</w:t>
            </w:r>
          </w:p>
        </w:tc>
      </w:tr>
      <w:tr w:rsidR="00181589" w:rsidTr="00181589">
        <w:trPr>
          <w:tblCellSpacing w:w="15" w:type="dxa"/>
        </w:trPr>
        <w:tc>
          <w:tcPr>
            <w:tcW w:w="0" w:type="auto"/>
            <w:vAlign w:val="center"/>
            <w:hideMark/>
          </w:tcPr>
          <w:p w:rsidR="00181589" w:rsidRDefault="00181589" w:rsidP="00EF2A27">
            <w:pPr>
              <w:jc w:val="both"/>
            </w:pPr>
            <w:r>
              <w:t>Final Features</w:t>
            </w:r>
          </w:p>
        </w:tc>
        <w:tc>
          <w:tcPr>
            <w:tcW w:w="0" w:type="auto"/>
            <w:vAlign w:val="center"/>
            <w:hideMark/>
          </w:tcPr>
          <w:p w:rsidR="00181589" w:rsidRDefault="00181589" w:rsidP="00EF2A27">
            <w:pPr>
              <w:jc w:val="both"/>
            </w:pPr>
            <w:r>
              <w:t>23</w:t>
            </w:r>
          </w:p>
        </w:tc>
      </w:tr>
    </w:tbl>
    <w:p w:rsidR="00181589" w:rsidRDefault="00181589" w:rsidP="00EF2A27">
      <w:pPr>
        <w:pStyle w:val="Heading3"/>
        <w:jc w:val="both"/>
      </w:pPr>
      <w:r>
        <w:t>Major Cleaning Activities</w:t>
      </w:r>
    </w:p>
    <w:p w:rsidR="00181589" w:rsidRDefault="00181589" w:rsidP="00EF2A27">
      <w:pPr>
        <w:pStyle w:val="Heading4"/>
        <w:jc w:val="both"/>
      </w:pPr>
      <w:r>
        <w:t>1. Removal of Redundant Columns</w:t>
      </w:r>
    </w:p>
    <w:p w:rsidR="00181589" w:rsidRDefault="00181589" w:rsidP="00EF2A27">
      <w:pPr>
        <w:pStyle w:val="NormalWeb"/>
        <w:jc w:val="both"/>
      </w:pPr>
      <w:r>
        <w:t>The analysis identified duplicate information:</w:t>
      </w:r>
    </w:p>
    <w:p w:rsidR="00181589" w:rsidRDefault="00181589" w:rsidP="00EF2A27">
      <w:pPr>
        <w:numPr>
          <w:ilvl w:val="0"/>
          <w:numId w:val="12"/>
        </w:numPr>
        <w:spacing w:before="100" w:beforeAutospacing="1" w:after="100" w:afterAutospacing="1" w:line="240" w:lineRule="auto"/>
        <w:jc w:val="both"/>
      </w:pPr>
      <w:r>
        <w:t xml:space="preserve">Benefit per Order </w:t>
      </w:r>
    </w:p>
    <w:p w:rsidR="00181589" w:rsidRDefault="00181589" w:rsidP="00EF2A27">
      <w:pPr>
        <w:numPr>
          <w:ilvl w:val="0"/>
          <w:numId w:val="12"/>
        </w:numPr>
        <w:spacing w:before="100" w:beforeAutospacing="1" w:after="100" w:afterAutospacing="1" w:line="240" w:lineRule="auto"/>
        <w:jc w:val="both"/>
      </w:pPr>
      <w:r>
        <w:t xml:space="preserve">Order Profit Per Order </w:t>
      </w:r>
    </w:p>
    <w:p w:rsidR="00181589" w:rsidRDefault="00181589" w:rsidP="00EF2A27">
      <w:pPr>
        <w:pStyle w:val="NormalWeb"/>
        <w:jc w:val="both"/>
      </w:pPr>
      <w:r>
        <w:t xml:space="preserve">Both columns contained identical values and therefore introduced redundancy. One was removed. </w:t>
      </w:r>
    </w:p>
    <w:p w:rsidR="00181589" w:rsidRDefault="00181589" w:rsidP="00EF2A27">
      <w:pPr>
        <w:pStyle w:val="Heading4"/>
        <w:jc w:val="both"/>
      </w:pPr>
      <w:r>
        <w:t>2. Removal of Low-Value Variables</w:t>
      </w:r>
    </w:p>
    <w:p w:rsidR="00181589" w:rsidRDefault="00181589" w:rsidP="00EF2A27">
      <w:pPr>
        <w:pStyle w:val="NormalWeb"/>
        <w:jc w:val="both"/>
      </w:pPr>
      <w:r>
        <w:t>Several columns were removed because:</w:t>
      </w:r>
    </w:p>
    <w:p w:rsidR="00181589" w:rsidRDefault="00181589" w:rsidP="00EF2A27">
      <w:pPr>
        <w:numPr>
          <w:ilvl w:val="0"/>
          <w:numId w:val="13"/>
        </w:numPr>
        <w:spacing w:before="100" w:beforeAutospacing="1" w:after="100" w:afterAutospacing="1" w:line="240" w:lineRule="auto"/>
        <w:jc w:val="both"/>
      </w:pPr>
      <w:r>
        <w:t xml:space="preserve">Excessive missing values </w:t>
      </w:r>
    </w:p>
    <w:p w:rsidR="00181589" w:rsidRDefault="00181589" w:rsidP="00EF2A27">
      <w:pPr>
        <w:numPr>
          <w:ilvl w:val="0"/>
          <w:numId w:val="13"/>
        </w:numPr>
        <w:spacing w:before="100" w:beforeAutospacing="1" w:after="100" w:afterAutospacing="1" w:line="240" w:lineRule="auto"/>
        <w:jc w:val="both"/>
      </w:pPr>
      <w:r>
        <w:t xml:space="preserve">Irrelevant information </w:t>
      </w:r>
    </w:p>
    <w:p w:rsidR="00181589" w:rsidRDefault="00181589" w:rsidP="00EF2A27">
      <w:pPr>
        <w:numPr>
          <w:ilvl w:val="0"/>
          <w:numId w:val="13"/>
        </w:numPr>
        <w:spacing w:before="100" w:beforeAutospacing="1" w:after="100" w:afterAutospacing="1" w:line="240" w:lineRule="auto"/>
        <w:jc w:val="both"/>
      </w:pPr>
      <w:r>
        <w:t xml:space="preserve">Single-value categories </w:t>
      </w:r>
    </w:p>
    <w:p w:rsidR="00181589" w:rsidRDefault="00181589" w:rsidP="00EF2A27">
      <w:pPr>
        <w:pStyle w:val="NormalWeb"/>
        <w:jc w:val="both"/>
      </w:pPr>
      <w:r>
        <w:t>Example:</w:t>
      </w:r>
    </w:p>
    <w:p w:rsidR="00181589" w:rsidRDefault="00181589" w:rsidP="00EF2A27">
      <w:pPr>
        <w:numPr>
          <w:ilvl w:val="0"/>
          <w:numId w:val="14"/>
        </w:numPr>
        <w:spacing w:before="100" w:beforeAutospacing="1" w:after="100" w:afterAutospacing="1" w:line="240" w:lineRule="auto"/>
        <w:jc w:val="both"/>
      </w:pPr>
      <w:r>
        <w:t xml:space="preserve">Product Status contained only one unique value and provided no predictive value. </w:t>
      </w:r>
    </w:p>
    <w:p w:rsidR="00181589" w:rsidRDefault="00181589" w:rsidP="00EF2A27">
      <w:pPr>
        <w:pStyle w:val="Heading4"/>
        <w:jc w:val="both"/>
      </w:pPr>
      <w:r>
        <w:t>3. Feature Reduction</w:t>
      </w:r>
    </w:p>
    <w:p w:rsidR="00181589" w:rsidRDefault="00181589" w:rsidP="00EF2A27">
      <w:pPr>
        <w:pStyle w:val="NormalWeb"/>
        <w:jc w:val="both"/>
      </w:pPr>
      <w:r>
        <w:t>Reducing 53 variables to 23 important variables:</w:t>
      </w:r>
    </w:p>
    <w:p w:rsidR="00181589" w:rsidRDefault="00181589" w:rsidP="00EF2A27">
      <w:pPr>
        <w:numPr>
          <w:ilvl w:val="0"/>
          <w:numId w:val="15"/>
        </w:numPr>
        <w:spacing w:before="100" w:beforeAutospacing="1" w:after="100" w:afterAutospacing="1" w:line="240" w:lineRule="auto"/>
        <w:jc w:val="both"/>
      </w:pPr>
      <w:r>
        <w:t xml:space="preserve">Improved model efficiency </w:t>
      </w:r>
    </w:p>
    <w:p w:rsidR="00181589" w:rsidRDefault="00181589" w:rsidP="00EF2A27">
      <w:pPr>
        <w:numPr>
          <w:ilvl w:val="0"/>
          <w:numId w:val="15"/>
        </w:numPr>
        <w:spacing w:before="100" w:beforeAutospacing="1" w:after="100" w:afterAutospacing="1" w:line="240" w:lineRule="auto"/>
        <w:jc w:val="both"/>
      </w:pPr>
      <w:r>
        <w:t xml:space="preserve">Reduced dimensionality </w:t>
      </w:r>
    </w:p>
    <w:p w:rsidR="00181589" w:rsidRDefault="00181589" w:rsidP="00EF2A27">
      <w:pPr>
        <w:numPr>
          <w:ilvl w:val="0"/>
          <w:numId w:val="15"/>
        </w:numPr>
        <w:spacing w:before="100" w:beforeAutospacing="1" w:after="100" w:afterAutospacing="1" w:line="240" w:lineRule="auto"/>
        <w:jc w:val="both"/>
      </w:pPr>
      <w:r>
        <w:t xml:space="preserve">Increased interpretability </w:t>
      </w:r>
    </w:p>
    <w:p w:rsidR="00181589" w:rsidRDefault="00181589" w:rsidP="00EF2A27">
      <w:pPr>
        <w:spacing w:before="100" w:beforeAutospacing="1" w:after="100" w:afterAutospacing="1" w:line="240" w:lineRule="auto"/>
        <w:jc w:val="both"/>
      </w:pPr>
    </w:p>
    <w:p w:rsidR="00181589" w:rsidRPr="00181589" w:rsidRDefault="00181589" w:rsidP="00EF2A27">
      <w:pPr>
        <w:pStyle w:val="Heading2"/>
        <w:jc w:val="both"/>
        <w:rPr>
          <w:sz w:val="28"/>
          <w:szCs w:val="28"/>
        </w:rPr>
      </w:pPr>
      <w:r w:rsidRPr="00181589">
        <w:rPr>
          <w:sz w:val="28"/>
          <w:szCs w:val="28"/>
        </w:rPr>
        <w:lastRenderedPageBreak/>
        <w:t>4. Key Performance Indicators (KPIs)</w:t>
      </w:r>
    </w:p>
    <w:p w:rsidR="00181589" w:rsidRDefault="00181589" w:rsidP="00EF2A27">
      <w:pPr>
        <w:pStyle w:val="Heading2"/>
        <w:jc w:val="both"/>
      </w:pPr>
      <w:r>
        <w:t>Operational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852"/>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KPI</w:t>
            </w:r>
          </w:p>
        </w:tc>
        <w:tc>
          <w:tcPr>
            <w:tcW w:w="0" w:type="auto"/>
            <w:vAlign w:val="center"/>
            <w:hideMark/>
          </w:tcPr>
          <w:p w:rsidR="00181589" w:rsidRDefault="00181589" w:rsidP="00EF2A27">
            <w:pPr>
              <w:jc w:val="both"/>
              <w:rPr>
                <w:b/>
                <w:bCs/>
              </w:rPr>
            </w:pPr>
            <w:r>
              <w:rPr>
                <w:b/>
                <w:bCs/>
              </w:rPr>
              <w:t>Value</w:t>
            </w:r>
          </w:p>
        </w:tc>
      </w:tr>
      <w:tr w:rsidR="00181589" w:rsidTr="00181589">
        <w:trPr>
          <w:tblCellSpacing w:w="15" w:type="dxa"/>
        </w:trPr>
        <w:tc>
          <w:tcPr>
            <w:tcW w:w="0" w:type="auto"/>
            <w:vAlign w:val="center"/>
            <w:hideMark/>
          </w:tcPr>
          <w:p w:rsidR="00181589" w:rsidRDefault="00181589" w:rsidP="00EF2A27">
            <w:pPr>
              <w:jc w:val="both"/>
            </w:pPr>
            <w:r>
              <w:t>Total Orders</w:t>
            </w:r>
          </w:p>
        </w:tc>
        <w:tc>
          <w:tcPr>
            <w:tcW w:w="0" w:type="auto"/>
            <w:vAlign w:val="center"/>
            <w:hideMark/>
          </w:tcPr>
          <w:p w:rsidR="00181589" w:rsidRDefault="00181589" w:rsidP="00EF2A27">
            <w:pPr>
              <w:jc w:val="both"/>
            </w:pPr>
            <w:r>
              <w:t>180,519</w:t>
            </w:r>
          </w:p>
        </w:tc>
      </w:tr>
      <w:tr w:rsidR="00181589" w:rsidTr="00181589">
        <w:trPr>
          <w:tblCellSpacing w:w="15" w:type="dxa"/>
        </w:trPr>
        <w:tc>
          <w:tcPr>
            <w:tcW w:w="0" w:type="auto"/>
            <w:vAlign w:val="center"/>
            <w:hideMark/>
          </w:tcPr>
          <w:p w:rsidR="00181589" w:rsidRDefault="00181589" w:rsidP="00EF2A27">
            <w:pPr>
              <w:jc w:val="both"/>
            </w:pPr>
            <w:r>
              <w:t>Late Deliveries</w:t>
            </w:r>
          </w:p>
        </w:tc>
        <w:tc>
          <w:tcPr>
            <w:tcW w:w="0" w:type="auto"/>
            <w:vAlign w:val="center"/>
            <w:hideMark/>
          </w:tcPr>
          <w:p w:rsidR="00181589" w:rsidRDefault="00181589" w:rsidP="00EF2A27">
            <w:pPr>
              <w:jc w:val="both"/>
            </w:pPr>
            <w:r>
              <w:t>98,743</w:t>
            </w:r>
          </w:p>
        </w:tc>
      </w:tr>
      <w:tr w:rsidR="00181589" w:rsidTr="00181589">
        <w:trPr>
          <w:tblCellSpacing w:w="15" w:type="dxa"/>
        </w:trPr>
        <w:tc>
          <w:tcPr>
            <w:tcW w:w="0" w:type="auto"/>
            <w:vAlign w:val="center"/>
            <w:hideMark/>
          </w:tcPr>
          <w:p w:rsidR="00181589" w:rsidRDefault="00181589" w:rsidP="00EF2A27">
            <w:pPr>
              <w:jc w:val="both"/>
            </w:pPr>
            <w:r>
              <w:t>Delayed Delivery Rate</w:t>
            </w:r>
          </w:p>
        </w:tc>
        <w:tc>
          <w:tcPr>
            <w:tcW w:w="0" w:type="auto"/>
            <w:vAlign w:val="center"/>
            <w:hideMark/>
          </w:tcPr>
          <w:p w:rsidR="00181589" w:rsidRDefault="00181589" w:rsidP="00EF2A27">
            <w:pPr>
              <w:jc w:val="both"/>
            </w:pPr>
            <w:r>
              <w:t>54.7%</w:t>
            </w:r>
          </w:p>
        </w:tc>
      </w:tr>
      <w:tr w:rsidR="00181589" w:rsidTr="00181589">
        <w:trPr>
          <w:tblCellSpacing w:w="15" w:type="dxa"/>
        </w:trPr>
        <w:tc>
          <w:tcPr>
            <w:tcW w:w="0" w:type="auto"/>
            <w:vAlign w:val="center"/>
            <w:hideMark/>
          </w:tcPr>
          <w:p w:rsidR="00181589" w:rsidRDefault="00181589" w:rsidP="00EF2A27">
            <w:pPr>
              <w:jc w:val="both"/>
            </w:pPr>
            <w:r>
              <w:t>On-Time Delivery Rate</w:t>
            </w:r>
          </w:p>
        </w:tc>
        <w:tc>
          <w:tcPr>
            <w:tcW w:w="0" w:type="auto"/>
            <w:vAlign w:val="center"/>
            <w:hideMark/>
          </w:tcPr>
          <w:p w:rsidR="00181589" w:rsidRDefault="00181589" w:rsidP="00EF2A27">
            <w:pPr>
              <w:jc w:val="both"/>
            </w:pPr>
            <w:r>
              <w:t>45.3%</w:t>
            </w:r>
          </w:p>
        </w:tc>
      </w:tr>
    </w:tbl>
    <w:p w:rsidR="00181589" w:rsidRDefault="00181589" w:rsidP="00EF2A27">
      <w:pPr>
        <w:pStyle w:val="NormalWeb"/>
        <w:jc w:val="both"/>
      </w:pPr>
      <w:r>
        <w:t xml:space="preserve">Source: EDA summary findings. </w:t>
      </w:r>
    </w:p>
    <w:p w:rsidR="00181589" w:rsidRDefault="00181589" w:rsidP="00EF2A27">
      <w:pPr>
        <w:pStyle w:val="Heading3"/>
        <w:jc w:val="both"/>
      </w:pPr>
      <w:r>
        <w:t>Interpretation</w:t>
      </w:r>
    </w:p>
    <w:p w:rsidR="00181589" w:rsidRDefault="00181589" w:rsidP="00EF2A27">
      <w:pPr>
        <w:pStyle w:val="NormalWeb"/>
        <w:jc w:val="both"/>
      </w:pPr>
      <w:r>
        <w:t>More than half of all shipments were delivered late.</w:t>
      </w:r>
    </w:p>
    <w:p w:rsidR="00181589" w:rsidRDefault="00181589" w:rsidP="00EF2A27">
      <w:pPr>
        <w:pStyle w:val="NormalWeb"/>
        <w:jc w:val="both"/>
      </w:pPr>
      <w:r>
        <w:t>This indicates:</w:t>
      </w:r>
    </w:p>
    <w:p w:rsidR="00181589" w:rsidRDefault="00181589" w:rsidP="00EF2A27">
      <w:pPr>
        <w:numPr>
          <w:ilvl w:val="0"/>
          <w:numId w:val="16"/>
        </w:numPr>
        <w:spacing w:before="100" w:beforeAutospacing="1" w:after="100" w:afterAutospacing="1" w:line="240" w:lineRule="auto"/>
        <w:jc w:val="both"/>
      </w:pPr>
      <w:r>
        <w:t xml:space="preserve">Logistics bottlenecks </w:t>
      </w:r>
    </w:p>
    <w:p w:rsidR="00181589" w:rsidRDefault="00181589" w:rsidP="00EF2A27">
      <w:pPr>
        <w:numPr>
          <w:ilvl w:val="0"/>
          <w:numId w:val="16"/>
        </w:numPr>
        <w:spacing w:before="100" w:beforeAutospacing="1" w:after="100" w:afterAutospacing="1" w:line="240" w:lineRule="auto"/>
        <w:jc w:val="both"/>
      </w:pPr>
      <w:r>
        <w:t xml:space="preserve">Poor shipment planning </w:t>
      </w:r>
    </w:p>
    <w:p w:rsidR="00181589" w:rsidRDefault="00181589" w:rsidP="00EF2A27">
      <w:pPr>
        <w:numPr>
          <w:ilvl w:val="0"/>
          <w:numId w:val="16"/>
        </w:numPr>
        <w:spacing w:before="100" w:beforeAutospacing="1" w:after="100" w:afterAutospacing="1" w:line="240" w:lineRule="auto"/>
        <w:jc w:val="both"/>
      </w:pPr>
      <w:r>
        <w:t xml:space="preserve">Capacity management issues </w:t>
      </w:r>
    </w:p>
    <w:p w:rsidR="00181589" w:rsidRDefault="00181589" w:rsidP="00EF2A27">
      <w:pPr>
        <w:numPr>
          <w:ilvl w:val="0"/>
          <w:numId w:val="16"/>
        </w:numPr>
        <w:spacing w:before="100" w:beforeAutospacing="1" w:after="100" w:afterAutospacing="1" w:line="240" w:lineRule="auto"/>
        <w:jc w:val="both"/>
      </w:pPr>
      <w:r>
        <w:t xml:space="preserve">Potential customer satisfaction risks </w:t>
      </w:r>
    </w:p>
    <w:p w:rsidR="00181589" w:rsidRDefault="006961A2" w:rsidP="00EF2A27">
      <w:pPr>
        <w:spacing w:after="0"/>
        <w:jc w:val="both"/>
      </w:pPr>
      <w:r>
        <w:rPr>
          <w:noProof/>
        </w:rPr>
        <w:pict>
          <v:rect id="_x0000_i1034" alt="" style="width:431.9pt;height:.05pt;mso-width-percent:0;mso-height-percent:0;mso-width-percent:0;mso-height-percent:0" o:hrpct="957" o:hralign="center" o:hrstd="t" o:hr="t" fillcolor="#a0a0a0" stroked="f"/>
        </w:pict>
      </w:r>
    </w:p>
    <w:p w:rsidR="00181589" w:rsidRDefault="00181589" w:rsidP="00EF2A27">
      <w:pPr>
        <w:pStyle w:val="Heading2"/>
        <w:jc w:val="both"/>
      </w:pPr>
      <w:r>
        <w:t>Financial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341"/>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KPI</w:t>
            </w:r>
          </w:p>
        </w:tc>
        <w:tc>
          <w:tcPr>
            <w:tcW w:w="0" w:type="auto"/>
            <w:vAlign w:val="center"/>
            <w:hideMark/>
          </w:tcPr>
          <w:p w:rsidR="00181589" w:rsidRDefault="00181589" w:rsidP="00EF2A27">
            <w:pPr>
              <w:jc w:val="both"/>
              <w:rPr>
                <w:b/>
                <w:bCs/>
              </w:rPr>
            </w:pPr>
            <w:r>
              <w:rPr>
                <w:b/>
                <w:bCs/>
              </w:rPr>
              <w:t>Value</w:t>
            </w:r>
          </w:p>
        </w:tc>
      </w:tr>
      <w:tr w:rsidR="00181589" w:rsidTr="00181589">
        <w:trPr>
          <w:tblCellSpacing w:w="15" w:type="dxa"/>
        </w:trPr>
        <w:tc>
          <w:tcPr>
            <w:tcW w:w="0" w:type="auto"/>
            <w:vAlign w:val="center"/>
            <w:hideMark/>
          </w:tcPr>
          <w:p w:rsidR="00181589" w:rsidRDefault="00181589" w:rsidP="00EF2A27">
            <w:pPr>
              <w:jc w:val="both"/>
            </w:pPr>
            <w:r>
              <w:t>Total Profit</w:t>
            </w:r>
          </w:p>
        </w:tc>
        <w:tc>
          <w:tcPr>
            <w:tcW w:w="0" w:type="auto"/>
            <w:vAlign w:val="center"/>
            <w:hideMark/>
          </w:tcPr>
          <w:p w:rsidR="00181589" w:rsidRDefault="00181589" w:rsidP="00EF2A27">
            <w:pPr>
              <w:jc w:val="both"/>
            </w:pPr>
            <w:r>
              <w:t xml:space="preserve">~$7.9 </w:t>
            </w:r>
            <w:proofErr w:type="gramStart"/>
            <w:r>
              <w:t>Million</w:t>
            </w:r>
            <w:proofErr w:type="gramEnd"/>
          </w:p>
        </w:tc>
      </w:tr>
      <w:tr w:rsidR="00181589" w:rsidTr="00181589">
        <w:trPr>
          <w:tblCellSpacing w:w="15" w:type="dxa"/>
        </w:trPr>
        <w:tc>
          <w:tcPr>
            <w:tcW w:w="0" w:type="auto"/>
            <w:vAlign w:val="center"/>
            <w:hideMark/>
          </w:tcPr>
          <w:p w:rsidR="00181589" w:rsidRDefault="00181589" w:rsidP="00EF2A27">
            <w:pPr>
              <w:jc w:val="both"/>
            </w:pPr>
            <w:r>
              <w:t>Delay Related Loss</w:t>
            </w:r>
          </w:p>
        </w:tc>
        <w:tc>
          <w:tcPr>
            <w:tcW w:w="0" w:type="auto"/>
            <w:vAlign w:val="center"/>
            <w:hideMark/>
          </w:tcPr>
          <w:p w:rsidR="00181589" w:rsidRDefault="00181589" w:rsidP="00EF2A27">
            <w:pPr>
              <w:jc w:val="both"/>
            </w:pPr>
            <w:r>
              <w:t xml:space="preserve">~$2.1 </w:t>
            </w:r>
            <w:proofErr w:type="gramStart"/>
            <w:r>
              <w:t>Million</w:t>
            </w:r>
            <w:proofErr w:type="gramEnd"/>
          </w:p>
        </w:tc>
      </w:tr>
      <w:tr w:rsidR="00181589" w:rsidTr="00181589">
        <w:trPr>
          <w:tblCellSpacing w:w="15" w:type="dxa"/>
        </w:trPr>
        <w:tc>
          <w:tcPr>
            <w:tcW w:w="0" w:type="auto"/>
            <w:vAlign w:val="center"/>
            <w:hideMark/>
          </w:tcPr>
          <w:p w:rsidR="00181589" w:rsidRDefault="00181589" w:rsidP="00EF2A27">
            <w:pPr>
              <w:jc w:val="both"/>
            </w:pPr>
            <w:r>
              <w:t>Profitable Orders</w:t>
            </w:r>
          </w:p>
        </w:tc>
        <w:tc>
          <w:tcPr>
            <w:tcW w:w="0" w:type="auto"/>
            <w:vAlign w:val="center"/>
            <w:hideMark/>
          </w:tcPr>
          <w:p w:rsidR="00181589" w:rsidRDefault="00181589" w:rsidP="00EF2A27">
            <w:pPr>
              <w:jc w:val="both"/>
            </w:pPr>
            <w:r>
              <w:t>145,558</w:t>
            </w:r>
          </w:p>
        </w:tc>
      </w:tr>
      <w:tr w:rsidR="00181589" w:rsidTr="00181589">
        <w:trPr>
          <w:tblCellSpacing w:w="15" w:type="dxa"/>
        </w:trPr>
        <w:tc>
          <w:tcPr>
            <w:tcW w:w="0" w:type="auto"/>
            <w:vAlign w:val="center"/>
            <w:hideMark/>
          </w:tcPr>
          <w:p w:rsidR="00181589" w:rsidRDefault="00181589" w:rsidP="00EF2A27">
            <w:pPr>
              <w:jc w:val="both"/>
            </w:pPr>
            <w:r>
              <w:t>Loss-Making Orders</w:t>
            </w:r>
          </w:p>
        </w:tc>
        <w:tc>
          <w:tcPr>
            <w:tcW w:w="0" w:type="auto"/>
            <w:vAlign w:val="center"/>
            <w:hideMark/>
          </w:tcPr>
          <w:p w:rsidR="00181589" w:rsidRDefault="00181589" w:rsidP="00EF2A27">
            <w:pPr>
              <w:jc w:val="both"/>
            </w:pPr>
            <w:r>
              <w:t>33,784</w:t>
            </w:r>
          </w:p>
        </w:tc>
      </w:tr>
    </w:tbl>
    <w:p w:rsidR="00181589" w:rsidRDefault="00181589" w:rsidP="00EF2A27">
      <w:pPr>
        <w:pStyle w:val="Heading3"/>
        <w:jc w:val="both"/>
      </w:pPr>
      <w:r>
        <w:t>Profitability Ratio</w:t>
      </w:r>
    </w:p>
    <w:p w:rsidR="00181589" w:rsidRDefault="00181589" w:rsidP="00EF2A27">
      <w:pPr>
        <w:pStyle w:val="NormalWeb"/>
        <w:jc w:val="both"/>
      </w:pPr>
      <w:r>
        <w:t>Profitable Orders:</w:t>
      </w:r>
    </w:p>
    <w:p w:rsidR="00181589" w:rsidRDefault="00181589" w:rsidP="00EF2A27">
      <w:pPr>
        <w:pStyle w:val="NormalWeb"/>
        <w:jc w:val="both"/>
      </w:pPr>
      <w:r>
        <w:t xml:space="preserve">145,558 / 180,519 ≈ </w:t>
      </w:r>
      <w:r>
        <w:rPr>
          <w:rStyle w:val="Strong"/>
        </w:rPr>
        <w:t>80.6%</w:t>
      </w:r>
    </w:p>
    <w:p w:rsidR="00181589" w:rsidRDefault="00181589" w:rsidP="00EF2A27">
      <w:pPr>
        <w:pStyle w:val="NormalWeb"/>
        <w:jc w:val="both"/>
      </w:pPr>
      <w:r>
        <w:lastRenderedPageBreak/>
        <w:t>Loss-Making Orders:</w:t>
      </w:r>
    </w:p>
    <w:p w:rsidR="00181589" w:rsidRDefault="00181589" w:rsidP="00EF2A27">
      <w:pPr>
        <w:pStyle w:val="NormalWeb"/>
        <w:jc w:val="both"/>
      </w:pPr>
      <w:r>
        <w:t xml:space="preserve">33,784 / 180,519 ≈ </w:t>
      </w:r>
      <w:r>
        <w:rPr>
          <w:rStyle w:val="Strong"/>
        </w:rPr>
        <w:t>18.7%</w:t>
      </w:r>
    </w:p>
    <w:p w:rsidR="00181589" w:rsidRDefault="00181589" w:rsidP="00EF2A27">
      <w:pPr>
        <w:pStyle w:val="Heading3"/>
        <w:jc w:val="both"/>
      </w:pPr>
      <w:r>
        <w:t>Business Interpretation</w:t>
      </w:r>
    </w:p>
    <w:p w:rsidR="00181589" w:rsidRDefault="00181589" w:rsidP="00EF2A27">
      <w:pPr>
        <w:pStyle w:val="NormalWeb"/>
        <w:jc w:val="both"/>
      </w:pPr>
      <w:r>
        <w:t>The company remains profitable overall, but delayed deliveries significantly reduce margins.</w:t>
      </w:r>
    </w:p>
    <w:p w:rsidR="00181589" w:rsidRDefault="00181589" w:rsidP="00EF2A27">
      <w:pPr>
        <w:pStyle w:val="NormalWeb"/>
        <w:jc w:val="both"/>
      </w:pPr>
      <w:r>
        <w:t>Even a modest reduction in delays could recover millions in profit.</w:t>
      </w:r>
    </w:p>
    <w:p w:rsidR="00181589" w:rsidRDefault="00181589" w:rsidP="00EF2A27">
      <w:pPr>
        <w:pStyle w:val="NormalWeb"/>
        <w:jc w:val="both"/>
      </w:pPr>
    </w:p>
    <w:p w:rsidR="00181589" w:rsidRDefault="00181589" w:rsidP="00EF2A27">
      <w:pPr>
        <w:pStyle w:val="Heading1"/>
        <w:jc w:val="both"/>
      </w:pPr>
      <w:r>
        <w:t xml:space="preserve">5. </w:t>
      </w:r>
      <w:r>
        <w:t>Delivery Performance Analysis</w:t>
      </w:r>
    </w:p>
    <w:p w:rsidR="00181589" w:rsidRDefault="00181589" w:rsidP="00EF2A27">
      <w:pPr>
        <w:pStyle w:val="Heading2"/>
        <w:jc w:val="both"/>
      </w:pPr>
      <w:r>
        <w:t>Delivery Delay Distribution</w:t>
      </w:r>
    </w:p>
    <w:p w:rsidR="00181589" w:rsidRDefault="00181589" w:rsidP="00EF2A27">
      <w:pPr>
        <w:pStyle w:val="NormalWeb"/>
        <w:jc w:val="both"/>
      </w:pPr>
      <w:r>
        <w:t>The analysis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53"/>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Delay (Days)</w:t>
            </w:r>
          </w:p>
        </w:tc>
        <w:tc>
          <w:tcPr>
            <w:tcW w:w="0" w:type="auto"/>
            <w:vAlign w:val="center"/>
            <w:hideMark/>
          </w:tcPr>
          <w:p w:rsidR="00181589" w:rsidRDefault="00181589" w:rsidP="00EF2A27">
            <w:pPr>
              <w:jc w:val="both"/>
              <w:rPr>
                <w:b/>
                <w:bCs/>
              </w:rPr>
            </w:pPr>
            <w:proofErr w:type="spellStart"/>
            <w:r>
              <w:rPr>
                <w:b/>
                <w:bCs/>
              </w:rPr>
              <w:t>Approx</w:t>
            </w:r>
            <w:proofErr w:type="spellEnd"/>
            <w:r>
              <w:rPr>
                <w:b/>
                <w:bCs/>
              </w:rPr>
              <w:t xml:space="preserve"> Share</w:t>
            </w:r>
          </w:p>
        </w:tc>
      </w:tr>
      <w:tr w:rsidR="00181589" w:rsidTr="00181589">
        <w:trPr>
          <w:tblCellSpacing w:w="15" w:type="dxa"/>
        </w:trPr>
        <w:tc>
          <w:tcPr>
            <w:tcW w:w="0" w:type="auto"/>
            <w:vAlign w:val="center"/>
            <w:hideMark/>
          </w:tcPr>
          <w:p w:rsidR="00181589" w:rsidRDefault="00181589" w:rsidP="00EF2A27">
            <w:pPr>
              <w:jc w:val="both"/>
            </w:pPr>
            <w:r>
              <w:t>Early Delivery</w:t>
            </w:r>
          </w:p>
        </w:tc>
        <w:tc>
          <w:tcPr>
            <w:tcW w:w="0" w:type="auto"/>
            <w:vAlign w:val="center"/>
            <w:hideMark/>
          </w:tcPr>
          <w:p w:rsidR="00181589" w:rsidRDefault="00181589" w:rsidP="00EF2A27">
            <w:pPr>
              <w:jc w:val="both"/>
            </w:pPr>
            <w:r>
              <w:t>~24%</w:t>
            </w:r>
          </w:p>
        </w:tc>
      </w:tr>
      <w:tr w:rsidR="00181589" w:rsidTr="00181589">
        <w:trPr>
          <w:tblCellSpacing w:w="15" w:type="dxa"/>
        </w:trPr>
        <w:tc>
          <w:tcPr>
            <w:tcW w:w="0" w:type="auto"/>
            <w:vAlign w:val="center"/>
            <w:hideMark/>
          </w:tcPr>
          <w:p w:rsidR="00181589" w:rsidRDefault="00181589" w:rsidP="00EF2A27">
            <w:pPr>
              <w:jc w:val="both"/>
            </w:pPr>
            <w:r>
              <w:t>On-Time</w:t>
            </w:r>
          </w:p>
        </w:tc>
        <w:tc>
          <w:tcPr>
            <w:tcW w:w="0" w:type="auto"/>
            <w:vAlign w:val="center"/>
            <w:hideMark/>
          </w:tcPr>
          <w:p w:rsidR="00181589" w:rsidRDefault="00181589" w:rsidP="00EF2A27">
            <w:pPr>
              <w:jc w:val="both"/>
            </w:pPr>
            <w:r>
              <w:t>~21%</w:t>
            </w:r>
          </w:p>
        </w:tc>
      </w:tr>
      <w:tr w:rsidR="00181589" w:rsidTr="00181589">
        <w:trPr>
          <w:tblCellSpacing w:w="15" w:type="dxa"/>
        </w:trPr>
        <w:tc>
          <w:tcPr>
            <w:tcW w:w="0" w:type="auto"/>
            <w:vAlign w:val="center"/>
            <w:hideMark/>
          </w:tcPr>
          <w:p w:rsidR="00181589" w:rsidRDefault="00181589" w:rsidP="00EF2A27">
            <w:pPr>
              <w:jc w:val="both"/>
            </w:pPr>
            <w:r>
              <w:t>1 Day Delay</w:t>
            </w:r>
          </w:p>
        </w:tc>
        <w:tc>
          <w:tcPr>
            <w:tcW w:w="0" w:type="auto"/>
            <w:vAlign w:val="center"/>
            <w:hideMark/>
          </w:tcPr>
          <w:p w:rsidR="00181589" w:rsidRDefault="00181589" w:rsidP="00EF2A27">
            <w:pPr>
              <w:jc w:val="both"/>
            </w:pPr>
            <w:r>
              <w:t>~31%</w:t>
            </w:r>
          </w:p>
        </w:tc>
      </w:tr>
      <w:tr w:rsidR="00181589" w:rsidTr="00181589">
        <w:trPr>
          <w:tblCellSpacing w:w="15" w:type="dxa"/>
        </w:trPr>
        <w:tc>
          <w:tcPr>
            <w:tcW w:w="0" w:type="auto"/>
            <w:vAlign w:val="center"/>
            <w:hideMark/>
          </w:tcPr>
          <w:p w:rsidR="00181589" w:rsidRDefault="00181589" w:rsidP="00EF2A27">
            <w:pPr>
              <w:jc w:val="both"/>
            </w:pPr>
            <w:r>
              <w:t>2 Day Delay</w:t>
            </w:r>
          </w:p>
        </w:tc>
        <w:tc>
          <w:tcPr>
            <w:tcW w:w="0" w:type="auto"/>
            <w:vAlign w:val="center"/>
            <w:hideMark/>
          </w:tcPr>
          <w:p w:rsidR="00181589" w:rsidRDefault="00181589" w:rsidP="00EF2A27">
            <w:pPr>
              <w:jc w:val="both"/>
            </w:pPr>
            <w:r>
              <w:t>~16%</w:t>
            </w:r>
          </w:p>
        </w:tc>
      </w:tr>
      <w:tr w:rsidR="00181589" w:rsidTr="00181589">
        <w:trPr>
          <w:tblCellSpacing w:w="15" w:type="dxa"/>
        </w:trPr>
        <w:tc>
          <w:tcPr>
            <w:tcW w:w="0" w:type="auto"/>
            <w:vAlign w:val="center"/>
            <w:hideMark/>
          </w:tcPr>
          <w:p w:rsidR="00181589" w:rsidRDefault="00181589" w:rsidP="00EF2A27">
            <w:pPr>
              <w:jc w:val="both"/>
            </w:pPr>
            <w:r>
              <w:t>3+ Day Delay</w:t>
            </w:r>
          </w:p>
        </w:tc>
        <w:tc>
          <w:tcPr>
            <w:tcW w:w="0" w:type="auto"/>
            <w:vAlign w:val="center"/>
            <w:hideMark/>
          </w:tcPr>
          <w:p w:rsidR="00181589" w:rsidRDefault="00181589" w:rsidP="00EF2A27">
            <w:pPr>
              <w:jc w:val="both"/>
            </w:pPr>
            <w:r>
              <w:t>~8%</w:t>
            </w:r>
          </w:p>
        </w:tc>
      </w:tr>
    </w:tbl>
    <w:p w:rsidR="00181589" w:rsidRDefault="00181589" w:rsidP="00EF2A27">
      <w:pPr>
        <w:pStyle w:val="Heading3"/>
        <w:jc w:val="both"/>
      </w:pPr>
      <w:r>
        <w:t>Key Finding</w:t>
      </w:r>
    </w:p>
    <w:p w:rsidR="00181589" w:rsidRDefault="00181589" w:rsidP="00EF2A27">
      <w:pPr>
        <w:pStyle w:val="NormalWeb"/>
        <w:jc w:val="both"/>
      </w:pPr>
      <w:r>
        <w:t>The most common delay category was:</w:t>
      </w:r>
    </w:p>
    <w:p w:rsidR="00181589" w:rsidRDefault="00181589" w:rsidP="00EF2A27">
      <w:pPr>
        <w:pStyle w:val="Heading3"/>
        <w:jc w:val="both"/>
      </w:pPr>
      <w:r>
        <w:t>1-Day Delay (31%)</w:t>
      </w:r>
    </w:p>
    <w:p w:rsidR="00181589" w:rsidRDefault="00181589" w:rsidP="00EF2A27">
      <w:pPr>
        <w:pStyle w:val="NormalWeb"/>
        <w:jc w:val="both"/>
      </w:pPr>
      <w:r>
        <w:t>This suggests that most delays are operational rather than structural.</w:t>
      </w:r>
    </w:p>
    <w:p w:rsidR="00181589" w:rsidRDefault="00181589" w:rsidP="00EF2A27">
      <w:pPr>
        <w:pStyle w:val="NormalWeb"/>
        <w:jc w:val="both"/>
      </w:pPr>
      <w:r>
        <w:t>Typical causes:</w:t>
      </w:r>
    </w:p>
    <w:p w:rsidR="00181589" w:rsidRDefault="00181589" w:rsidP="00EF2A27">
      <w:pPr>
        <w:numPr>
          <w:ilvl w:val="0"/>
          <w:numId w:val="17"/>
        </w:numPr>
        <w:spacing w:before="100" w:beforeAutospacing="1" w:after="100" w:afterAutospacing="1" w:line="240" w:lineRule="auto"/>
        <w:jc w:val="both"/>
      </w:pPr>
      <w:r>
        <w:t xml:space="preserve">Warehouse dispatch delays </w:t>
      </w:r>
    </w:p>
    <w:p w:rsidR="00181589" w:rsidRDefault="00181589" w:rsidP="00EF2A27">
      <w:pPr>
        <w:numPr>
          <w:ilvl w:val="0"/>
          <w:numId w:val="17"/>
        </w:numPr>
        <w:spacing w:before="100" w:beforeAutospacing="1" w:after="100" w:afterAutospacing="1" w:line="240" w:lineRule="auto"/>
        <w:jc w:val="both"/>
      </w:pPr>
      <w:r>
        <w:t xml:space="preserve">Route planning inefficiencies </w:t>
      </w:r>
    </w:p>
    <w:p w:rsidR="00181589" w:rsidRDefault="00181589" w:rsidP="00EF2A27">
      <w:pPr>
        <w:numPr>
          <w:ilvl w:val="0"/>
          <w:numId w:val="17"/>
        </w:numPr>
        <w:spacing w:before="100" w:beforeAutospacing="1" w:after="100" w:afterAutospacing="1" w:line="240" w:lineRule="auto"/>
        <w:jc w:val="both"/>
      </w:pPr>
      <w:r>
        <w:t xml:space="preserve">Last-mile delivery constraints </w:t>
      </w:r>
    </w:p>
    <w:p w:rsidR="00181589" w:rsidRDefault="00181589" w:rsidP="00EF2A27">
      <w:pPr>
        <w:pStyle w:val="Heading2"/>
        <w:jc w:val="both"/>
      </w:pPr>
      <w:r>
        <w:lastRenderedPageBreak/>
        <w:t>Severe Delays</w:t>
      </w:r>
    </w:p>
    <w:p w:rsidR="00181589" w:rsidRDefault="00181589" w:rsidP="00EF2A27">
      <w:pPr>
        <w:pStyle w:val="NormalWeb"/>
        <w:jc w:val="both"/>
      </w:pPr>
      <w:r>
        <w:t>Orders delayed by 3+ days showed noticeably lower profitability.</w:t>
      </w:r>
    </w:p>
    <w:p w:rsidR="00181589" w:rsidRDefault="00181589" w:rsidP="00EF2A27">
      <w:pPr>
        <w:pStyle w:val="Heading3"/>
        <w:jc w:val="both"/>
      </w:pPr>
      <w:r>
        <w:t>Business Impact</w:t>
      </w:r>
    </w:p>
    <w:p w:rsidR="00181589" w:rsidRDefault="00181589" w:rsidP="00EF2A27">
      <w:pPr>
        <w:pStyle w:val="NormalWeb"/>
        <w:jc w:val="both"/>
      </w:pPr>
      <w:r>
        <w:t>Severe delays generate:</w:t>
      </w:r>
    </w:p>
    <w:p w:rsidR="00181589" w:rsidRDefault="00181589" w:rsidP="00EF2A27">
      <w:pPr>
        <w:numPr>
          <w:ilvl w:val="0"/>
          <w:numId w:val="18"/>
        </w:numPr>
        <w:spacing w:before="100" w:beforeAutospacing="1" w:after="100" w:afterAutospacing="1" w:line="240" w:lineRule="auto"/>
        <w:jc w:val="both"/>
      </w:pPr>
      <w:r>
        <w:t xml:space="preserve">Higher logistics costs </w:t>
      </w:r>
    </w:p>
    <w:p w:rsidR="00181589" w:rsidRDefault="00181589" w:rsidP="00EF2A27">
      <w:pPr>
        <w:numPr>
          <w:ilvl w:val="0"/>
          <w:numId w:val="18"/>
        </w:numPr>
        <w:spacing w:before="100" w:beforeAutospacing="1" w:after="100" w:afterAutospacing="1" w:line="240" w:lineRule="auto"/>
        <w:jc w:val="both"/>
      </w:pPr>
      <w:r>
        <w:t xml:space="preserve">Refund requests </w:t>
      </w:r>
    </w:p>
    <w:p w:rsidR="00181589" w:rsidRDefault="00181589" w:rsidP="00EF2A27">
      <w:pPr>
        <w:numPr>
          <w:ilvl w:val="0"/>
          <w:numId w:val="18"/>
        </w:numPr>
        <w:spacing w:before="100" w:beforeAutospacing="1" w:after="100" w:afterAutospacing="1" w:line="240" w:lineRule="auto"/>
        <w:jc w:val="both"/>
      </w:pPr>
      <w:r>
        <w:t xml:space="preserve">Order cancellations </w:t>
      </w:r>
    </w:p>
    <w:p w:rsidR="00181589" w:rsidRDefault="00181589" w:rsidP="00EF2A27">
      <w:pPr>
        <w:numPr>
          <w:ilvl w:val="0"/>
          <w:numId w:val="18"/>
        </w:numPr>
        <w:spacing w:before="100" w:beforeAutospacing="1" w:after="100" w:afterAutospacing="1" w:line="240" w:lineRule="auto"/>
        <w:jc w:val="both"/>
      </w:pPr>
      <w:r>
        <w:t xml:space="preserve">Reduced customer retention </w:t>
      </w:r>
    </w:p>
    <w:p w:rsidR="00181589" w:rsidRDefault="00181589" w:rsidP="00EF2A27">
      <w:pPr>
        <w:pStyle w:val="Heading1"/>
        <w:jc w:val="both"/>
      </w:pPr>
      <w:r>
        <w:t xml:space="preserve">6. </w:t>
      </w:r>
      <w:r>
        <w:t>Profitability Analysis</w:t>
      </w:r>
    </w:p>
    <w:p w:rsidR="00181589" w:rsidRDefault="00181589" w:rsidP="00EF2A27">
      <w:pPr>
        <w:pStyle w:val="Heading2"/>
        <w:jc w:val="both"/>
      </w:pPr>
      <w:r>
        <w:t>Profit vs Loss Distribution</w:t>
      </w:r>
    </w:p>
    <w:p w:rsidR="00181589" w:rsidRDefault="00181589" w:rsidP="00EF2A27">
      <w:pPr>
        <w:pStyle w:val="Heading3"/>
        <w:jc w:val="both"/>
      </w:pPr>
      <w:r>
        <w:t>Profitable Orders</w:t>
      </w:r>
    </w:p>
    <w:p w:rsidR="00181589" w:rsidRDefault="00181589" w:rsidP="00EF2A27">
      <w:pPr>
        <w:pStyle w:val="NormalWeb"/>
        <w:jc w:val="both"/>
      </w:pPr>
      <w:r>
        <w:t>145,558 Orders</w:t>
      </w:r>
    </w:p>
    <w:p w:rsidR="00181589" w:rsidRDefault="00181589" w:rsidP="00EF2A27">
      <w:pPr>
        <w:pStyle w:val="Heading3"/>
        <w:jc w:val="both"/>
      </w:pPr>
      <w:r>
        <w:t>Loss-Making Orders</w:t>
      </w:r>
    </w:p>
    <w:p w:rsidR="00181589" w:rsidRDefault="00181589" w:rsidP="00EF2A27">
      <w:pPr>
        <w:pStyle w:val="NormalWeb"/>
        <w:jc w:val="both"/>
      </w:pPr>
      <w:r>
        <w:t>33,784 Orders</w:t>
      </w:r>
    </w:p>
    <w:p w:rsidR="00181589" w:rsidRDefault="00181589" w:rsidP="00EF2A27">
      <w:pPr>
        <w:pStyle w:val="Heading3"/>
        <w:jc w:val="both"/>
      </w:pPr>
      <w:r>
        <w:t>Key Insight</w:t>
      </w:r>
    </w:p>
    <w:p w:rsidR="00181589" w:rsidRDefault="00181589" w:rsidP="00EF2A27">
      <w:pPr>
        <w:pStyle w:val="NormalWeb"/>
        <w:jc w:val="both"/>
      </w:pPr>
      <w:r>
        <w:t>Although most orders generate profit, losses are concentrated within delayed shipments.</w:t>
      </w:r>
    </w:p>
    <w:p w:rsidR="00181589" w:rsidRDefault="00181589" w:rsidP="00EF2A27">
      <w:pPr>
        <w:pStyle w:val="NormalWeb"/>
        <w:jc w:val="both"/>
      </w:pPr>
      <w:r>
        <w:t>This indicates a strong relationship between:</w:t>
      </w:r>
    </w:p>
    <w:p w:rsidR="00181589" w:rsidRDefault="00181589" w:rsidP="00EF2A27">
      <w:pPr>
        <w:pStyle w:val="NormalWeb"/>
        <w:jc w:val="both"/>
      </w:pPr>
      <w:r>
        <w:t>Delivery Delay → Increased Cost → Reduced Margin</w:t>
      </w:r>
    </w:p>
    <w:p w:rsidR="00181589" w:rsidRDefault="006961A2" w:rsidP="00EF2A27">
      <w:pPr>
        <w:jc w:val="both"/>
      </w:pPr>
      <w:r>
        <w:rPr>
          <w:noProof/>
        </w:rPr>
        <w:pict>
          <v:rect id="_x0000_i1033" alt="" style="width:431.9pt;height:.05pt;mso-width-percent:0;mso-height-percent:0;mso-width-percent:0;mso-height-percent:0" o:hrpct="957" o:hralign="center" o:hrstd="t" o:hr="t" fillcolor="#a0a0a0" stroked="f"/>
        </w:pict>
      </w:r>
    </w:p>
    <w:p w:rsidR="00181589" w:rsidRDefault="00181589" w:rsidP="00EF2A27">
      <w:pPr>
        <w:pStyle w:val="Heading2"/>
        <w:jc w:val="both"/>
      </w:pPr>
      <w:r>
        <w:t>Estimated Cost of Delay</w:t>
      </w:r>
    </w:p>
    <w:p w:rsidR="00181589" w:rsidRDefault="00181589" w:rsidP="00EF2A27">
      <w:pPr>
        <w:pStyle w:val="NormalWeb"/>
        <w:jc w:val="both"/>
      </w:pPr>
      <w:r>
        <w:t>Loss attributed to delayed operations:</w:t>
      </w:r>
    </w:p>
    <w:p w:rsidR="00181589" w:rsidRDefault="00181589" w:rsidP="00EF2A27">
      <w:pPr>
        <w:pStyle w:val="Heading3"/>
        <w:jc w:val="both"/>
      </w:pPr>
      <w:r>
        <w:t xml:space="preserve">~$2.1 </w:t>
      </w:r>
      <w:proofErr w:type="gramStart"/>
      <w:r>
        <w:t>Million</w:t>
      </w:r>
      <w:proofErr w:type="gramEnd"/>
    </w:p>
    <w:p w:rsidR="00181589" w:rsidRDefault="00181589" w:rsidP="00EF2A27">
      <w:pPr>
        <w:pStyle w:val="NormalWeb"/>
        <w:jc w:val="both"/>
      </w:pPr>
      <w:r>
        <w:t>This is one of the most important findings because it quantifies the business value of improving logistics performance.</w:t>
      </w:r>
    </w:p>
    <w:p w:rsidR="00181589" w:rsidRDefault="00181589" w:rsidP="00EF2A27">
      <w:pPr>
        <w:pStyle w:val="NormalWeb"/>
        <w:jc w:val="both"/>
      </w:pPr>
      <w:r>
        <w:t>Even a 10–15% reduction in delays could save hundreds of thousands of dollars annually.</w:t>
      </w:r>
    </w:p>
    <w:p w:rsidR="00181589" w:rsidRDefault="00181589" w:rsidP="00EF2A27">
      <w:pPr>
        <w:jc w:val="both"/>
      </w:pPr>
    </w:p>
    <w:p w:rsidR="006B4C4A" w:rsidRDefault="00000000" w:rsidP="00EF2A27">
      <w:pPr>
        <w:jc w:val="both"/>
      </w:pPr>
      <w:r>
        <w:rPr>
          <w:noProof/>
        </w:rPr>
        <w:drawing>
          <wp:inline distT="0" distB="0" distL="0" distR="0">
            <wp:extent cx="4114800" cy="4347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ability_distribution.png"/>
                    <pic:cNvPicPr/>
                  </pic:nvPicPr>
                  <pic:blipFill>
                    <a:blip r:embed="rId6"/>
                    <a:stretch>
                      <a:fillRect/>
                    </a:stretch>
                  </pic:blipFill>
                  <pic:spPr>
                    <a:xfrm>
                      <a:off x="0" y="0"/>
                      <a:ext cx="4114800" cy="4347514"/>
                    </a:xfrm>
                    <a:prstGeom prst="rect">
                      <a:avLst/>
                    </a:prstGeom>
                  </pic:spPr>
                </pic:pic>
              </a:graphicData>
            </a:graphic>
          </wp:inline>
        </w:drawing>
      </w:r>
    </w:p>
    <w:p w:rsidR="006B4C4A" w:rsidRDefault="00000000" w:rsidP="00EF2A27">
      <w:pPr>
        <w:jc w:val="both"/>
      </w:pPr>
      <w:r>
        <w:rPr>
          <w:noProof/>
        </w:rPr>
        <w:drawing>
          <wp:inline distT="0" distB="0" distL="0" distR="0">
            <wp:extent cx="4114800" cy="3331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distribution.png"/>
                    <pic:cNvPicPr/>
                  </pic:nvPicPr>
                  <pic:blipFill>
                    <a:blip r:embed="rId7"/>
                    <a:stretch>
                      <a:fillRect/>
                    </a:stretch>
                  </pic:blipFill>
                  <pic:spPr>
                    <a:xfrm>
                      <a:off x="0" y="0"/>
                      <a:ext cx="4114800" cy="3331377"/>
                    </a:xfrm>
                    <a:prstGeom prst="rect">
                      <a:avLst/>
                    </a:prstGeom>
                  </pic:spPr>
                </pic:pic>
              </a:graphicData>
            </a:graphic>
          </wp:inline>
        </w:drawing>
      </w:r>
    </w:p>
    <w:p w:rsidR="006B4C4A" w:rsidRDefault="006B4C4A" w:rsidP="00EF2A27">
      <w:pPr>
        <w:jc w:val="both"/>
      </w:pPr>
    </w:p>
    <w:p w:rsidR="00181589" w:rsidRDefault="00EF2A27" w:rsidP="00EF2A27">
      <w:pPr>
        <w:pStyle w:val="Heading1"/>
        <w:jc w:val="both"/>
      </w:pPr>
      <w:r>
        <w:t xml:space="preserve">7. </w:t>
      </w:r>
      <w:r w:rsidR="00181589">
        <w:t>Delivery Risk Prediction</w:t>
      </w:r>
    </w:p>
    <w:p w:rsidR="00181589" w:rsidRDefault="00181589" w:rsidP="00EF2A27">
      <w:pPr>
        <w:pStyle w:val="NormalWeb"/>
        <w:jc w:val="both"/>
      </w:pPr>
      <w:r>
        <w:t>Two machine learning models were developed.</w:t>
      </w:r>
    </w:p>
    <w:p w:rsidR="00181589" w:rsidRDefault="006961A2" w:rsidP="00EF2A27">
      <w:pPr>
        <w:jc w:val="both"/>
      </w:pPr>
      <w:r>
        <w:rPr>
          <w:noProof/>
        </w:rPr>
        <w:pict>
          <v:rect id="_x0000_i1032" alt="" style="width:431.9pt;height:.05pt;mso-width-percent:0;mso-height-percent:0;mso-width-percent:0;mso-height-percent:0" o:hrpct="957" o:hralign="center" o:hrstd="t" o:hr="t" fillcolor="#a0a0a0" stroked="f"/>
        </w:pict>
      </w:r>
    </w:p>
    <w:p w:rsidR="00181589" w:rsidRDefault="00181589" w:rsidP="00EF2A27">
      <w:pPr>
        <w:pStyle w:val="Heading2"/>
        <w:jc w:val="both"/>
      </w:pPr>
      <w:r>
        <w:t>Model 1: Random Forest</w:t>
      </w:r>
    </w:p>
    <w:p w:rsidR="00181589" w:rsidRDefault="00181589" w:rsidP="00EF2A27">
      <w:pPr>
        <w:pStyle w:val="NormalWeb"/>
        <w:jc w:val="both"/>
      </w:pPr>
      <w: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635"/>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Metric</w:t>
            </w:r>
          </w:p>
        </w:tc>
        <w:tc>
          <w:tcPr>
            <w:tcW w:w="0" w:type="auto"/>
            <w:vAlign w:val="center"/>
            <w:hideMark/>
          </w:tcPr>
          <w:p w:rsidR="00181589" w:rsidRDefault="00181589" w:rsidP="00EF2A27">
            <w:pPr>
              <w:jc w:val="both"/>
              <w:rPr>
                <w:b/>
                <w:bCs/>
              </w:rPr>
            </w:pPr>
            <w:r>
              <w:rPr>
                <w:b/>
                <w:bCs/>
              </w:rPr>
              <w:t>Score</w:t>
            </w:r>
          </w:p>
        </w:tc>
      </w:tr>
      <w:tr w:rsidR="00181589" w:rsidTr="00181589">
        <w:trPr>
          <w:tblCellSpacing w:w="15" w:type="dxa"/>
        </w:trPr>
        <w:tc>
          <w:tcPr>
            <w:tcW w:w="0" w:type="auto"/>
            <w:vAlign w:val="center"/>
            <w:hideMark/>
          </w:tcPr>
          <w:p w:rsidR="00181589" w:rsidRDefault="00181589" w:rsidP="00EF2A27">
            <w:pPr>
              <w:jc w:val="both"/>
            </w:pPr>
            <w:r>
              <w:t>Accuracy</w:t>
            </w:r>
          </w:p>
        </w:tc>
        <w:tc>
          <w:tcPr>
            <w:tcW w:w="0" w:type="auto"/>
            <w:vAlign w:val="center"/>
            <w:hideMark/>
          </w:tcPr>
          <w:p w:rsidR="00181589" w:rsidRDefault="00181589" w:rsidP="00EF2A27">
            <w:pPr>
              <w:jc w:val="both"/>
            </w:pPr>
            <w:r>
              <w:t>74%</w:t>
            </w:r>
          </w:p>
        </w:tc>
      </w:tr>
      <w:tr w:rsidR="00181589" w:rsidTr="00181589">
        <w:trPr>
          <w:tblCellSpacing w:w="15" w:type="dxa"/>
        </w:trPr>
        <w:tc>
          <w:tcPr>
            <w:tcW w:w="0" w:type="auto"/>
            <w:vAlign w:val="center"/>
            <w:hideMark/>
          </w:tcPr>
          <w:p w:rsidR="00181589" w:rsidRDefault="00181589" w:rsidP="00EF2A27">
            <w:pPr>
              <w:jc w:val="both"/>
            </w:pPr>
            <w:r>
              <w:t>Precision</w:t>
            </w:r>
          </w:p>
        </w:tc>
        <w:tc>
          <w:tcPr>
            <w:tcW w:w="0" w:type="auto"/>
            <w:vAlign w:val="center"/>
            <w:hideMark/>
          </w:tcPr>
          <w:p w:rsidR="00181589" w:rsidRDefault="00181589" w:rsidP="00EF2A27">
            <w:pPr>
              <w:jc w:val="both"/>
            </w:pPr>
            <w:r>
              <w:t>77%</w:t>
            </w:r>
          </w:p>
        </w:tc>
      </w:tr>
      <w:tr w:rsidR="00181589" w:rsidTr="00181589">
        <w:trPr>
          <w:tblCellSpacing w:w="15" w:type="dxa"/>
        </w:trPr>
        <w:tc>
          <w:tcPr>
            <w:tcW w:w="0" w:type="auto"/>
            <w:vAlign w:val="center"/>
            <w:hideMark/>
          </w:tcPr>
          <w:p w:rsidR="00181589" w:rsidRDefault="00181589" w:rsidP="00EF2A27">
            <w:pPr>
              <w:jc w:val="both"/>
            </w:pPr>
            <w:r>
              <w:t>Recall</w:t>
            </w:r>
          </w:p>
        </w:tc>
        <w:tc>
          <w:tcPr>
            <w:tcW w:w="0" w:type="auto"/>
            <w:vAlign w:val="center"/>
            <w:hideMark/>
          </w:tcPr>
          <w:p w:rsidR="00181589" w:rsidRDefault="00181589" w:rsidP="00EF2A27">
            <w:pPr>
              <w:jc w:val="both"/>
            </w:pPr>
            <w:r>
              <w:t>74%</w:t>
            </w:r>
          </w:p>
        </w:tc>
      </w:tr>
    </w:tbl>
    <w:p w:rsidR="00181589" w:rsidRDefault="00181589" w:rsidP="00EF2A27">
      <w:pPr>
        <w:pStyle w:val="Heading3"/>
        <w:jc w:val="both"/>
      </w:pPr>
      <w:r>
        <w:t>Advantages</w:t>
      </w:r>
    </w:p>
    <w:p w:rsidR="00181589" w:rsidRDefault="00181589" w:rsidP="00EF2A27">
      <w:pPr>
        <w:numPr>
          <w:ilvl w:val="0"/>
          <w:numId w:val="19"/>
        </w:numPr>
        <w:spacing w:before="100" w:beforeAutospacing="1" w:after="100" w:afterAutospacing="1" w:line="240" w:lineRule="auto"/>
        <w:jc w:val="both"/>
      </w:pPr>
      <w:r>
        <w:t xml:space="preserve">Balanced performance </w:t>
      </w:r>
    </w:p>
    <w:p w:rsidR="00181589" w:rsidRDefault="00181589" w:rsidP="00EF2A27">
      <w:pPr>
        <w:numPr>
          <w:ilvl w:val="0"/>
          <w:numId w:val="19"/>
        </w:numPr>
        <w:spacing w:before="100" w:beforeAutospacing="1" w:after="100" w:afterAutospacing="1" w:line="240" w:lineRule="auto"/>
        <w:jc w:val="both"/>
      </w:pPr>
      <w:r>
        <w:t xml:space="preserve">Strong recall </w:t>
      </w:r>
    </w:p>
    <w:p w:rsidR="00181589" w:rsidRDefault="00181589" w:rsidP="00EF2A27">
      <w:pPr>
        <w:numPr>
          <w:ilvl w:val="0"/>
          <w:numId w:val="19"/>
        </w:numPr>
        <w:spacing w:before="100" w:beforeAutospacing="1" w:after="100" w:afterAutospacing="1" w:line="240" w:lineRule="auto"/>
        <w:jc w:val="both"/>
      </w:pPr>
      <w:r>
        <w:t xml:space="preserve">Stable predictions </w:t>
      </w:r>
    </w:p>
    <w:p w:rsidR="00181589" w:rsidRDefault="00181589" w:rsidP="00EF2A27">
      <w:pPr>
        <w:numPr>
          <w:ilvl w:val="0"/>
          <w:numId w:val="19"/>
        </w:numPr>
        <w:spacing w:before="100" w:beforeAutospacing="1" w:after="100" w:afterAutospacing="1" w:line="240" w:lineRule="auto"/>
        <w:jc w:val="both"/>
      </w:pPr>
      <w:r>
        <w:t xml:space="preserve">Better identification of risky orders </w:t>
      </w:r>
    </w:p>
    <w:p w:rsidR="00181589" w:rsidRDefault="006961A2" w:rsidP="00EF2A27">
      <w:pPr>
        <w:spacing w:after="0"/>
        <w:jc w:val="both"/>
      </w:pPr>
      <w:r>
        <w:rPr>
          <w:noProof/>
        </w:rPr>
        <w:pict>
          <v:rect id="_x0000_i1031" alt="" style="width:431.9pt;height:.05pt;mso-width-percent:0;mso-height-percent:0;mso-width-percent:0;mso-height-percent:0" o:hrpct="957" o:hralign="center" o:hrstd="t" o:hr="t" fillcolor="#a0a0a0" stroked="f"/>
        </w:pict>
      </w:r>
    </w:p>
    <w:p w:rsidR="00181589" w:rsidRDefault="00181589" w:rsidP="00EF2A27">
      <w:pPr>
        <w:pStyle w:val="Heading2"/>
        <w:jc w:val="both"/>
      </w:pPr>
      <w:r>
        <w:t xml:space="preserve">Model 2: </w:t>
      </w:r>
      <w:proofErr w:type="spellStart"/>
      <w:r>
        <w:t>XGBoost</w:t>
      </w:r>
      <w:proofErr w:type="spellEnd"/>
    </w:p>
    <w:p w:rsidR="00181589" w:rsidRDefault="00181589" w:rsidP="00EF2A27">
      <w:pPr>
        <w:pStyle w:val="NormalWeb"/>
        <w:jc w:val="both"/>
      </w:pPr>
      <w: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635"/>
      </w:tblGrid>
      <w:tr w:rsidR="00181589" w:rsidTr="00181589">
        <w:trPr>
          <w:tblHeader/>
          <w:tblCellSpacing w:w="15" w:type="dxa"/>
        </w:trPr>
        <w:tc>
          <w:tcPr>
            <w:tcW w:w="0" w:type="auto"/>
            <w:vAlign w:val="center"/>
            <w:hideMark/>
          </w:tcPr>
          <w:p w:rsidR="00181589" w:rsidRDefault="00181589" w:rsidP="00EF2A27">
            <w:pPr>
              <w:jc w:val="both"/>
              <w:rPr>
                <w:b/>
                <w:bCs/>
              </w:rPr>
            </w:pPr>
            <w:r>
              <w:rPr>
                <w:b/>
                <w:bCs/>
              </w:rPr>
              <w:t>Metric</w:t>
            </w:r>
          </w:p>
        </w:tc>
        <w:tc>
          <w:tcPr>
            <w:tcW w:w="0" w:type="auto"/>
            <w:vAlign w:val="center"/>
            <w:hideMark/>
          </w:tcPr>
          <w:p w:rsidR="00181589" w:rsidRDefault="00181589" w:rsidP="00EF2A27">
            <w:pPr>
              <w:jc w:val="both"/>
              <w:rPr>
                <w:b/>
                <w:bCs/>
              </w:rPr>
            </w:pPr>
            <w:r>
              <w:rPr>
                <w:b/>
                <w:bCs/>
              </w:rPr>
              <w:t>Score</w:t>
            </w:r>
          </w:p>
        </w:tc>
      </w:tr>
      <w:tr w:rsidR="00181589" w:rsidTr="00181589">
        <w:trPr>
          <w:tblCellSpacing w:w="15" w:type="dxa"/>
        </w:trPr>
        <w:tc>
          <w:tcPr>
            <w:tcW w:w="0" w:type="auto"/>
            <w:vAlign w:val="center"/>
            <w:hideMark/>
          </w:tcPr>
          <w:p w:rsidR="00181589" w:rsidRDefault="00181589" w:rsidP="00EF2A27">
            <w:pPr>
              <w:jc w:val="both"/>
            </w:pPr>
            <w:r>
              <w:t>Accuracy</w:t>
            </w:r>
          </w:p>
        </w:tc>
        <w:tc>
          <w:tcPr>
            <w:tcW w:w="0" w:type="auto"/>
            <w:vAlign w:val="center"/>
            <w:hideMark/>
          </w:tcPr>
          <w:p w:rsidR="00181589" w:rsidRDefault="00181589" w:rsidP="00EF2A27">
            <w:pPr>
              <w:jc w:val="both"/>
            </w:pPr>
            <w:r>
              <w:t>72%</w:t>
            </w:r>
          </w:p>
        </w:tc>
      </w:tr>
      <w:tr w:rsidR="00181589" w:rsidTr="00181589">
        <w:trPr>
          <w:tblCellSpacing w:w="15" w:type="dxa"/>
        </w:trPr>
        <w:tc>
          <w:tcPr>
            <w:tcW w:w="0" w:type="auto"/>
            <w:vAlign w:val="center"/>
            <w:hideMark/>
          </w:tcPr>
          <w:p w:rsidR="00181589" w:rsidRDefault="00181589" w:rsidP="00EF2A27">
            <w:pPr>
              <w:jc w:val="both"/>
            </w:pPr>
            <w:r>
              <w:t>Precision</w:t>
            </w:r>
          </w:p>
        </w:tc>
        <w:tc>
          <w:tcPr>
            <w:tcW w:w="0" w:type="auto"/>
            <w:vAlign w:val="center"/>
            <w:hideMark/>
          </w:tcPr>
          <w:p w:rsidR="00181589" w:rsidRDefault="00181589" w:rsidP="00EF2A27">
            <w:pPr>
              <w:jc w:val="both"/>
            </w:pPr>
            <w:r>
              <w:t>85%</w:t>
            </w:r>
          </w:p>
        </w:tc>
      </w:tr>
      <w:tr w:rsidR="00181589" w:rsidTr="00181589">
        <w:trPr>
          <w:tblCellSpacing w:w="15" w:type="dxa"/>
        </w:trPr>
        <w:tc>
          <w:tcPr>
            <w:tcW w:w="0" w:type="auto"/>
            <w:vAlign w:val="center"/>
            <w:hideMark/>
          </w:tcPr>
          <w:p w:rsidR="00181589" w:rsidRDefault="00181589" w:rsidP="00EF2A27">
            <w:pPr>
              <w:jc w:val="both"/>
            </w:pPr>
            <w:r>
              <w:t>Recall</w:t>
            </w:r>
          </w:p>
        </w:tc>
        <w:tc>
          <w:tcPr>
            <w:tcW w:w="0" w:type="auto"/>
            <w:vAlign w:val="center"/>
            <w:hideMark/>
          </w:tcPr>
          <w:p w:rsidR="00181589" w:rsidRDefault="00181589" w:rsidP="00EF2A27">
            <w:pPr>
              <w:jc w:val="both"/>
            </w:pPr>
            <w:r>
              <w:t>60%</w:t>
            </w:r>
          </w:p>
        </w:tc>
      </w:tr>
    </w:tbl>
    <w:p w:rsidR="00181589" w:rsidRDefault="00181589" w:rsidP="00EF2A27">
      <w:pPr>
        <w:pStyle w:val="Heading3"/>
        <w:jc w:val="both"/>
      </w:pPr>
      <w:r>
        <w:lastRenderedPageBreak/>
        <w:t>Advantages</w:t>
      </w:r>
    </w:p>
    <w:p w:rsidR="00181589" w:rsidRDefault="00181589" w:rsidP="00EF2A27">
      <w:pPr>
        <w:numPr>
          <w:ilvl w:val="0"/>
          <w:numId w:val="20"/>
        </w:numPr>
        <w:spacing w:before="100" w:beforeAutospacing="1" w:after="100" w:afterAutospacing="1" w:line="240" w:lineRule="auto"/>
        <w:jc w:val="both"/>
      </w:pPr>
      <w:r>
        <w:t xml:space="preserve">High precision </w:t>
      </w:r>
    </w:p>
    <w:p w:rsidR="00181589" w:rsidRDefault="00181589" w:rsidP="00EF2A27">
      <w:pPr>
        <w:numPr>
          <w:ilvl w:val="0"/>
          <w:numId w:val="20"/>
        </w:numPr>
        <w:spacing w:before="100" w:beforeAutospacing="1" w:after="100" w:afterAutospacing="1" w:line="240" w:lineRule="auto"/>
        <w:jc w:val="both"/>
      </w:pPr>
      <w:r>
        <w:t xml:space="preserve">Fewer false alarms </w:t>
      </w:r>
    </w:p>
    <w:p w:rsidR="00181589" w:rsidRDefault="00181589" w:rsidP="00EF2A27">
      <w:pPr>
        <w:pStyle w:val="Heading3"/>
        <w:jc w:val="both"/>
      </w:pPr>
      <w:r>
        <w:t>Limitation</w:t>
      </w:r>
    </w:p>
    <w:p w:rsidR="00181589" w:rsidRDefault="00181589" w:rsidP="00EF2A27">
      <w:pPr>
        <w:pStyle w:val="NormalWeb"/>
        <w:jc w:val="both"/>
      </w:pPr>
      <w:r>
        <w:t>Lower recall means many risky deliveries are missed.</w:t>
      </w:r>
    </w:p>
    <w:p w:rsidR="00181589" w:rsidRDefault="006961A2" w:rsidP="00EF2A27">
      <w:pPr>
        <w:jc w:val="both"/>
      </w:pPr>
      <w:r>
        <w:rPr>
          <w:noProof/>
        </w:rPr>
        <w:pict>
          <v:rect id="_x0000_i1030" alt="" style="width:431.9pt;height:.05pt;mso-width-percent:0;mso-height-percent:0;mso-width-percent:0;mso-height-percent:0" o:hrpct="957" o:hralign="center" o:hrstd="t" o:hr="t" fillcolor="#a0a0a0" stroked="f"/>
        </w:pict>
      </w:r>
    </w:p>
    <w:p w:rsidR="00181589" w:rsidRDefault="00181589" w:rsidP="00EF2A27">
      <w:pPr>
        <w:pStyle w:val="Heading1"/>
        <w:jc w:val="both"/>
      </w:pPr>
      <w:r>
        <w:t>8. Model Comparison</w:t>
      </w:r>
    </w:p>
    <w:tbl>
      <w:tblPr>
        <w:tblW w:w="44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1787"/>
        <w:gridCol w:w="1596"/>
      </w:tblGrid>
      <w:tr w:rsidR="00181589" w:rsidTr="00EF2A27">
        <w:trPr>
          <w:trHeight w:val="553"/>
          <w:tblHeader/>
          <w:tblCellSpacing w:w="15" w:type="dxa"/>
        </w:trPr>
        <w:tc>
          <w:tcPr>
            <w:tcW w:w="0" w:type="auto"/>
            <w:vAlign w:val="center"/>
            <w:hideMark/>
          </w:tcPr>
          <w:p w:rsidR="00181589" w:rsidRDefault="00181589" w:rsidP="00EF2A27">
            <w:pPr>
              <w:jc w:val="both"/>
              <w:rPr>
                <w:b/>
                <w:bCs/>
              </w:rPr>
            </w:pPr>
            <w:r>
              <w:rPr>
                <w:b/>
                <w:bCs/>
              </w:rPr>
              <w:t>Metric</w:t>
            </w:r>
          </w:p>
        </w:tc>
        <w:tc>
          <w:tcPr>
            <w:tcW w:w="0" w:type="auto"/>
            <w:vAlign w:val="center"/>
            <w:hideMark/>
          </w:tcPr>
          <w:p w:rsidR="00181589" w:rsidRDefault="00181589" w:rsidP="00EF2A27">
            <w:pPr>
              <w:jc w:val="both"/>
              <w:rPr>
                <w:b/>
                <w:bCs/>
              </w:rPr>
            </w:pPr>
            <w:r>
              <w:rPr>
                <w:b/>
                <w:bCs/>
              </w:rPr>
              <w:t>Random Forest</w:t>
            </w:r>
          </w:p>
        </w:tc>
        <w:tc>
          <w:tcPr>
            <w:tcW w:w="1551" w:type="dxa"/>
            <w:vAlign w:val="center"/>
            <w:hideMark/>
          </w:tcPr>
          <w:p w:rsidR="00181589" w:rsidRDefault="00181589" w:rsidP="00EF2A27">
            <w:pPr>
              <w:jc w:val="both"/>
              <w:rPr>
                <w:b/>
                <w:bCs/>
              </w:rPr>
            </w:pPr>
            <w:proofErr w:type="spellStart"/>
            <w:r>
              <w:rPr>
                <w:b/>
                <w:bCs/>
              </w:rPr>
              <w:t>XGBoost</w:t>
            </w:r>
            <w:proofErr w:type="spellEnd"/>
          </w:p>
        </w:tc>
      </w:tr>
      <w:tr w:rsidR="00181589" w:rsidTr="00EF2A27">
        <w:trPr>
          <w:trHeight w:val="537"/>
          <w:tblCellSpacing w:w="15" w:type="dxa"/>
        </w:trPr>
        <w:tc>
          <w:tcPr>
            <w:tcW w:w="0" w:type="auto"/>
            <w:vAlign w:val="center"/>
            <w:hideMark/>
          </w:tcPr>
          <w:p w:rsidR="00181589" w:rsidRDefault="00181589" w:rsidP="00EF2A27">
            <w:pPr>
              <w:jc w:val="both"/>
            </w:pPr>
            <w:r>
              <w:t>Accuracy</w:t>
            </w:r>
          </w:p>
        </w:tc>
        <w:tc>
          <w:tcPr>
            <w:tcW w:w="0" w:type="auto"/>
            <w:vAlign w:val="center"/>
            <w:hideMark/>
          </w:tcPr>
          <w:p w:rsidR="00181589" w:rsidRDefault="00181589" w:rsidP="00EF2A27">
            <w:pPr>
              <w:jc w:val="both"/>
            </w:pPr>
            <w:r>
              <w:t>74%</w:t>
            </w:r>
          </w:p>
        </w:tc>
        <w:tc>
          <w:tcPr>
            <w:tcW w:w="1551" w:type="dxa"/>
            <w:vAlign w:val="center"/>
            <w:hideMark/>
          </w:tcPr>
          <w:p w:rsidR="00181589" w:rsidRDefault="00181589" w:rsidP="00EF2A27">
            <w:pPr>
              <w:jc w:val="both"/>
            </w:pPr>
            <w:r>
              <w:t>72%</w:t>
            </w:r>
          </w:p>
        </w:tc>
      </w:tr>
      <w:tr w:rsidR="00181589" w:rsidTr="00EF2A27">
        <w:trPr>
          <w:trHeight w:val="553"/>
          <w:tblCellSpacing w:w="15" w:type="dxa"/>
        </w:trPr>
        <w:tc>
          <w:tcPr>
            <w:tcW w:w="0" w:type="auto"/>
            <w:vAlign w:val="center"/>
            <w:hideMark/>
          </w:tcPr>
          <w:p w:rsidR="00181589" w:rsidRDefault="00181589" w:rsidP="00EF2A27">
            <w:pPr>
              <w:jc w:val="both"/>
            </w:pPr>
            <w:r>
              <w:t>Precision</w:t>
            </w:r>
          </w:p>
        </w:tc>
        <w:tc>
          <w:tcPr>
            <w:tcW w:w="0" w:type="auto"/>
            <w:vAlign w:val="center"/>
            <w:hideMark/>
          </w:tcPr>
          <w:p w:rsidR="00181589" w:rsidRDefault="00181589" w:rsidP="00EF2A27">
            <w:pPr>
              <w:jc w:val="both"/>
            </w:pPr>
            <w:r>
              <w:t>77%</w:t>
            </w:r>
          </w:p>
        </w:tc>
        <w:tc>
          <w:tcPr>
            <w:tcW w:w="1551" w:type="dxa"/>
            <w:vAlign w:val="center"/>
            <w:hideMark/>
          </w:tcPr>
          <w:p w:rsidR="00181589" w:rsidRDefault="00181589" w:rsidP="00EF2A27">
            <w:pPr>
              <w:jc w:val="both"/>
            </w:pPr>
            <w:r>
              <w:t>85%</w:t>
            </w:r>
          </w:p>
        </w:tc>
      </w:tr>
      <w:tr w:rsidR="00181589" w:rsidTr="00EF2A27">
        <w:trPr>
          <w:trHeight w:val="553"/>
          <w:tblCellSpacing w:w="15" w:type="dxa"/>
        </w:trPr>
        <w:tc>
          <w:tcPr>
            <w:tcW w:w="0" w:type="auto"/>
            <w:vAlign w:val="center"/>
            <w:hideMark/>
          </w:tcPr>
          <w:p w:rsidR="00181589" w:rsidRDefault="00181589" w:rsidP="00EF2A27">
            <w:pPr>
              <w:jc w:val="both"/>
            </w:pPr>
            <w:r>
              <w:t>Recall</w:t>
            </w:r>
          </w:p>
        </w:tc>
        <w:tc>
          <w:tcPr>
            <w:tcW w:w="0" w:type="auto"/>
            <w:vAlign w:val="center"/>
            <w:hideMark/>
          </w:tcPr>
          <w:p w:rsidR="00181589" w:rsidRDefault="00181589" w:rsidP="00EF2A27">
            <w:pPr>
              <w:jc w:val="both"/>
            </w:pPr>
            <w:r>
              <w:t>74%</w:t>
            </w:r>
          </w:p>
        </w:tc>
        <w:tc>
          <w:tcPr>
            <w:tcW w:w="1551" w:type="dxa"/>
            <w:vAlign w:val="center"/>
            <w:hideMark/>
          </w:tcPr>
          <w:p w:rsidR="00181589" w:rsidRDefault="00181589" w:rsidP="00EF2A27">
            <w:pPr>
              <w:jc w:val="both"/>
            </w:pPr>
            <w:r>
              <w:t>60%</w:t>
            </w:r>
          </w:p>
        </w:tc>
      </w:tr>
    </w:tbl>
    <w:p w:rsidR="00181589" w:rsidRDefault="00181589" w:rsidP="00EF2A27">
      <w:pPr>
        <w:pStyle w:val="Heading2"/>
        <w:jc w:val="both"/>
      </w:pPr>
    </w:p>
    <w:p w:rsidR="00181589" w:rsidRDefault="00181589" w:rsidP="00EF2A27">
      <w:pPr>
        <w:pStyle w:val="Heading2"/>
        <w:jc w:val="both"/>
      </w:pPr>
      <w:r>
        <w:t>Recommended Model</w:t>
      </w:r>
    </w:p>
    <w:p w:rsidR="00181589" w:rsidRDefault="00181589" w:rsidP="00EF2A27">
      <w:pPr>
        <w:pStyle w:val="Heading3"/>
        <w:jc w:val="both"/>
      </w:pPr>
      <w:r>
        <w:t>Random Forest</w:t>
      </w:r>
    </w:p>
    <w:p w:rsidR="00181589" w:rsidRDefault="00181589" w:rsidP="00EF2A27">
      <w:pPr>
        <w:pStyle w:val="NormalWeb"/>
        <w:jc w:val="both"/>
      </w:pPr>
      <w:r>
        <w:t>Reason:</w:t>
      </w:r>
    </w:p>
    <w:p w:rsidR="00181589" w:rsidRDefault="00181589" w:rsidP="00EF2A27">
      <w:pPr>
        <w:pStyle w:val="NormalWeb"/>
        <w:jc w:val="both"/>
      </w:pPr>
      <w:r>
        <w:t>Supply chain risk prediction prioritizes identifying as many risky orders as possible.</w:t>
      </w:r>
    </w:p>
    <w:p w:rsidR="00181589" w:rsidRDefault="00181589" w:rsidP="00EF2A27">
      <w:pPr>
        <w:pStyle w:val="NormalWeb"/>
        <w:jc w:val="both"/>
      </w:pPr>
      <w:r>
        <w:t>Higher recall (74%) makes Random Forest more suitable for operational deployment.</w:t>
      </w:r>
    </w:p>
    <w:p w:rsidR="00181589" w:rsidRDefault="00EF2A27" w:rsidP="00EF2A27">
      <w:pPr>
        <w:pStyle w:val="Heading1"/>
        <w:jc w:val="both"/>
      </w:pPr>
      <w:r>
        <w:t xml:space="preserve">9. </w:t>
      </w:r>
      <w:r w:rsidR="00181589">
        <w:t>Business Recommendations</w:t>
      </w:r>
    </w:p>
    <w:p w:rsidR="00181589" w:rsidRDefault="00181589" w:rsidP="00EF2A27">
      <w:pPr>
        <w:pStyle w:val="Heading2"/>
        <w:jc w:val="both"/>
      </w:pPr>
      <w:r>
        <w:t>Priority 1: Reduce 1-Day Delays</w:t>
      </w:r>
    </w:p>
    <w:p w:rsidR="00181589" w:rsidRDefault="00181589" w:rsidP="00EF2A27">
      <w:pPr>
        <w:pStyle w:val="NormalWeb"/>
        <w:jc w:val="both"/>
      </w:pPr>
      <w:r>
        <w:t>Since 1-day delays account for the largest category:</w:t>
      </w:r>
    </w:p>
    <w:p w:rsidR="00181589" w:rsidRDefault="00181589" w:rsidP="00EF2A27">
      <w:pPr>
        <w:pStyle w:val="NormalWeb"/>
        <w:jc w:val="both"/>
      </w:pPr>
      <w:r>
        <w:t>Actions:</w:t>
      </w:r>
    </w:p>
    <w:p w:rsidR="00181589" w:rsidRDefault="00181589" w:rsidP="00EF2A27">
      <w:pPr>
        <w:numPr>
          <w:ilvl w:val="0"/>
          <w:numId w:val="21"/>
        </w:numPr>
        <w:spacing w:before="100" w:beforeAutospacing="1" w:after="100" w:afterAutospacing="1" w:line="240" w:lineRule="auto"/>
        <w:jc w:val="both"/>
      </w:pPr>
      <w:r>
        <w:t xml:space="preserve">Improve warehouse processing </w:t>
      </w:r>
    </w:p>
    <w:p w:rsidR="00181589" w:rsidRDefault="00181589" w:rsidP="00EF2A27">
      <w:pPr>
        <w:numPr>
          <w:ilvl w:val="0"/>
          <w:numId w:val="21"/>
        </w:numPr>
        <w:spacing w:before="100" w:beforeAutospacing="1" w:after="100" w:afterAutospacing="1" w:line="240" w:lineRule="auto"/>
        <w:jc w:val="both"/>
      </w:pPr>
      <w:r>
        <w:t xml:space="preserve">Optimize dispatch schedules </w:t>
      </w:r>
    </w:p>
    <w:p w:rsidR="00181589" w:rsidRDefault="00181589" w:rsidP="00EF2A27">
      <w:pPr>
        <w:numPr>
          <w:ilvl w:val="0"/>
          <w:numId w:val="21"/>
        </w:numPr>
        <w:spacing w:before="100" w:beforeAutospacing="1" w:after="100" w:afterAutospacing="1" w:line="240" w:lineRule="auto"/>
        <w:jc w:val="both"/>
      </w:pPr>
      <w:r>
        <w:lastRenderedPageBreak/>
        <w:t xml:space="preserve">Enhance route planning </w:t>
      </w:r>
    </w:p>
    <w:p w:rsidR="00181589" w:rsidRDefault="00181589" w:rsidP="00EF2A27">
      <w:pPr>
        <w:pStyle w:val="NormalWeb"/>
        <w:jc w:val="both"/>
      </w:pPr>
      <w:r>
        <w:t>Expected Impact:</w:t>
      </w:r>
    </w:p>
    <w:p w:rsidR="00181589" w:rsidRDefault="00181589" w:rsidP="00EF2A27">
      <w:pPr>
        <w:numPr>
          <w:ilvl w:val="0"/>
          <w:numId w:val="22"/>
        </w:numPr>
        <w:spacing w:before="100" w:beforeAutospacing="1" w:after="100" w:afterAutospacing="1" w:line="240" w:lineRule="auto"/>
        <w:jc w:val="both"/>
      </w:pPr>
      <w:r>
        <w:t xml:space="preserve">Immediate improvement in customer satisfaction </w:t>
      </w:r>
    </w:p>
    <w:p w:rsidR="00181589" w:rsidRDefault="00181589" w:rsidP="00EF2A27">
      <w:pPr>
        <w:numPr>
          <w:ilvl w:val="0"/>
          <w:numId w:val="22"/>
        </w:numPr>
        <w:spacing w:before="100" w:beforeAutospacing="1" w:after="100" w:afterAutospacing="1" w:line="240" w:lineRule="auto"/>
        <w:jc w:val="both"/>
      </w:pPr>
      <w:r>
        <w:t xml:space="preserve">Reduction in logistics costs </w:t>
      </w:r>
    </w:p>
    <w:p w:rsidR="00181589" w:rsidRDefault="006961A2" w:rsidP="00EF2A27">
      <w:pPr>
        <w:spacing w:after="0"/>
        <w:jc w:val="both"/>
      </w:pPr>
      <w:r>
        <w:rPr>
          <w:noProof/>
        </w:rPr>
        <w:pict>
          <v:rect id="_x0000_i1029" alt="" style="width:431.9pt;height:.05pt;mso-width-percent:0;mso-height-percent:0;mso-width-percent:0;mso-height-percent:0" o:hrpct="957" o:hralign="center" o:hrstd="t" o:hr="t" fillcolor="#a0a0a0" stroked="f"/>
        </w:pict>
      </w:r>
    </w:p>
    <w:p w:rsidR="00181589" w:rsidRDefault="00181589" w:rsidP="00EF2A27">
      <w:pPr>
        <w:pStyle w:val="Heading2"/>
        <w:jc w:val="both"/>
      </w:pPr>
      <w:r>
        <w:t>Priority 2: Early Risk Detection</w:t>
      </w:r>
    </w:p>
    <w:p w:rsidR="00181589" w:rsidRDefault="00181589" w:rsidP="00EF2A27">
      <w:pPr>
        <w:pStyle w:val="NormalWeb"/>
        <w:jc w:val="both"/>
      </w:pPr>
      <w:r>
        <w:t>Deploy the Random Forest model before shipment.</w:t>
      </w:r>
    </w:p>
    <w:p w:rsidR="00181589" w:rsidRDefault="00181589" w:rsidP="00EF2A27">
      <w:pPr>
        <w:pStyle w:val="NormalWeb"/>
        <w:jc w:val="both"/>
      </w:pPr>
      <w:r>
        <w:t>High-risk orders can be:</w:t>
      </w:r>
    </w:p>
    <w:p w:rsidR="00181589" w:rsidRDefault="00181589" w:rsidP="00EF2A27">
      <w:pPr>
        <w:numPr>
          <w:ilvl w:val="0"/>
          <w:numId w:val="23"/>
        </w:numPr>
        <w:spacing w:before="100" w:beforeAutospacing="1" w:after="100" w:afterAutospacing="1" w:line="240" w:lineRule="auto"/>
        <w:jc w:val="both"/>
      </w:pPr>
      <w:r>
        <w:t xml:space="preserve">Expedited </w:t>
      </w:r>
    </w:p>
    <w:p w:rsidR="00181589" w:rsidRDefault="00181589" w:rsidP="00EF2A27">
      <w:pPr>
        <w:numPr>
          <w:ilvl w:val="0"/>
          <w:numId w:val="23"/>
        </w:numPr>
        <w:spacing w:before="100" w:beforeAutospacing="1" w:after="100" w:afterAutospacing="1" w:line="240" w:lineRule="auto"/>
        <w:jc w:val="both"/>
      </w:pPr>
      <w:r>
        <w:t xml:space="preserve">Re-routed </w:t>
      </w:r>
    </w:p>
    <w:p w:rsidR="00181589" w:rsidRDefault="00181589" w:rsidP="00EF2A27">
      <w:pPr>
        <w:numPr>
          <w:ilvl w:val="0"/>
          <w:numId w:val="23"/>
        </w:numPr>
        <w:spacing w:before="100" w:beforeAutospacing="1" w:after="100" w:afterAutospacing="1" w:line="240" w:lineRule="auto"/>
        <w:jc w:val="both"/>
      </w:pPr>
      <w:r>
        <w:t xml:space="preserve">Assigned premium logistics channels </w:t>
      </w:r>
    </w:p>
    <w:p w:rsidR="00181589" w:rsidRDefault="006961A2" w:rsidP="00EF2A27">
      <w:pPr>
        <w:spacing w:after="0"/>
        <w:jc w:val="both"/>
      </w:pPr>
      <w:r>
        <w:rPr>
          <w:noProof/>
        </w:rPr>
        <w:pict>
          <v:rect id="_x0000_i1028" alt="" style="width:431.9pt;height:.05pt;mso-width-percent:0;mso-height-percent:0;mso-width-percent:0;mso-height-percent:0" o:hrpct="957" o:hralign="center" o:hrstd="t" o:hr="t" fillcolor="#a0a0a0" stroked="f"/>
        </w:pict>
      </w:r>
    </w:p>
    <w:p w:rsidR="00181589" w:rsidRDefault="00181589" w:rsidP="00EF2A27">
      <w:pPr>
        <w:pStyle w:val="Heading2"/>
        <w:jc w:val="both"/>
      </w:pPr>
      <w:r>
        <w:t>Priority 3: Logistics Cost Monitoring</w:t>
      </w:r>
    </w:p>
    <w:p w:rsidR="00181589" w:rsidRDefault="00181589" w:rsidP="00EF2A27">
      <w:pPr>
        <w:pStyle w:val="NormalWeb"/>
        <w:jc w:val="both"/>
      </w:pPr>
      <w:r>
        <w:t>Track:</w:t>
      </w:r>
    </w:p>
    <w:p w:rsidR="00181589" w:rsidRDefault="00181589" w:rsidP="00EF2A27">
      <w:pPr>
        <w:numPr>
          <w:ilvl w:val="0"/>
          <w:numId w:val="24"/>
        </w:numPr>
        <w:spacing w:before="100" w:beforeAutospacing="1" w:after="100" w:afterAutospacing="1" w:line="240" w:lineRule="auto"/>
        <w:jc w:val="both"/>
      </w:pPr>
      <w:r>
        <w:t xml:space="preserve">Shipping cost per order </w:t>
      </w:r>
    </w:p>
    <w:p w:rsidR="00181589" w:rsidRDefault="00181589" w:rsidP="00EF2A27">
      <w:pPr>
        <w:numPr>
          <w:ilvl w:val="0"/>
          <w:numId w:val="24"/>
        </w:numPr>
        <w:spacing w:before="100" w:beforeAutospacing="1" w:after="100" w:afterAutospacing="1" w:line="240" w:lineRule="auto"/>
        <w:jc w:val="both"/>
      </w:pPr>
      <w:r>
        <w:t xml:space="preserve">Cost per delayed shipment </w:t>
      </w:r>
    </w:p>
    <w:p w:rsidR="00181589" w:rsidRDefault="00181589" w:rsidP="00EF2A27">
      <w:pPr>
        <w:numPr>
          <w:ilvl w:val="0"/>
          <w:numId w:val="24"/>
        </w:numPr>
        <w:spacing w:before="100" w:beforeAutospacing="1" w:after="100" w:afterAutospacing="1" w:line="240" w:lineRule="auto"/>
        <w:jc w:val="both"/>
      </w:pPr>
      <w:r>
        <w:t xml:space="preserve">Delay-related profit erosion </w:t>
      </w:r>
    </w:p>
    <w:p w:rsidR="00181589" w:rsidRDefault="00181589" w:rsidP="00EF2A27">
      <w:pPr>
        <w:pStyle w:val="NormalWeb"/>
        <w:jc w:val="both"/>
      </w:pPr>
      <w:r>
        <w:t>Recommended KPI:</w:t>
      </w:r>
    </w:p>
    <w:p w:rsidR="00181589" w:rsidRDefault="00181589" w:rsidP="00EF2A27">
      <w:pPr>
        <w:pStyle w:val="NormalWeb"/>
        <w:jc w:val="both"/>
      </w:pPr>
      <w:r>
        <w:rPr>
          <w:rStyle w:val="Strong"/>
        </w:rPr>
        <w:t>Cost of Delay per Order</w:t>
      </w:r>
    </w:p>
    <w:p w:rsidR="00181589" w:rsidRDefault="006961A2" w:rsidP="00EF2A27">
      <w:pPr>
        <w:jc w:val="both"/>
      </w:pPr>
      <w:r>
        <w:rPr>
          <w:noProof/>
        </w:rPr>
        <w:pict>
          <v:rect id="_x0000_i1027" alt="" style="width:431.9pt;height:.05pt;mso-width-percent:0;mso-height-percent:0;mso-width-percent:0;mso-height-percent:0" o:hrpct="957" o:hralign="center" o:hrstd="t" o:hr="t" fillcolor="#a0a0a0" stroked="f"/>
        </w:pict>
      </w:r>
    </w:p>
    <w:p w:rsidR="00181589" w:rsidRDefault="00181589" w:rsidP="00EF2A27">
      <w:pPr>
        <w:pStyle w:val="Heading2"/>
        <w:jc w:val="both"/>
      </w:pPr>
      <w:r>
        <w:t>Priority 4: Regional Performance Dashboard</w:t>
      </w:r>
    </w:p>
    <w:p w:rsidR="00181589" w:rsidRDefault="00181589" w:rsidP="00EF2A27">
      <w:pPr>
        <w:pStyle w:val="NormalWeb"/>
        <w:jc w:val="both"/>
      </w:pPr>
      <w:r>
        <w:t>Create dashboards tracking:</w:t>
      </w:r>
    </w:p>
    <w:p w:rsidR="00181589" w:rsidRDefault="00181589" w:rsidP="00EF2A27">
      <w:pPr>
        <w:numPr>
          <w:ilvl w:val="0"/>
          <w:numId w:val="25"/>
        </w:numPr>
        <w:spacing w:before="100" w:beforeAutospacing="1" w:after="100" w:afterAutospacing="1" w:line="240" w:lineRule="auto"/>
        <w:jc w:val="both"/>
      </w:pPr>
      <w:r>
        <w:t xml:space="preserve">Delay Rate by Region </w:t>
      </w:r>
    </w:p>
    <w:p w:rsidR="00181589" w:rsidRDefault="00181589" w:rsidP="00EF2A27">
      <w:pPr>
        <w:numPr>
          <w:ilvl w:val="0"/>
          <w:numId w:val="25"/>
        </w:numPr>
        <w:spacing w:before="100" w:beforeAutospacing="1" w:after="100" w:afterAutospacing="1" w:line="240" w:lineRule="auto"/>
        <w:jc w:val="both"/>
      </w:pPr>
      <w:r>
        <w:t xml:space="preserve">Delay Rate by Product Category </w:t>
      </w:r>
    </w:p>
    <w:p w:rsidR="00181589" w:rsidRDefault="00181589" w:rsidP="00EF2A27">
      <w:pPr>
        <w:numPr>
          <w:ilvl w:val="0"/>
          <w:numId w:val="25"/>
        </w:numPr>
        <w:spacing w:before="100" w:beforeAutospacing="1" w:after="100" w:afterAutospacing="1" w:line="240" w:lineRule="auto"/>
        <w:jc w:val="both"/>
      </w:pPr>
      <w:r>
        <w:t xml:space="preserve">Delay Rate by Shipping Mode </w:t>
      </w:r>
    </w:p>
    <w:p w:rsidR="00181589" w:rsidRDefault="00181589" w:rsidP="00EF2A27">
      <w:pPr>
        <w:numPr>
          <w:ilvl w:val="0"/>
          <w:numId w:val="25"/>
        </w:numPr>
        <w:spacing w:before="100" w:beforeAutospacing="1" w:after="100" w:afterAutospacing="1" w:line="240" w:lineRule="auto"/>
        <w:jc w:val="both"/>
      </w:pPr>
      <w:r>
        <w:t xml:space="preserve">Profit by Region </w:t>
      </w:r>
    </w:p>
    <w:p w:rsidR="00181589" w:rsidRDefault="00181589" w:rsidP="00EF2A27">
      <w:pPr>
        <w:numPr>
          <w:ilvl w:val="0"/>
          <w:numId w:val="25"/>
        </w:numPr>
        <w:spacing w:before="100" w:beforeAutospacing="1" w:after="100" w:afterAutospacing="1" w:line="240" w:lineRule="auto"/>
        <w:jc w:val="both"/>
      </w:pPr>
      <w:r>
        <w:t xml:space="preserve">Loss by Delay Severity </w:t>
      </w:r>
    </w:p>
    <w:p w:rsidR="00181589" w:rsidRDefault="006961A2" w:rsidP="00EF2A27">
      <w:pPr>
        <w:spacing w:after="0"/>
        <w:jc w:val="both"/>
      </w:pPr>
      <w:r>
        <w:rPr>
          <w:noProof/>
        </w:rPr>
        <w:pict>
          <v:rect id="_x0000_i1026" alt="" style="width:431.9pt;height:.05pt;mso-width-percent:0;mso-height-percent:0;mso-width-percent:0;mso-height-percent:0" o:hrpct="957" o:hralign="center" o:hrstd="t" o:hr="t" fillcolor="#a0a0a0" stroked="f"/>
        </w:pict>
      </w:r>
    </w:p>
    <w:p w:rsidR="00181589" w:rsidRDefault="00181589" w:rsidP="00EF2A27">
      <w:pPr>
        <w:jc w:val="both"/>
      </w:pPr>
    </w:p>
    <w:p w:rsidR="00181589" w:rsidRDefault="00EF2A27" w:rsidP="00EF2A27">
      <w:pPr>
        <w:pStyle w:val="Heading1"/>
        <w:jc w:val="both"/>
      </w:pPr>
      <w:r>
        <w:lastRenderedPageBreak/>
        <w:t xml:space="preserve">10. </w:t>
      </w:r>
      <w:r w:rsidR="00181589">
        <w:t>Strategic Conclusions</w:t>
      </w:r>
    </w:p>
    <w:p w:rsidR="00181589" w:rsidRDefault="00181589" w:rsidP="00EF2A27">
      <w:pPr>
        <w:pStyle w:val="Heading3"/>
        <w:jc w:val="both"/>
      </w:pPr>
      <w:r>
        <w:t>Finding 1</w:t>
      </w:r>
    </w:p>
    <w:p w:rsidR="00181589" w:rsidRDefault="00181589" w:rsidP="00EF2A27">
      <w:pPr>
        <w:pStyle w:val="NormalWeb"/>
        <w:jc w:val="both"/>
      </w:pPr>
      <w:r>
        <w:t xml:space="preserve">Late deliveries are the largest operational challenge, affecting approximately </w:t>
      </w:r>
      <w:r>
        <w:rPr>
          <w:rStyle w:val="Strong"/>
        </w:rPr>
        <w:t>54.7% of all orders.</w:t>
      </w:r>
      <w:r>
        <w:t xml:space="preserve"> </w:t>
      </w:r>
    </w:p>
    <w:p w:rsidR="00181589" w:rsidRDefault="00181589" w:rsidP="00EF2A27">
      <w:pPr>
        <w:pStyle w:val="Heading3"/>
        <w:jc w:val="both"/>
      </w:pPr>
      <w:r>
        <w:t>Finding 2</w:t>
      </w:r>
    </w:p>
    <w:p w:rsidR="00181589" w:rsidRDefault="00181589" w:rsidP="00EF2A27">
      <w:pPr>
        <w:pStyle w:val="NormalWeb"/>
        <w:jc w:val="both"/>
      </w:pPr>
      <w:r>
        <w:t xml:space="preserve">The business remains profitable but loses approximately </w:t>
      </w:r>
      <w:r>
        <w:rPr>
          <w:rStyle w:val="Strong"/>
        </w:rPr>
        <w:t>$2.1 million due to delivery-related inefficiencies.</w:t>
      </w:r>
      <w:r>
        <w:t xml:space="preserve"> </w:t>
      </w:r>
    </w:p>
    <w:p w:rsidR="00181589" w:rsidRDefault="00181589" w:rsidP="00EF2A27">
      <w:pPr>
        <w:pStyle w:val="Heading3"/>
        <w:jc w:val="both"/>
      </w:pPr>
      <w:r>
        <w:t>Finding 3</w:t>
      </w:r>
    </w:p>
    <w:p w:rsidR="00181589" w:rsidRDefault="00181589" w:rsidP="00EF2A27">
      <w:pPr>
        <w:pStyle w:val="NormalWeb"/>
        <w:jc w:val="both"/>
      </w:pPr>
      <w:r>
        <w:t xml:space="preserve">The majority of delays are short-term (1 day), indicating operational inefficiencies rather than systemic failures. </w:t>
      </w:r>
    </w:p>
    <w:p w:rsidR="00181589" w:rsidRDefault="00181589" w:rsidP="00EF2A27">
      <w:pPr>
        <w:pStyle w:val="Heading3"/>
        <w:jc w:val="both"/>
      </w:pPr>
      <w:r>
        <w:t>Finding 4</w:t>
      </w:r>
    </w:p>
    <w:p w:rsidR="00181589" w:rsidRDefault="00181589" w:rsidP="00EF2A27">
      <w:pPr>
        <w:pStyle w:val="NormalWeb"/>
        <w:jc w:val="both"/>
      </w:pPr>
      <w:r>
        <w:t xml:space="preserve">Machine learning can predict delivery risk with </w:t>
      </w:r>
      <w:r>
        <w:rPr>
          <w:rStyle w:val="Strong"/>
        </w:rPr>
        <w:t>74% accuracy</w:t>
      </w:r>
      <w:r>
        <w:t xml:space="preserve">, enabling proactive intervention. </w:t>
      </w:r>
    </w:p>
    <w:p w:rsidR="00181589" w:rsidRDefault="00181589" w:rsidP="00EF2A27">
      <w:pPr>
        <w:pStyle w:val="Heading3"/>
        <w:jc w:val="both"/>
      </w:pPr>
      <w:r>
        <w:t>Finding 5</w:t>
      </w:r>
    </w:p>
    <w:p w:rsidR="00181589" w:rsidRDefault="00181589" w:rsidP="00EF2A27">
      <w:pPr>
        <w:pStyle w:val="NormalWeb"/>
        <w:jc w:val="both"/>
      </w:pPr>
      <w:r>
        <w:t xml:space="preserve">Random Forest provides the best balance between accuracy and recall, making it the preferred model for deployment. </w:t>
      </w:r>
    </w:p>
    <w:p w:rsidR="00181589" w:rsidRDefault="006961A2" w:rsidP="00EF2A27">
      <w:pPr>
        <w:jc w:val="both"/>
      </w:pPr>
      <w:r>
        <w:rPr>
          <w:noProof/>
        </w:rPr>
        <w:pict>
          <v:rect id="_x0000_i1025" alt="" style="width:431.9pt;height:.05pt;mso-width-percent:0;mso-height-percent:0;mso-width-percent:0;mso-height-percent:0" o:hrpct="957" o:hralign="center" o:hrstd="t" o:hr="t" fillcolor="#a0a0a0" stroked="f"/>
        </w:pict>
      </w:r>
    </w:p>
    <w:p w:rsidR="00181589" w:rsidRDefault="00181589" w:rsidP="00EF2A27">
      <w:pPr>
        <w:pStyle w:val="Heading3"/>
        <w:jc w:val="both"/>
      </w:pPr>
      <w:r>
        <w:t>Executive Takeaway</w:t>
      </w:r>
    </w:p>
    <w:p w:rsidR="00181589" w:rsidRDefault="00181589" w:rsidP="00EF2A27">
      <w:pPr>
        <w:pStyle w:val="NormalWeb"/>
        <w:jc w:val="both"/>
      </w:pPr>
      <w:r>
        <w:t>The analysis demonstrates that supply chain profitability is strongly linked to delivery performance. By reducing delay frequency, particularly 1-day delays, and deploying predictive risk models, the organization can improve customer satisfaction, recover lost profit, and create a more resilient logistics operation.</w:t>
      </w:r>
    </w:p>
    <w:p w:rsidR="00181589" w:rsidRDefault="00181589" w:rsidP="00EF2A27">
      <w:pPr>
        <w:jc w:val="both"/>
      </w:pPr>
    </w:p>
    <w:p w:rsidR="00EF2A27" w:rsidRDefault="00EF2A27" w:rsidP="00EF2A27">
      <w:pPr>
        <w:jc w:val="both"/>
      </w:pPr>
    </w:p>
    <w:p w:rsidR="00EF2A27" w:rsidRDefault="00EF2A27" w:rsidP="00EF2A27">
      <w:pPr>
        <w:jc w:val="both"/>
      </w:pPr>
    </w:p>
    <w:p w:rsidR="00EF2A27" w:rsidRDefault="00EF2A27" w:rsidP="00EF2A27">
      <w:pPr>
        <w:jc w:val="both"/>
      </w:pPr>
    </w:p>
    <w:sectPr w:rsidR="00EF2A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2267D"/>
    <w:multiLevelType w:val="multilevel"/>
    <w:tmpl w:val="8DA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B6430"/>
    <w:multiLevelType w:val="multilevel"/>
    <w:tmpl w:val="804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5614D"/>
    <w:multiLevelType w:val="multilevel"/>
    <w:tmpl w:val="1F74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52834"/>
    <w:multiLevelType w:val="multilevel"/>
    <w:tmpl w:val="FCD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378"/>
    <w:multiLevelType w:val="multilevel"/>
    <w:tmpl w:val="99A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56C8F"/>
    <w:multiLevelType w:val="multilevel"/>
    <w:tmpl w:val="0EB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21020"/>
    <w:multiLevelType w:val="multilevel"/>
    <w:tmpl w:val="944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D7D8E"/>
    <w:multiLevelType w:val="multilevel"/>
    <w:tmpl w:val="2B4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E43C37"/>
    <w:multiLevelType w:val="multilevel"/>
    <w:tmpl w:val="894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50890"/>
    <w:multiLevelType w:val="multilevel"/>
    <w:tmpl w:val="5C6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43D5A"/>
    <w:multiLevelType w:val="multilevel"/>
    <w:tmpl w:val="ED7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2218"/>
    <w:multiLevelType w:val="multilevel"/>
    <w:tmpl w:val="578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85AEB"/>
    <w:multiLevelType w:val="multilevel"/>
    <w:tmpl w:val="852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76F5E"/>
    <w:multiLevelType w:val="multilevel"/>
    <w:tmpl w:val="932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C4D58"/>
    <w:multiLevelType w:val="multilevel"/>
    <w:tmpl w:val="E65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E6BB9"/>
    <w:multiLevelType w:val="multilevel"/>
    <w:tmpl w:val="CAF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639643">
    <w:abstractNumId w:val="8"/>
  </w:num>
  <w:num w:numId="2" w16cid:durableId="1300383468">
    <w:abstractNumId w:val="6"/>
  </w:num>
  <w:num w:numId="3" w16cid:durableId="1239902134">
    <w:abstractNumId w:val="5"/>
  </w:num>
  <w:num w:numId="4" w16cid:durableId="1539780679">
    <w:abstractNumId w:val="4"/>
  </w:num>
  <w:num w:numId="5" w16cid:durableId="734209557">
    <w:abstractNumId w:val="7"/>
  </w:num>
  <w:num w:numId="6" w16cid:durableId="1521160507">
    <w:abstractNumId w:val="3"/>
  </w:num>
  <w:num w:numId="7" w16cid:durableId="1679961301">
    <w:abstractNumId w:val="2"/>
  </w:num>
  <w:num w:numId="8" w16cid:durableId="1661470217">
    <w:abstractNumId w:val="1"/>
  </w:num>
  <w:num w:numId="9" w16cid:durableId="1911500881">
    <w:abstractNumId w:val="0"/>
  </w:num>
  <w:num w:numId="10" w16cid:durableId="355346497">
    <w:abstractNumId w:val="16"/>
  </w:num>
  <w:num w:numId="11" w16cid:durableId="945037531">
    <w:abstractNumId w:val="11"/>
  </w:num>
  <w:num w:numId="12" w16cid:durableId="694117312">
    <w:abstractNumId w:val="22"/>
  </w:num>
  <w:num w:numId="13" w16cid:durableId="523520247">
    <w:abstractNumId w:val="12"/>
  </w:num>
  <w:num w:numId="14" w16cid:durableId="1989674140">
    <w:abstractNumId w:val="21"/>
  </w:num>
  <w:num w:numId="15" w16cid:durableId="1419131574">
    <w:abstractNumId w:val="9"/>
  </w:num>
  <w:num w:numId="16" w16cid:durableId="45378540">
    <w:abstractNumId w:val="18"/>
  </w:num>
  <w:num w:numId="17" w16cid:durableId="1097599264">
    <w:abstractNumId w:val="10"/>
  </w:num>
  <w:num w:numId="18" w16cid:durableId="424494938">
    <w:abstractNumId w:val="19"/>
  </w:num>
  <w:num w:numId="19" w16cid:durableId="1375151408">
    <w:abstractNumId w:val="15"/>
  </w:num>
  <w:num w:numId="20" w16cid:durableId="228469259">
    <w:abstractNumId w:val="20"/>
  </w:num>
  <w:num w:numId="21" w16cid:durableId="1843156024">
    <w:abstractNumId w:val="14"/>
  </w:num>
  <w:num w:numId="22" w16cid:durableId="1822690921">
    <w:abstractNumId w:val="17"/>
  </w:num>
  <w:num w:numId="23" w16cid:durableId="903758198">
    <w:abstractNumId w:val="24"/>
  </w:num>
  <w:num w:numId="24" w16cid:durableId="1329866290">
    <w:abstractNumId w:val="13"/>
  </w:num>
  <w:num w:numId="25" w16cid:durableId="1937328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6FF"/>
    <w:rsid w:val="0015074B"/>
    <w:rsid w:val="00181589"/>
    <w:rsid w:val="0029639D"/>
    <w:rsid w:val="00326F90"/>
    <w:rsid w:val="006961A2"/>
    <w:rsid w:val="006B4C4A"/>
    <w:rsid w:val="00AA1D8D"/>
    <w:rsid w:val="00B47730"/>
    <w:rsid w:val="00CB0664"/>
    <w:rsid w:val="00EF2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6FE30"/>
  <w14:defaultImageDpi w14:val="300"/>
  <w15:docId w15:val="{0692F3E2-D6B9-E648-AE52-47D2AF05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Code" w:uiPriority="50"/>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1589"/>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6074">
      <w:bodyDiv w:val="1"/>
      <w:marLeft w:val="0"/>
      <w:marRight w:val="0"/>
      <w:marTop w:val="0"/>
      <w:marBottom w:val="0"/>
      <w:divBdr>
        <w:top w:val="none" w:sz="0" w:space="0" w:color="auto"/>
        <w:left w:val="none" w:sz="0" w:space="0" w:color="auto"/>
        <w:bottom w:val="none" w:sz="0" w:space="0" w:color="auto"/>
        <w:right w:val="none" w:sz="0" w:space="0" w:color="auto"/>
      </w:divBdr>
      <w:divsChild>
        <w:div w:id="938660">
          <w:marLeft w:val="0"/>
          <w:marRight w:val="0"/>
          <w:marTop w:val="0"/>
          <w:marBottom w:val="0"/>
          <w:divBdr>
            <w:top w:val="none" w:sz="0" w:space="0" w:color="auto"/>
            <w:left w:val="none" w:sz="0" w:space="0" w:color="auto"/>
            <w:bottom w:val="none" w:sz="0" w:space="0" w:color="auto"/>
            <w:right w:val="none" w:sz="0" w:space="0" w:color="auto"/>
          </w:divBdr>
          <w:divsChild>
            <w:div w:id="10753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8025">
      <w:bodyDiv w:val="1"/>
      <w:marLeft w:val="0"/>
      <w:marRight w:val="0"/>
      <w:marTop w:val="0"/>
      <w:marBottom w:val="0"/>
      <w:divBdr>
        <w:top w:val="none" w:sz="0" w:space="0" w:color="auto"/>
        <w:left w:val="none" w:sz="0" w:space="0" w:color="auto"/>
        <w:bottom w:val="none" w:sz="0" w:space="0" w:color="auto"/>
        <w:right w:val="none" w:sz="0" w:space="0" w:color="auto"/>
      </w:divBdr>
      <w:divsChild>
        <w:div w:id="123354303">
          <w:marLeft w:val="0"/>
          <w:marRight w:val="0"/>
          <w:marTop w:val="0"/>
          <w:marBottom w:val="0"/>
          <w:divBdr>
            <w:top w:val="none" w:sz="0" w:space="0" w:color="auto"/>
            <w:left w:val="none" w:sz="0" w:space="0" w:color="auto"/>
            <w:bottom w:val="none" w:sz="0" w:space="0" w:color="auto"/>
            <w:right w:val="none" w:sz="0" w:space="0" w:color="auto"/>
          </w:divBdr>
          <w:divsChild>
            <w:div w:id="13381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5983">
      <w:bodyDiv w:val="1"/>
      <w:marLeft w:val="0"/>
      <w:marRight w:val="0"/>
      <w:marTop w:val="0"/>
      <w:marBottom w:val="0"/>
      <w:divBdr>
        <w:top w:val="none" w:sz="0" w:space="0" w:color="auto"/>
        <w:left w:val="none" w:sz="0" w:space="0" w:color="auto"/>
        <w:bottom w:val="none" w:sz="0" w:space="0" w:color="auto"/>
        <w:right w:val="none" w:sz="0" w:space="0" w:color="auto"/>
      </w:divBdr>
    </w:div>
    <w:div w:id="619607161">
      <w:bodyDiv w:val="1"/>
      <w:marLeft w:val="0"/>
      <w:marRight w:val="0"/>
      <w:marTop w:val="0"/>
      <w:marBottom w:val="0"/>
      <w:divBdr>
        <w:top w:val="none" w:sz="0" w:space="0" w:color="auto"/>
        <w:left w:val="none" w:sz="0" w:space="0" w:color="auto"/>
        <w:bottom w:val="none" w:sz="0" w:space="0" w:color="auto"/>
        <w:right w:val="none" w:sz="0" w:space="0" w:color="auto"/>
      </w:divBdr>
      <w:divsChild>
        <w:div w:id="2078934274">
          <w:marLeft w:val="0"/>
          <w:marRight w:val="0"/>
          <w:marTop w:val="0"/>
          <w:marBottom w:val="0"/>
          <w:divBdr>
            <w:top w:val="none" w:sz="0" w:space="0" w:color="auto"/>
            <w:left w:val="none" w:sz="0" w:space="0" w:color="auto"/>
            <w:bottom w:val="none" w:sz="0" w:space="0" w:color="auto"/>
            <w:right w:val="none" w:sz="0" w:space="0" w:color="auto"/>
          </w:divBdr>
          <w:divsChild>
            <w:div w:id="1694190414">
              <w:marLeft w:val="0"/>
              <w:marRight w:val="0"/>
              <w:marTop w:val="0"/>
              <w:marBottom w:val="0"/>
              <w:divBdr>
                <w:top w:val="none" w:sz="0" w:space="0" w:color="auto"/>
                <w:left w:val="none" w:sz="0" w:space="0" w:color="auto"/>
                <w:bottom w:val="none" w:sz="0" w:space="0" w:color="auto"/>
                <w:right w:val="none" w:sz="0" w:space="0" w:color="auto"/>
              </w:divBdr>
            </w:div>
          </w:divsChild>
        </w:div>
        <w:div w:id="392195405">
          <w:marLeft w:val="0"/>
          <w:marRight w:val="0"/>
          <w:marTop w:val="0"/>
          <w:marBottom w:val="0"/>
          <w:divBdr>
            <w:top w:val="none" w:sz="0" w:space="0" w:color="auto"/>
            <w:left w:val="none" w:sz="0" w:space="0" w:color="auto"/>
            <w:bottom w:val="none" w:sz="0" w:space="0" w:color="auto"/>
            <w:right w:val="none" w:sz="0" w:space="0" w:color="auto"/>
          </w:divBdr>
          <w:divsChild>
            <w:div w:id="541480943">
              <w:marLeft w:val="0"/>
              <w:marRight w:val="0"/>
              <w:marTop w:val="0"/>
              <w:marBottom w:val="0"/>
              <w:divBdr>
                <w:top w:val="none" w:sz="0" w:space="0" w:color="auto"/>
                <w:left w:val="none" w:sz="0" w:space="0" w:color="auto"/>
                <w:bottom w:val="none" w:sz="0" w:space="0" w:color="auto"/>
                <w:right w:val="none" w:sz="0" w:space="0" w:color="auto"/>
              </w:divBdr>
            </w:div>
          </w:divsChild>
        </w:div>
        <w:div w:id="1717200033">
          <w:marLeft w:val="0"/>
          <w:marRight w:val="0"/>
          <w:marTop w:val="0"/>
          <w:marBottom w:val="0"/>
          <w:divBdr>
            <w:top w:val="none" w:sz="0" w:space="0" w:color="auto"/>
            <w:left w:val="none" w:sz="0" w:space="0" w:color="auto"/>
            <w:bottom w:val="none" w:sz="0" w:space="0" w:color="auto"/>
            <w:right w:val="none" w:sz="0" w:space="0" w:color="auto"/>
          </w:divBdr>
          <w:divsChild>
            <w:div w:id="10843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19888">
      <w:bodyDiv w:val="1"/>
      <w:marLeft w:val="0"/>
      <w:marRight w:val="0"/>
      <w:marTop w:val="0"/>
      <w:marBottom w:val="0"/>
      <w:divBdr>
        <w:top w:val="none" w:sz="0" w:space="0" w:color="auto"/>
        <w:left w:val="none" w:sz="0" w:space="0" w:color="auto"/>
        <w:bottom w:val="none" w:sz="0" w:space="0" w:color="auto"/>
        <w:right w:val="none" w:sz="0" w:space="0" w:color="auto"/>
      </w:divBdr>
    </w:div>
    <w:div w:id="1007099293">
      <w:bodyDiv w:val="1"/>
      <w:marLeft w:val="0"/>
      <w:marRight w:val="0"/>
      <w:marTop w:val="0"/>
      <w:marBottom w:val="0"/>
      <w:divBdr>
        <w:top w:val="none" w:sz="0" w:space="0" w:color="auto"/>
        <w:left w:val="none" w:sz="0" w:space="0" w:color="auto"/>
        <w:bottom w:val="none" w:sz="0" w:space="0" w:color="auto"/>
        <w:right w:val="none" w:sz="0" w:space="0" w:color="auto"/>
      </w:divBdr>
    </w:div>
    <w:div w:id="1034574441">
      <w:bodyDiv w:val="1"/>
      <w:marLeft w:val="0"/>
      <w:marRight w:val="0"/>
      <w:marTop w:val="0"/>
      <w:marBottom w:val="0"/>
      <w:divBdr>
        <w:top w:val="none" w:sz="0" w:space="0" w:color="auto"/>
        <w:left w:val="none" w:sz="0" w:space="0" w:color="auto"/>
        <w:bottom w:val="none" w:sz="0" w:space="0" w:color="auto"/>
        <w:right w:val="none" w:sz="0" w:space="0" w:color="auto"/>
      </w:divBdr>
      <w:divsChild>
        <w:div w:id="917833584">
          <w:marLeft w:val="0"/>
          <w:marRight w:val="0"/>
          <w:marTop w:val="0"/>
          <w:marBottom w:val="0"/>
          <w:divBdr>
            <w:top w:val="none" w:sz="0" w:space="0" w:color="auto"/>
            <w:left w:val="none" w:sz="0" w:space="0" w:color="auto"/>
            <w:bottom w:val="none" w:sz="0" w:space="0" w:color="auto"/>
            <w:right w:val="none" w:sz="0" w:space="0" w:color="auto"/>
          </w:divBdr>
          <w:divsChild>
            <w:div w:id="1918050338">
              <w:marLeft w:val="0"/>
              <w:marRight w:val="0"/>
              <w:marTop w:val="0"/>
              <w:marBottom w:val="0"/>
              <w:divBdr>
                <w:top w:val="none" w:sz="0" w:space="0" w:color="auto"/>
                <w:left w:val="none" w:sz="0" w:space="0" w:color="auto"/>
                <w:bottom w:val="none" w:sz="0" w:space="0" w:color="auto"/>
                <w:right w:val="none" w:sz="0" w:space="0" w:color="auto"/>
              </w:divBdr>
            </w:div>
          </w:divsChild>
        </w:div>
        <w:div w:id="1829009091">
          <w:marLeft w:val="0"/>
          <w:marRight w:val="0"/>
          <w:marTop w:val="0"/>
          <w:marBottom w:val="0"/>
          <w:divBdr>
            <w:top w:val="none" w:sz="0" w:space="0" w:color="auto"/>
            <w:left w:val="none" w:sz="0" w:space="0" w:color="auto"/>
            <w:bottom w:val="none" w:sz="0" w:space="0" w:color="auto"/>
            <w:right w:val="none" w:sz="0" w:space="0" w:color="auto"/>
          </w:divBdr>
          <w:divsChild>
            <w:div w:id="6113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602">
      <w:bodyDiv w:val="1"/>
      <w:marLeft w:val="0"/>
      <w:marRight w:val="0"/>
      <w:marTop w:val="0"/>
      <w:marBottom w:val="0"/>
      <w:divBdr>
        <w:top w:val="none" w:sz="0" w:space="0" w:color="auto"/>
        <w:left w:val="none" w:sz="0" w:space="0" w:color="auto"/>
        <w:bottom w:val="none" w:sz="0" w:space="0" w:color="auto"/>
        <w:right w:val="none" w:sz="0" w:space="0" w:color="auto"/>
      </w:divBdr>
    </w:div>
    <w:div w:id="1775320953">
      <w:bodyDiv w:val="1"/>
      <w:marLeft w:val="0"/>
      <w:marRight w:val="0"/>
      <w:marTop w:val="0"/>
      <w:marBottom w:val="0"/>
      <w:divBdr>
        <w:top w:val="none" w:sz="0" w:space="0" w:color="auto"/>
        <w:left w:val="none" w:sz="0" w:space="0" w:color="auto"/>
        <w:bottom w:val="none" w:sz="0" w:space="0" w:color="auto"/>
        <w:right w:val="none" w:sz="0" w:space="0" w:color="auto"/>
      </w:divBdr>
      <w:divsChild>
        <w:div w:id="1437361505">
          <w:marLeft w:val="0"/>
          <w:marRight w:val="0"/>
          <w:marTop w:val="0"/>
          <w:marBottom w:val="0"/>
          <w:divBdr>
            <w:top w:val="none" w:sz="0" w:space="0" w:color="auto"/>
            <w:left w:val="none" w:sz="0" w:space="0" w:color="auto"/>
            <w:bottom w:val="none" w:sz="0" w:space="0" w:color="auto"/>
            <w:right w:val="none" w:sz="0" w:space="0" w:color="auto"/>
          </w:divBdr>
          <w:divsChild>
            <w:div w:id="1661542631">
              <w:marLeft w:val="0"/>
              <w:marRight w:val="0"/>
              <w:marTop w:val="0"/>
              <w:marBottom w:val="0"/>
              <w:divBdr>
                <w:top w:val="none" w:sz="0" w:space="0" w:color="auto"/>
                <w:left w:val="none" w:sz="0" w:space="0" w:color="auto"/>
                <w:bottom w:val="none" w:sz="0" w:space="0" w:color="auto"/>
                <w:right w:val="none" w:sz="0" w:space="0" w:color="auto"/>
              </w:divBdr>
              <w:divsChild>
                <w:div w:id="1822696850">
                  <w:marLeft w:val="0"/>
                  <w:marRight w:val="0"/>
                  <w:marTop w:val="0"/>
                  <w:marBottom w:val="0"/>
                  <w:divBdr>
                    <w:top w:val="none" w:sz="0" w:space="0" w:color="auto"/>
                    <w:left w:val="none" w:sz="0" w:space="0" w:color="auto"/>
                    <w:bottom w:val="none" w:sz="0" w:space="0" w:color="auto"/>
                    <w:right w:val="none" w:sz="0" w:space="0" w:color="auto"/>
                  </w:divBdr>
                  <w:divsChild>
                    <w:div w:id="1822648080">
                      <w:marLeft w:val="0"/>
                      <w:marRight w:val="0"/>
                      <w:marTop w:val="0"/>
                      <w:marBottom w:val="0"/>
                      <w:divBdr>
                        <w:top w:val="none" w:sz="0" w:space="0" w:color="auto"/>
                        <w:left w:val="none" w:sz="0" w:space="0" w:color="auto"/>
                        <w:bottom w:val="none" w:sz="0" w:space="0" w:color="auto"/>
                        <w:right w:val="none" w:sz="0" w:space="0" w:color="auto"/>
                      </w:divBdr>
                      <w:divsChild>
                        <w:div w:id="1848321827">
                          <w:marLeft w:val="0"/>
                          <w:marRight w:val="0"/>
                          <w:marTop w:val="0"/>
                          <w:marBottom w:val="0"/>
                          <w:divBdr>
                            <w:top w:val="none" w:sz="0" w:space="0" w:color="auto"/>
                            <w:left w:val="none" w:sz="0" w:space="0" w:color="auto"/>
                            <w:bottom w:val="none" w:sz="0" w:space="0" w:color="auto"/>
                            <w:right w:val="none" w:sz="0" w:space="0" w:color="auto"/>
                          </w:divBdr>
                          <w:divsChild>
                            <w:div w:id="19824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MN</cp:lastModifiedBy>
  <cp:revision>2</cp:revision>
  <dcterms:created xsi:type="dcterms:W3CDTF">2026-06-19T17:30:00Z</dcterms:created>
  <dcterms:modified xsi:type="dcterms:W3CDTF">2026-06-19T17:30:00Z</dcterms:modified>
  <cp:category/>
</cp:coreProperties>
</file>