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4D61A" w14:textId="77777777" w:rsidR="00067C5A" w:rsidRDefault="00067C5A" w:rsidP="00067C5A"/>
    <w:p w14:paraId="6EB670D8" w14:textId="1E264D6B" w:rsidR="00CE1818" w:rsidRPr="00E1631C" w:rsidRDefault="00B86986" w:rsidP="00A61915">
      <w:pPr>
        <w:pStyle w:val="Heading1"/>
        <w:spacing w:before="240"/>
        <w:rPr>
          <w:rFonts w:cs="Arial"/>
          <w:color w:val="FF0000"/>
          <w:sz w:val="18"/>
          <w:szCs w:val="18"/>
        </w:rPr>
      </w:pPr>
      <w:r>
        <w:t>CSE</w:t>
      </w:r>
      <w:r w:rsidR="00CE1818" w:rsidRPr="0016052E">
        <w:t xml:space="preserve"> </w:t>
      </w:r>
      <w:r w:rsidR="00322FCC">
        <w:t>6367</w:t>
      </w:r>
      <w:r w:rsidR="00D4640C" w:rsidRPr="0016052E">
        <w:t xml:space="preserve">: </w:t>
      </w:r>
      <w:r w:rsidR="00322FCC">
        <w:t>Computer Vision</w:t>
      </w:r>
    </w:p>
    <w:p w14:paraId="681400A8" w14:textId="0821CBED" w:rsidR="00CE1818" w:rsidRPr="0016052E" w:rsidRDefault="00366E2C" w:rsidP="00CE1818">
      <w:pPr>
        <w:jc w:val="center"/>
        <w:rPr>
          <w:rFonts w:cs="Arial"/>
          <w:szCs w:val="21"/>
        </w:rPr>
      </w:pPr>
      <w:r>
        <w:rPr>
          <w:rFonts w:cs="Arial"/>
          <w:szCs w:val="21"/>
        </w:rPr>
        <w:t>Fall</w:t>
      </w:r>
      <w:r w:rsidR="00B86986">
        <w:rPr>
          <w:rFonts w:cs="Arial"/>
          <w:szCs w:val="21"/>
        </w:rPr>
        <w:t xml:space="preserve"> 202</w:t>
      </w:r>
      <w:r w:rsidR="005F7615">
        <w:rPr>
          <w:rFonts w:cs="Arial"/>
          <w:szCs w:val="21"/>
        </w:rPr>
        <w:t>3</w:t>
      </w:r>
    </w:p>
    <w:p w14:paraId="626A2657" w14:textId="77777777" w:rsidR="00141EC6" w:rsidRPr="0016052E" w:rsidRDefault="00141EC6" w:rsidP="00141EC6">
      <w:pPr>
        <w:rPr>
          <w:rFonts w:cs="Arial"/>
          <w:szCs w:val="21"/>
        </w:rPr>
      </w:pPr>
    </w:p>
    <w:p w14:paraId="1D4DB45E" w14:textId="77777777" w:rsidR="000D7CC4" w:rsidRPr="000D7CC4" w:rsidRDefault="000D7CC4" w:rsidP="003611E2">
      <w:pPr>
        <w:pStyle w:val="Heading2"/>
      </w:pPr>
      <w:r w:rsidRPr="000D7CC4">
        <w:t>Instructor Information</w:t>
      </w:r>
    </w:p>
    <w:p w14:paraId="490D4F0B" w14:textId="77777777" w:rsidR="000D7CC4" w:rsidRDefault="001D11A1" w:rsidP="000D7CC4">
      <w:pPr>
        <w:pStyle w:val="Heading3"/>
      </w:pPr>
      <w:r w:rsidRPr="0016052E">
        <w:t>Instructor(s)</w:t>
      </w:r>
    </w:p>
    <w:p w14:paraId="1E9E2B1F" w14:textId="48A9E5D1" w:rsidR="00872D63" w:rsidRPr="0016052E" w:rsidRDefault="00B86986" w:rsidP="00141EC6">
      <w:pPr>
        <w:rPr>
          <w:rFonts w:cs="Arial"/>
          <w:szCs w:val="21"/>
        </w:rPr>
      </w:pPr>
      <w:r>
        <w:rPr>
          <w:rFonts w:cs="Arial"/>
          <w:szCs w:val="21"/>
        </w:rPr>
        <w:t>Marnim Galib</w:t>
      </w:r>
    </w:p>
    <w:p w14:paraId="34E8FABC" w14:textId="77777777" w:rsidR="00141EC6" w:rsidRDefault="00141EC6" w:rsidP="00872D63">
      <w:pPr>
        <w:pStyle w:val="Heading3"/>
      </w:pPr>
      <w:r w:rsidRPr="0016052E">
        <w:t xml:space="preserve">Office </w:t>
      </w:r>
      <w:r w:rsidRPr="000D7CC4">
        <w:t>Number</w:t>
      </w:r>
    </w:p>
    <w:p w14:paraId="68E7DA28" w14:textId="16768905" w:rsidR="00872D63" w:rsidRPr="0016052E" w:rsidRDefault="00B86986" w:rsidP="00141EC6">
      <w:pPr>
        <w:rPr>
          <w:rFonts w:cs="Arial"/>
          <w:szCs w:val="21"/>
        </w:rPr>
      </w:pPr>
      <w:r>
        <w:rPr>
          <w:rFonts w:cs="Arial"/>
          <w:szCs w:val="21"/>
        </w:rPr>
        <w:t>ERB 556</w:t>
      </w:r>
    </w:p>
    <w:p w14:paraId="21A924E6" w14:textId="473B7B98" w:rsidR="000D7CC4" w:rsidRDefault="00B86986" w:rsidP="000D7CC4">
      <w:pPr>
        <w:pStyle w:val="Heading3"/>
      </w:pPr>
      <w:r>
        <w:t>CSE Department</w:t>
      </w:r>
      <w:r w:rsidR="000E5E04">
        <w:t xml:space="preserve"> Telephone Number</w:t>
      </w:r>
    </w:p>
    <w:p w14:paraId="70F94266" w14:textId="2A46625C" w:rsidR="00872D63" w:rsidRPr="000D7CC4" w:rsidRDefault="00B86986" w:rsidP="00141EC6">
      <w:pPr>
        <w:rPr>
          <w:rFonts w:cs="Arial"/>
          <w:szCs w:val="21"/>
        </w:rPr>
      </w:pPr>
      <w:r>
        <w:rPr>
          <w:rFonts w:cs="Arial"/>
          <w:szCs w:val="21"/>
        </w:rPr>
        <w:t>817-272-3785</w:t>
      </w:r>
    </w:p>
    <w:p w14:paraId="257541C3" w14:textId="77777777" w:rsidR="00141EC6" w:rsidRPr="00C31056" w:rsidRDefault="000E5E04" w:rsidP="00C31056">
      <w:pPr>
        <w:pStyle w:val="Heading3"/>
      </w:pPr>
      <w:r>
        <w:t>Email Address</w:t>
      </w:r>
    </w:p>
    <w:p w14:paraId="1E688F50" w14:textId="0CEC988F" w:rsidR="00C31056" w:rsidRPr="000D7CC4" w:rsidRDefault="00B86986" w:rsidP="17BD5C99">
      <w:pPr>
        <w:rPr>
          <w:rFonts w:cs="Arial"/>
        </w:rPr>
      </w:pPr>
      <w:r>
        <w:rPr>
          <w:rFonts w:cs="Arial"/>
        </w:rPr>
        <w:t>marnim.galib@uta.edu</w:t>
      </w:r>
    </w:p>
    <w:p w14:paraId="04E0A46E" w14:textId="1D580369" w:rsidR="007064CA" w:rsidRDefault="000E5E04" w:rsidP="000D7CC4">
      <w:pPr>
        <w:pStyle w:val="Heading3"/>
        <w:rPr>
          <w:rFonts w:ascii="Segoe UI" w:hAnsi="Segoe UI" w:cs="Segoe UI"/>
          <w:b w:val="0"/>
          <w:bCs/>
          <w:color w:val="242424"/>
          <w:szCs w:val="22"/>
          <w:shd w:val="clear" w:color="auto" w:fill="FFFFFF"/>
        </w:rPr>
      </w:pPr>
      <w:r>
        <w:t>Faculty Profile</w:t>
      </w:r>
      <w:r w:rsidR="007064CA">
        <w:br/>
      </w:r>
      <w:hyperlink r:id="rId11" w:anchor="About%20Me" w:history="1">
        <w:r w:rsidR="00B86986" w:rsidRPr="00B86986">
          <w:rPr>
            <w:rStyle w:val="Hyperlink"/>
            <w:rFonts w:ascii="Segoe UI" w:hAnsi="Segoe UI" w:cs="Segoe UI"/>
            <w:b w:val="0"/>
            <w:bCs/>
            <w:szCs w:val="22"/>
            <w:shd w:val="clear" w:color="auto" w:fill="FFFFFF"/>
          </w:rPr>
          <w:t>Marnim Galib</w:t>
        </w:r>
      </w:hyperlink>
      <w:r w:rsidR="00B86986">
        <w:rPr>
          <w:rFonts w:ascii="Segoe UI" w:hAnsi="Segoe UI" w:cs="Segoe UI"/>
          <w:b w:val="0"/>
          <w:bCs/>
          <w:color w:val="242424"/>
          <w:szCs w:val="22"/>
          <w:shd w:val="clear" w:color="auto" w:fill="FFFFFF"/>
        </w:rPr>
        <w:t xml:space="preserve"> </w:t>
      </w:r>
    </w:p>
    <w:p w14:paraId="1663DB80" w14:textId="6CD75EB0" w:rsidR="00253731" w:rsidRDefault="000E5E04" w:rsidP="00253731">
      <w:pPr>
        <w:pStyle w:val="Heading3"/>
      </w:pPr>
      <w:r w:rsidRPr="007064CA">
        <w:t>Office Hours</w:t>
      </w:r>
      <w:r w:rsidR="00253731">
        <w:t xml:space="preserve"> </w:t>
      </w:r>
    </w:p>
    <w:p w14:paraId="7FCF4E58" w14:textId="08CE5FAF" w:rsidR="00C31056" w:rsidRPr="00785648" w:rsidRDefault="00366E2C" w:rsidP="00A470FF">
      <w:r>
        <w:rPr>
          <w:lang w:eastAsia="zh-CN"/>
        </w:rPr>
        <w:t>TBA</w:t>
      </w:r>
    </w:p>
    <w:p w14:paraId="4EFD7982" w14:textId="77777777" w:rsidR="000D7CC4" w:rsidRPr="000D7CC4" w:rsidRDefault="000D7CC4" w:rsidP="003611E2">
      <w:pPr>
        <w:pStyle w:val="Heading2"/>
      </w:pPr>
      <w:r>
        <w:t xml:space="preserve">Course </w:t>
      </w:r>
      <w:r w:rsidRPr="000D7CC4">
        <w:t>Information</w:t>
      </w:r>
    </w:p>
    <w:p w14:paraId="6D2B4DA9" w14:textId="77777777" w:rsidR="000D7CC4" w:rsidRDefault="00141EC6" w:rsidP="000D7CC4">
      <w:pPr>
        <w:pStyle w:val="Heading3"/>
      </w:pPr>
      <w:r w:rsidRPr="0016052E">
        <w:t xml:space="preserve">Section </w:t>
      </w:r>
      <w:r w:rsidR="001D11A1" w:rsidRPr="0016052E">
        <w:t>Information</w:t>
      </w:r>
    </w:p>
    <w:p w14:paraId="5FA1CF33" w14:textId="20241493" w:rsidR="00785648" w:rsidRPr="00785648" w:rsidRDefault="00785648" w:rsidP="00A470FF">
      <w:r w:rsidRPr="00785648">
        <w:t>00</w:t>
      </w:r>
      <w:r w:rsidR="00322FCC">
        <w:t>1</w:t>
      </w:r>
    </w:p>
    <w:p w14:paraId="6A6E106E" w14:textId="72C0FE74" w:rsidR="00785648" w:rsidRDefault="00785648" w:rsidP="00785648">
      <w:pPr>
        <w:pStyle w:val="Heading3"/>
      </w:pPr>
      <w:r>
        <w:t>Time and Place of Class Meetings</w:t>
      </w:r>
    </w:p>
    <w:p w14:paraId="79A92E9C" w14:textId="758CE779" w:rsidR="00785648" w:rsidRDefault="00322FCC" w:rsidP="00A470FF">
      <w:r>
        <w:t>Monday</w:t>
      </w:r>
      <w:r w:rsidR="00785648" w:rsidRPr="00785648">
        <w:t xml:space="preserve">, </w:t>
      </w:r>
      <w:proofErr w:type="gramStart"/>
      <w:r>
        <w:t>Wednesday</w:t>
      </w:r>
      <w:proofErr w:type="gramEnd"/>
      <w:r w:rsidR="00785648" w:rsidRPr="00785648">
        <w:t xml:space="preserve"> </w:t>
      </w:r>
      <w:r w:rsidR="00366E2C">
        <w:t>5</w:t>
      </w:r>
      <w:r w:rsidR="00785648" w:rsidRPr="00785648">
        <w:t>:</w:t>
      </w:r>
      <w:r w:rsidR="00366E2C">
        <w:t>3</w:t>
      </w:r>
      <w:r w:rsidR="00785648" w:rsidRPr="00785648">
        <w:t xml:space="preserve">0PM – </w:t>
      </w:r>
      <w:r w:rsidR="00366E2C">
        <w:t>6</w:t>
      </w:r>
      <w:r w:rsidR="00253731">
        <w:t>:</w:t>
      </w:r>
      <w:r w:rsidR="00F54101">
        <w:t>5</w:t>
      </w:r>
      <w:r w:rsidR="00785648" w:rsidRPr="00785648">
        <w:t>0PM</w:t>
      </w:r>
      <w:r w:rsidR="00F54101">
        <w:t>,</w:t>
      </w:r>
      <w:r w:rsidR="00785648" w:rsidRPr="00785648">
        <w:t xml:space="preserve"> </w:t>
      </w:r>
      <w:r w:rsidR="00B03B8D">
        <w:t>ERB 130</w:t>
      </w:r>
    </w:p>
    <w:p w14:paraId="50C8C212" w14:textId="40CA0D46" w:rsidR="00C73A62" w:rsidRDefault="00C73A62" w:rsidP="00A470FF"/>
    <w:p w14:paraId="226BFD04" w14:textId="2B531AEC" w:rsidR="00C73A62" w:rsidRPr="00C73A62" w:rsidRDefault="00C73A62" w:rsidP="00A470FF">
      <w:pPr>
        <w:rPr>
          <w:b/>
          <w:bCs/>
        </w:rPr>
      </w:pPr>
      <w:r w:rsidRPr="00C73A62">
        <w:rPr>
          <w:b/>
          <w:bCs/>
        </w:rPr>
        <w:t>TA</w:t>
      </w:r>
    </w:p>
    <w:p w14:paraId="57302686" w14:textId="55C5C98B" w:rsidR="00B03B8D" w:rsidRPr="00B03B8D" w:rsidRDefault="00366E2C" w:rsidP="00B03B8D">
      <w:r>
        <w:t>TBA</w:t>
      </w:r>
    </w:p>
    <w:p w14:paraId="28CDD312" w14:textId="0CE15E08" w:rsidR="000D7CC4" w:rsidRDefault="000E5E04" w:rsidP="000D7CC4">
      <w:pPr>
        <w:pStyle w:val="Heading3"/>
      </w:pPr>
      <w:r>
        <w:t>Description of Course Content</w:t>
      </w:r>
    </w:p>
    <w:p w14:paraId="48D404CD" w14:textId="4B36A790" w:rsidR="00322FCC" w:rsidRDefault="00322FCC" w:rsidP="00915E59">
      <w:pPr>
        <w:jc w:val="both"/>
      </w:pPr>
      <w:r w:rsidRPr="00322FCC">
        <w:t>Advanced techniques for interpretation, analysis, and classification of digital</w:t>
      </w:r>
      <w:r>
        <w:t xml:space="preserve"> </w:t>
      </w:r>
      <w:r w:rsidRPr="00322FCC">
        <w:t>images. Topics include methods for segmentation, feature extraction, recognition,</w:t>
      </w:r>
      <w:r>
        <w:t xml:space="preserve"> </w:t>
      </w:r>
      <w:r w:rsidRPr="00322FCC">
        <w:t>stereo vision, 3-D modeling, and analysis of time-varying imagery. Also taught as</w:t>
      </w:r>
      <w:r>
        <w:t xml:space="preserve"> </w:t>
      </w:r>
      <w:r w:rsidRPr="00322FCC">
        <w:t>EE 6358. Prerequisite: CSE 5301 or CSE 5360 or EE 5356 or EE 5357, and</w:t>
      </w:r>
      <w:r>
        <w:t xml:space="preserve"> </w:t>
      </w:r>
      <w:r w:rsidRPr="00322FCC">
        <w:t>consent of instructor.</w:t>
      </w:r>
    </w:p>
    <w:p w14:paraId="2935CA0F" w14:textId="08C8F5AE" w:rsidR="00141EC6" w:rsidRDefault="000E5E04" w:rsidP="00322FCC">
      <w:pPr>
        <w:pStyle w:val="Heading3"/>
      </w:pPr>
      <w:r>
        <w:t>Student Learning Outcomes</w:t>
      </w:r>
    </w:p>
    <w:p w14:paraId="47F17A3D" w14:textId="2E3C883B" w:rsidR="00322FCC" w:rsidRDefault="00322FCC" w:rsidP="00C73A62">
      <w:pPr>
        <w:jc w:val="both"/>
      </w:pPr>
      <w:r w:rsidRPr="00322FCC">
        <w:t>The objective of this course is to provide the fundamental theory, applications, and</w:t>
      </w:r>
      <w:r>
        <w:t xml:space="preserve"> </w:t>
      </w:r>
      <w:r w:rsidRPr="00322FCC">
        <w:t>techniques of computer and machine vision. This course will discuss different</w:t>
      </w:r>
      <w:r>
        <w:t xml:space="preserve"> </w:t>
      </w:r>
      <w:r w:rsidRPr="00322FCC">
        <w:t xml:space="preserve">levels of computer vision from early image formation to the </w:t>
      </w:r>
      <w:proofErr w:type="gramStart"/>
      <w:r w:rsidRPr="00322FCC">
        <w:t>high level</w:t>
      </w:r>
      <w:proofErr w:type="gramEnd"/>
      <w:r w:rsidRPr="00322FCC">
        <w:t xml:space="preserve"> object</w:t>
      </w:r>
      <w:r>
        <w:t xml:space="preserve"> </w:t>
      </w:r>
      <w:r w:rsidRPr="00322FCC">
        <w:t>recognition and scene analysis. Having successfully completed this course,</w:t>
      </w:r>
      <w:r>
        <w:t xml:space="preserve"> </w:t>
      </w:r>
      <w:r w:rsidRPr="00322FCC">
        <w:t>students will understand the principals and techniques for extracting information</w:t>
      </w:r>
      <w:r>
        <w:t xml:space="preserve"> </w:t>
      </w:r>
      <w:r w:rsidRPr="00322FCC">
        <w:t>from digital images and will be able to design and implement high level computer vision applications such</w:t>
      </w:r>
      <w:r>
        <w:t xml:space="preserve"> </w:t>
      </w:r>
      <w:r w:rsidRPr="00322FCC">
        <w:t>as face recognition, stereo vision, and motion tracking.</w:t>
      </w:r>
    </w:p>
    <w:p w14:paraId="73432797" w14:textId="5F7934F5" w:rsidR="000D7CC4" w:rsidRDefault="00141EC6" w:rsidP="000D7CC4">
      <w:pPr>
        <w:pStyle w:val="Heading3"/>
      </w:pPr>
      <w:r w:rsidRPr="0016052E">
        <w:lastRenderedPageBreak/>
        <w:t xml:space="preserve">Textbooks and Other </w:t>
      </w:r>
      <w:r w:rsidR="000E5E04">
        <w:t>Course Materials</w:t>
      </w:r>
    </w:p>
    <w:p w14:paraId="652F9057" w14:textId="15EB4AD5" w:rsidR="00785648" w:rsidRDefault="00785648" w:rsidP="00785648">
      <w:pPr>
        <w:rPr>
          <w:rFonts w:cs="Arial"/>
          <w:color w:val="000000"/>
          <w:szCs w:val="21"/>
        </w:rPr>
      </w:pPr>
    </w:p>
    <w:p w14:paraId="7EA28A98" w14:textId="5BBBDD9B" w:rsidR="00322FCC" w:rsidRDefault="00000000" w:rsidP="00322FCC">
      <w:pPr>
        <w:jc w:val="both"/>
      </w:pPr>
      <w:hyperlink r:id="rId12" w:history="1">
        <w:r w:rsidR="00322FCC" w:rsidRPr="00322FCC">
          <w:rPr>
            <w:rStyle w:val="Hyperlink"/>
          </w:rPr>
          <w:t xml:space="preserve">Computer Vision: Algorithms and Applications, Richard </w:t>
        </w:r>
        <w:proofErr w:type="spellStart"/>
        <w:r w:rsidR="00322FCC" w:rsidRPr="00322FCC">
          <w:rPr>
            <w:rStyle w:val="Hyperlink"/>
          </w:rPr>
          <w:t>Szeliski</w:t>
        </w:r>
        <w:proofErr w:type="spellEnd"/>
      </w:hyperlink>
    </w:p>
    <w:p w14:paraId="0E514854" w14:textId="20D32B4E" w:rsidR="00322FCC" w:rsidRDefault="00322FCC" w:rsidP="00322FCC">
      <w:pPr>
        <w:jc w:val="both"/>
      </w:pPr>
    </w:p>
    <w:p w14:paraId="7963D914" w14:textId="1E320876" w:rsidR="009326F0" w:rsidRPr="0005773E" w:rsidRDefault="009326F0" w:rsidP="009326F0">
      <w:pPr>
        <w:pStyle w:val="Heading3"/>
      </w:pPr>
      <w:r>
        <w:t>Technology Requirements</w:t>
      </w:r>
    </w:p>
    <w:p w14:paraId="068BCBA1" w14:textId="622E66EF" w:rsidR="009326F0" w:rsidRPr="00F54101" w:rsidRDefault="00FD18E4" w:rsidP="00F54101">
      <w:r w:rsidRPr="00F54101">
        <w:t>Th</w:t>
      </w:r>
      <w:r w:rsidR="00001CB6" w:rsidRPr="00F54101">
        <w:t>e instructor intends to use in-person class as much as possible. All learning</w:t>
      </w:r>
      <w:r w:rsidRPr="00F54101">
        <w:t xml:space="preserve"> </w:t>
      </w:r>
      <w:r w:rsidR="00001CB6" w:rsidRPr="00F54101">
        <w:t>activities such as classes, quizzes and exams will be online if in-person classes are</w:t>
      </w:r>
      <w:r w:rsidRPr="00F54101">
        <w:t xml:space="preserve"> </w:t>
      </w:r>
      <w:r w:rsidR="00001CB6" w:rsidRPr="00F54101">
        <w:t>not possible.</w:t>
      </w:r>
    </w:p>
    <w:p w14:paraId="5AAAA842" w14:textId="52ABBC39" w:rsidR="00A16E62" w:rsidRPr="00F54101" w:rsidRDefault="00A16E62" w:rsidP="00253731">
      <w:pPr>
        <w:pStyle w:val="ListParagraph"/>
        <w:numPr>
          <w:ilvl w:val="0"/>
          <w:numId w:val="19"/>
        </w:numPr>
      </w:pPr>
      <w:r w:rsidRPr="00F54101">
        <w:t>Canvas: for video recordings of lectures, submitting programming assignments/</w:t>
      </w:r>
      <w:proofErr w:type="spellStart"/>
      <w:r w:rsidRPr="00F54101">
        <w:t>homeworks</w:t>
      </w:r>
      <w:proofErr w:type="spellEnd"/>
      <w:r w:rsidRPr="00F54101">
        <w:t>, questions/discussion forum, releasing grades</w:t>
      </w:r>
    </w:p>
    <w:p w14:paraId="15D7D1C4" w14:textId="618D5BC5" w:rsidR="00A16E62" w:rsidRPr="00F54101" w:rsidRDefault="00A16E62" w:rsidP="00253731">
      <w:pPr>
        <w:pStyle w:val="ListParagraph"/>
        <w:numPr>
          <w:ilvl w:val="0"/>
          <w:numId w:val="19"/>
        </w:numPr>
      </w:pPr>
      <w:r w:rsidRPr="00F54101">
        <w:t xml:space="preserve">If the quizzes/exams are held online, we will use </w:t>
      </w:r>
      <w:proofErr w:type="spellStart"/>
      <w:r w:rsidRPr="00F54101">
        <w:t>Respondus</w:t>
      </w:r>
      <w:proofErr w:type="spellEnd"/>
      <w:r w:rsidRPr="00F54101">
        <w:t xml:space="preserve"> Monitor and Lockdown Browser to administer quizzes and exams. and webcam for quizzes and exams. Students will need a webcam, a microphone, and Internet access.</w:t>
      </w:r>
    </w:p>
    <w:p w14:paraId="6D52DCAC" w14:textId="1659F0A7" w:rsidR="00A16E62" w:rsidRPr="00F54101" w:rsidRDefault="00A16E62" w:rsidP="00253731">
      <w:pPr>
        <w:pStyle w:val="ListParagraph"/>
        <w:numPr>
          <w:ilvl w:val="0"/>
          <w:numId w:val="19"/>
        </w:numPr>
      </w:pPr>
      <w:r w:rsidRPr="00F54101">
        <w:t>Students can access tutorials on these tools by clicking on the “Get Started” Box on their Canvas Homepage.</w:t>
      </w:r>
    </w:p>
    <w:p w14:paraId="6F948595" w14:textId="77777777" w:rsidR="000D7CC4" w:rsidRPr="000D7CC4" w:rsidRDefault="000D7CC4" w:rsidP="003611E2">
      <w:pPr>
        <w:pStyle w:val="Heading2"/>
      </w:pPr>
      <w:r>
        <w:t xml:space="preserve">Grading </w:t>
      </w:r>
      <w:r w:rsidRPr="000D7CC4">
        <w:t>Information</w:t>
      </w:r>
    </w:p>
    <w:p w14:paraId="3E3EDE50" w14:textId="0FC87374" w:rsidR="00FD18E4" w:rsidRDefault="00FD18E4" w:rsidP="00366E2C">
      <w:r>
        <w:t xml:space="preserve">There are 3 categories of graded work: </w:t>
      </w:r>
      <w:r w:rsidR="00BA6D46">
        <w:t>quizzes</w:t>
      </w:r>
      <w:r w:rsidRPr="00F54101">
        <w:t>,</w:t>
      </w:r>
      <w:r w:rsidR="00BA6D46">
        <w:t xml:space="preserve"> assignments and a semester project</w:t>
      </w:r>
      <w:r w:rsidRPr="00F54101">
        <w:t>.</w:t>
      </w:r>
      <w:r>
        <w:t xml:space="preserve"> </w:t>
      </w:r>
      <w:r w:rsidR="00BA6D46">
        <w:t>Quizzes</w:t>
      </w:r>
      <w:r>
        <w:t xml:space="preserve"> make up </w:t>
      </w:r>
      <w:r w:rsidR="00B03B8D">
        <w:t>4</w:t>
      </w:r>
      <w:r w:rsidR="00253731">
        <w:t>0</w:t>
      </w:r>
      <w:r w:rsidRPr="00F54101">
        <w:t>%</w:t>
      </w:r>
      <w:r>
        <w:t xml:space="preserve"> of the grade, </w:t>
      </w:r>
      <w:r w:rsidR="00BA6D46">
        <w:t xml:space="preserve">assignments make up </w:t>
      </w:r>
      <w:r w:rsidR="00253731">
        <w:t>4</w:t>
      </w:r>
      <w:r w:rsidRPr="00F54101">
        <w:t xml:space="preserve">0% </w:t>
      </w:r>
      <w:r>
        <w:t xml:space="preserve">of the grade, and </w:t>
      </w:r>
      <w:r w:rsidR="00BA6D46">
        <w:t>the semester project</w:t>
      </w:r>
      <w:r>
        <w:t xml:space="preserve"> </w:t>
      </w:r>
      <w:r w:rsidR="00BA6D46">
        <w:t>is</w:t>
      </w:r>
      <w:r>
        <w:t xml:space="preserve"> worth </w:t>
      </w:r>
      <w:r w:rsidR="00B03B8D">
        <w:t>2</w:t>
      </w:r>
      <w:r w:rsidR="00253731">
        <w:t>0</w:t>
      </w:r>
      <w:r w:rsidRPr="00F54101">
        <w:t>%</w:t>
      </w:r>
      <w:r>
        <w:t xml:space="preserve"> of </w:t>
      </w:r>
      <w:r w:rsidR="00BA6D46">
        <w:t>your</w:t>
      </w:r>
      <w:r>
        <w:t xml:space="preserve"> grade.</w:t>
      </w:r>
      <w:r w:rsidR="00DC1DB6">
        <w:t xml:space="preserve"> </w:t>
      </w:r>
    </w:p>
    <w:p w14:paraId="1AD84652" w14:textId="77777777" w:rsidR="006B650C" w:rsidRDefault="006B650C" w:rsidP="00096924"/>
    <w:p w14:paraId="727E04DB" w14:textId="7FE000A0" w:rsidR="00096924" w:rsidRDefault="00BA6D46" w:rsidP="00096924">
      <w:r>
        <w:rPr>
          <w:b/>
          <w:bCs/>
        </w:rPr>
        <w:t>Quiz</w:t>
      </w:r>
      <w:r w:rsidR="00ED3338">
        <w:rPr>
          <w:b/>
          <w:bCs/>
        </w:rPr>
        <w:t xml:space="preserve"> Policy</w:t>
      </w:r>
      <w:r w:rsidR="006B650C" w:rsidRPr="006B650C">
        <w:rPr>
          <w:b/>
          <w:bCs/>
        </w:rPr>
        <w:t>:</w:t>
      </w:r>
      <w:r w:rsidR="006B650C">
        <w:t xml:space="preserve"> </w:t>
      </w:r>
      <w:r w:rsidR="00ED3338">
        <w:t>T</w:t>
      </w:r>
      <w:r w:rsidR="00096924">
        <w:t xml:space="preserve">hese quizzes </w:t>
      </w:r>
      <w:r w:rsidR="00ED3338">
        <w:t>will take place</w:t>
      </w:r>
      <w:r w:rsidR="00096924">
        <w:t xml:space="preserve"> in the classroom during class hours. </w:t>
      </w:r>
      <w:r w:rsidR="00B03B8D">
        <w:t>The quizzes may be pop quizzes or announced, and I will count best n-1 quizzes out of total n quizzes.</w:t>
      </w:r>
    </w:p>
    <w:p w14:paraId="4DA52675" w14:textId="77777777" w:rsidR="00096924" w:rsidRDefault="00096924" w:rsidP="00FD18E4">
      <w:pPr>
        <w:rPr>
          <w:b/>
        </w:rPr>
      </w:pPr>
    </w:p>
    <w:p w14:paraId="6F83E5A3" w14:textId="77777777" w:rsidR="00BA6D46" w:rsidRPr="00BA6D46" w:rsidRDefault="0016382B" w:rsidP="00BA6D46">
      <w:r>
        <w:rPr>
          <w:b/>
        </w:rPr>
        <w:t>Assignment</w:t>
      </w:r>
      <w:r w:rsidR="00FD18E4">
        <w:rPr>
          <w:b/>
        </w:rPr>
        <w:t xml:space="preserve"> Policy</w:t>
      </w:r>
      <w:r w:rsidR="00FD18E4">
        <w:t xml:space="preserve">: </w:t>
      </w:r>
      <w:r w:rsidR="00BA6D46" w:rsidRPr="00BA6D46">
        <w:t>There will be programming assignments. All assignments must be submitted</w:t>
      </w:r>
    </w:p>
    <w:p w14:paraId="157EEDB8" w14:textId="333CCE23" w:rsidR="00FD18E4" w:rsidRPr="00B03B8D" w:rsidRDefault="00BA6D46" w:rsidP="00FD18E4">
      <w:r w:rsidRPr="00BA6D46">
        <w:t xml:space="preserve">using </w:t>
      </w:r>
      <w:r>
        <w:t xml:space="preserve">Canvas. </w:t>
      </w:r>
      <w:r w:rsidR="006B650C">
        <w:rPr>
          <w:sz w:val="23"/>
          <w:szCs w:val="23"/>
        </w:rPr>
        <w:t xml:space="preserve">Everything is due by 11:59pm on the due date. </w:t>
      </w:r>
      <w:r w:rsidR="00B03B8D" w:rsidRPr="00B03B8D">
        <w:t>There is a 24-hour grace period after the due date with no penalty. The purpose of the grace period is to compensate for the unforeseen events such as network or server problems. No assignment will be accepted after the grace period.</w:t>
      </w:r>
    </w:p>
    <w:p w14:paraId="42B875FC" w14:textId="728D8A98" w:rsidR="006B650C" w:rsidRPr="00B03B8D" w:rsidRDefault="006B650C" w:rsidP="00FD18E4"/>
    <w:p w14:paraId="590D8FA6" w14:textId="5F7120C7" w:rsidR="006B650C" w:rsidRDefault="00030106" w:rsidP="00030106">
      <w:pPr>
        <w:autoSpaceDE w:val="0"/>
        <w:autoSpaceDN w:val="0"/>
        <w:adjustRightInd w:val="0"/>
      </w:pPr>
      <w:r w:rsidRPr="00030106">
        <w:rPr>
          <w:b/>
        </w:rPr>
        <w:t xml:space="preserve">Project Policy: </w:t>
      </w:r>
      <w:r w:rsidRPr="00030106">
        <w:t xml:space="preserve">The course project will consist of the design and implementation of a computer vision system to solve a </w:t>
      </w:r>
      <w:proofErr w:type="gramStart"/>
      <w:r w:rsidRPr="00030106">
        <w:t>real world</w:t>
      </w:r>
      <w:proofErr w:type="gramEnd"/>
      <w:r w:rsidRPr="00030106">
        <w:t xml:space="preserve"> problem. The student is free to choose a project of their own interest.</w:t>
      </w:r>
      <w:r>
        <w:t xml:space="preserve"> You’ll have to submit </w:t>
      </w:r>
      <w:r w:rsidRPr="00030106">
        <w:t>Project Proposal, Project Presentation and</w:t>
      </w:r>
      <w:r w:rsidR="00B03B8D">
        <w:t xml:space="preserve"> </w:t>
      </w:r>
      <w:r w:rsidRPr="00030106">
        <w:t xml:space="preserve">Project Final Report </w:t>
      </w:r>
      <w:r>
        <w:t xml:space="preserve">during the semester. Each report will have </w:t>
      </w:r>
      <w:proofErr w:type="spellStart"/>
      <w:r>
        <w:t>indivual</w:t>
      </w:r>
      <w:proofErr w:type="spellEnd"/>
      <w:r>
        <w:t xml:space="preserve"> points and counts towards the </w:t>
      </w:r>
      <w:r w:rsidR="00B03B8D">
        <w:t>2</w:t>
      </w:r>
      <w:r w:rsidR="00253731">
        <w:t>0</w:t>
      </w:r>
      <w:r>
        <w:t>% grade for project.</w:t>
      </w:r>
    </w:p>
    <w:p w14:paraId="7913718B" w14:textId="77777777" w:rsidR="00E04897" w:rsidRDefault="00E04897" w:rsidP="00E04897">
      <w:pPr>
        <w:pStyle w:val="Heading2"/>
      </w:pPr>
      <w:r>
        <w:rPr>
          <w:bCs/>
        </w:rPr>
        <w:t>Academic Dishonesty</w:t>
      </w:r>
    </w:p>
    <w:p w14:paraId="27AB7690" w14:textId="0AC71A34" w:rsidR="00B03B8D" w:rsidRDefault="00E04897" w:rsidP="00915E59">
      <w:r>
        <w:t xml:space="preserve">While I do encourage students to work together on understanding Coding Assignments and other programming concepts, I expect every student to do their own work and turn in their own code.  Coding Assignments are checked for similarity – any student's code that is determined to be too </w:t>
      </w:r>
      <w:proofErr w:type="gramStart"/>
      <w:r>
        <w:t>similar to</w:t>
      </w:r>
      <w:proofErr w:type="gramEnd"/>
      <w:r>
        <w:t xml:space="preserve"> another student's code submission will be assigned a 0 for the first offense and will be referred to the Office of Student Conduct.  Further, your final grade will be reduced by 10%. If you commit a second offense during the semester, you will get an F.  This policy will be applied to all students involved – it does not matter if you are copying from someone else or allowing someone else to copy your work.</w:t>
      </w:r>
    </w:p>
    <w:p w14:paraId="59C16EB1" w14:textId="77777777" w:rsidR="00EF2F9E" w:rsidRDefault="00EF2F9E" w:rsidP="00915E59"/>
    <w:p w14:paraId="29B8549F" w14:textId="77777777" w:rsidR="00EF2F9E" w:rsidRDefault="00EF2F9E" w:rsidP="00915E59"/>
    <w:p w14:paraId="6C363A60" w14:textId="77777777" w:rsidR="00EF2F9E" w:rsidRDefault="00EF2F9E" w:rsidP="00915E59"/>
    <w:p w14:paraId="03508B77" w14:textId="120367A2" w:rsidR="00E04897" w:rsidRDefault="00E04897" w:rsidP="00E04897">
      <w:pPr>
        <w:pStyle w:val="Heading2"/>
      </w:pPr>
      <w:r>
        <w:lastRenderedPageBreak/>
        <w:t>Student Conduct</w:t>
      </w:r>
    </w:p>
    <w:p w14:paraId="440306CF" w14:textId="77777777" w:rsidR="00E04897" w:rsidRDefault="00E04897" w:rsidP="00E04897">
      <w:r>
        <w:t>Students are expected to be professional and civil in their language and conduct:</w:t>
      </w:r>
    </w:p>
    <w:p w14:paraId="4328FDFB" w14:textId="77777777" w:rsidR="00E04897" w:rsidRDefault="00E04897" w:rsidP="00E04897">
      <w:pPr>
        <w:numPr>
          <w:ilvl w:val="0"/>
          <w:numId w:val="16"/>
        </w:numPr>
        <w:suppressAutoHyphens/>
      </w:pPr>
      <w:r>
        <w:t>During lectures</w:t>
      </w:r>
    </w:p>
    <w:p w14:paraId="16A45B4E" w14:textId="77777777" w:rsidR="00E04897" w:rsidRDefault="00E04897" w:rsidP="00E04897">
      <w:pPr>
        <w:numPr>
          <w:ilvl w:val="0"/>
          <w:numId w:val="16"/>
        </w:numPr>
        <w:suppressAutoHyphens/>
      </w:pPr>
      <w:r>
        <w:t>During office hours</w:t>
      </w:r>
    </w:p>
    <w:p w14:paraId="3A4F8000" w14:textId="77777777" w:rsidR="00E04897" w:rsidRDefault="00E04897" w:rsidP="00E04897">
      <w:pPr>
        <w:numPr>
          <w:ilvl w:val="0"/>
          <w:numId w:val="16"/>
        </w:numPr>
        <w:suppressAutoHyphens/>
      </w:pPr>
      <w:r>
        <w:t>In any oral, written, or electronic communication with the instructor and TAs</w:t>
      </w:r>
    </w:p>
    <w:p w14:paraId="16EE507A" w14:textId="77777777" w:rsidR="00E04897" w:rsidRDefault="00E04897" w:rsidP="00E04897">
      <w:pPr>
        <w:numPr>
          <w:ilvl w:val="0"/>
          <w:numId w:val="16"/>
        </w:numPr>
        <w:suppressAutoHyphens/>
      </w:pPr>
      <w:r>
        <w:t>In assignment submissions</w:t>
      </w:r>
    </w:p>
    <w:p w14:paraId="4F920EF1" w14:textId="77777777" w:rsidR="00E04897" w:rsidRDefault="00E04897" w:rsidP="00E04897"/>
    <w:p w14:paraId="78DE0930" w14:textId="38FDA921" w:rsidR="00E04897" w:rsidRDefault="00E04897" w:rsidP="00A16E62">
      <w:r>
        <w:rPr>
          <w:rFonts w:cs="Arial"/>
          <w:color w:val="000000"/>
          <w:szCs w:val="21"/>
        </w:rPr>
        <w:t>For any student violating this policy, the instructor reserves the right to impose any grading penalties that the instructor considers appropriate. Examples of violations include language that is vulgar,</w:t>
      </w:r>
      <w:r w:rsidR="002957FB">
        <w:rPr>
          <w:rFonts w:cs="Arial"/>
          <w:color w:val="000000"/>
          <w:szCs w:val="21"/>
        </w:rPr>
        <w:t xml:space="preserve"> </w:t>
      </w:r>
      <w:r>
        <w:rPr>
          <w:rFonts w:cs="Arial"/>
          <w:color w:val="000000"/>
          <w:szCs w:val="21"/>
        </w:rPr>
        <w:t xml:space="preserve">insulting, disrespectful or threatening, making noise or talking with other students during lectures, disrupting lectures in any way, or making it difficult for other students to follow lectures in any way. </w:t>
      </w:r>
    </w:p>
    <w:p w14:paraId="70863716" w14:textId="77777777" w:rsidR="00766DC7" w:rsidRPr="000D7CC4" w:rsidRDefault="00766DC7" w:rsidP="00766DC7">
      <w:pPr>
        <w:pStyle w:val="Heading2"/>
      </w:pPr>
      <w:r>
        <w:t xml:space="preserve">Course </w:t>
      </w:r>
      <w:r w:rsidRPr="003611E2">
        <w:t>Schedule</w:t>
      </w:r>
    </w:p>
    <w:p w14:paraId="55D9D33E" w14:textId="1FF70DBB" w:rsidR="00F8511A" w:rsidRDefault="00F8511A" w:rsidP="00F8511A">
      <w:pPr>
        <w:rPr>
          <w:rFonts w:cs="Arial"/>
          <w:color w:val="000000"/>
          <w:szCs w:val="21"/>
        </w:rPr>
      </w:pPr>
      <w:r w:rsidRPr="00F8511A">
        <w:rPr>
          <w:rFonts w:cs="Arial"/>
          <w:color w:val="000000"/>
          <w:szCs w:val="21"/>
        </w:rPr>
        <w:t>As the instructor for this course, I reserve the right to adjust this schedule in any way</w:t>
      </w:r>
      <w:r w:rsidR="002957FB">
        <w:rPr>
          <w:rFonts w:cs="Arial"/>
          <w:color w:val="000000"/>
          <w:szCs w:val="21"/>
        </w:rPr>
        <w:t xml:space="preserve"> </w:t>
      </w:r>
      <w:r w:rsidRPr="00F8511A">
        <w:rPr>
          <w:rFonts w:cs="Arial"/>
          <w:color w:val="000000"/>
          <w:szCs w:val="21"/>
        </w:rPr>
        <w:t>that serves the educational needs of the students enrolled in this course.</w:t>
      </w:r>
    </w:p>
    <w:p w14:paraId="6ABD75AA" w14:textId="77777777" w:rsidR="00F8511A" w:rsidRDefault="00F8511A" w:rsidP="00F8511A">
      <w:pPr>
        <w:rPr>
          <w:rFonts w:cs="Arial"/>
          <w:color w:val="000000"/>
          <w:szCs w:val="21"/>
        </w:rPr>
      </w:pPr>
    </w:p>
    <w:tbl>
      <w:tblPr>
        <w:tblW w:w="9792" w:type="dxa"/>
        <w:tblInd w:w="55" w:type="dxa"/>
        <w:tblLayout w:type="fixed"/>
        <w:tblCellMar>
          <w:top w:w="55" w:type="dxa"/>
          <w:left w:w="55" w:type="dxa"/>
          <w:bottom w:w="55" w:type="dxa"/>
          <w:right w:w="55" w:type="dxa"/>
        </w:tblCellMar>
        <w:tblLook w:val="0000" w:firstRow="0" w:lastRow="0" w:firstColumn="0" w:lastColumn="0" w:noHBand="0" w:noVBand="0"/>
      </w:tblPr>
      <w:tblGrid>
        <w:gridCol w:w="3328"/>
        <w:gridCol w:w="6464"/>
      </w:tblGrid>
      <w:tr w:rsidR="00366E2C" w14:paraId="05BB36F3" w14:textId="77777777" w:rsidTr="00567AB4">
        <w:tc>
          <w:tcPr>
            <w:tcW w:w="3328" w:type="dxa"/>
            <w:tcBorders>
              <w:top w:val="none" w:sz="1" w:space="0" w:color="000000"/>
              <w:left w:val="none" w:sz="1" w:space="0" w:color="000000"/>
              <w:bottom w:val="none" w:sz="1" w:space="0" w:color="000000"/>
            </w:tcBorders>
            <w:shd w:val="clear" w:color="auto" w:fill="auto"/>
          </w:tcPr>
          <w:p w14:paraId="55233818" w14:textId="77777777" w:rsidR="00366E2C" w:rsidRDefault="00366E2C" w:rsidP="00567AB4">
            <w:pPr>
              <w:pStyle w:val="TableContents"/>
            </w:pPr>
            <w:r>
              <w:rPr>
                <w:b/>
                <w:bCs/>
              </w:rPr>
              <w:t>Date</w:t>
            </w:r>
          </w:p>
        </w:tc>
        <w:tc>
          <w:tcPr>
            <w:tcW w:w="6464" w:type="dxa"/>
            <w:tcBorders>
              <w:top w:val="none" w:sz="1" w:space="0" w:color="000000"/>
              <w:left w:val="none" w:sz="1" w:space="0" w:color="000000"/>
              <w:bottom w:val="none" w:sz="1" w:space="0" w:color="000000"/>
              <w:right w:val="none" w:sz="1" w:space="0" w:color="000000"/>
            </w:tcBorders>
            <w:shd w:val="clear" w:color="auto" w:fill="auto"/>
          </w:tcPr>
          <w:p w14:paraId="432BE349" w14:textId="77777777" w:rsidR="00366E2C" w:rsidRDefault="00366E2C" w:rsidP="00567AB4">
            <w:pPr>
              <w:pStyle w:val="TableContents"/>
            </w:pPr>
            <w:r>
              <w:rPr>
                <w:b/>
                <w:bCs/>
              </w:rPr>
              <w:t>Topic</w:t>
            </w:r>
          </w:p>
        </w:tc>
      </w:tr>
      <w:tr w:rsidR="00366E2C" w14:paraId="2249D637" w14:textId="77777777" w:rsidTr="00567AB4">
        <w:tc>
          <w:tcPr>
            <w:tcW w:w="3328" w:type="dxa"/>
            <w:tcBorders>
              <w:left w:val="none" w:sz="1" w:space="0" w:color="000000"/>
              <w:bottom w:val="none" w:sz="1" w:space="0" w:color="000000"/>
            </w:tcBorders>
            <w:shd w:val="clear" w:color="auto" w:fill="auto"/>
          </w:tcPr>
          <w:p w14:paraId="7A37AA11" w14:textId="77777777" w:rsidR="00366E2C" w:rsidRDefault="00366E2C" w:rsidP="00567AB4">
            <w:pPr>
              <w:pStyle w:val="TableContents"/>
            </w:pPr>
            <w:r>
              <w:t>Week 1</w:t>
            </w:r>
          </w:p>
        </w:tc>
        <w:tc>
          <w:tcPr>
            <w:tcW w:w="6464" w:type="dxa"/>
            <w:tcBorders>
              <w:left w:val="none" w:sz="1" w:space="0" w:color="000000"/>
              <w:bottom w:val="none" w:sz="1" w:space="0" w:color="000000"/>
              <w:right w:val="none" w:sz="1" w:space="0" w:color="000000"/>
            </w:tcBorders>
            <w:shd w:val="clear" w:color="auto" w:fill="auto"/>
          </w:tcPr>
          <w:p w14:paraId="44844B4E" w14:textId="77777777" w:rsidR="00366E2C" w:rsidRPr="00862305" w:rsidRDefault="00366E2C" w:rsidP="00567AB4">
            <w:pPr>
              <w:autoSpaceDE w:val="0"/>
              <w:autoSpaceDN w:val="0"/>
              <w:adjustRightInd w:val="0"/>
              <w:rPr>
                <w:rFonts w:ascii="Arial" w:eastAsia="SimSun" w:hAnsi="Arial" w:cs="Arial"/>
                <w:sz w:val="22"/>
                <w:szCs w:val="22"/>
                <w:lang w:eastAsia="zh-CN"/>
              </w:rPr>
            </w:pPr>
            <w:r w:rsidRPr="00862305">
              <w:rPr>
                <w:rFonts w:ascii="Arial" w:eastAsia="SimSun" w:hAnsi="Arial" w:cs="Arial"/>
                <w:sz w:val="22"/>
                <w:szCs w:val="22"/>
                <w:lang w:eastAsia="zh-CN"/>
              </w:rPr>
              <w:t xml:space="preserve">Introduction to computer vision and Python, </w:t>
            </w:r>
            <w:proofErr w:type="spellStart"/>
            <w:r w:rsidRPr="00862305">
              <w:rPr>
                <w:rFonts w:ascii="Arial" w:eastAsia="SimSun" w:hAnsi="Arial" w:cs="Arial"/>
                <w:sz w:val="22"/>
                <w:szCs w:val="22"/>
                <w:lang w:eastAsia="zh-CN"/>
              </w:rPr>
              <w:t>Numpy</w:t>
            </w:r>
            <w:proofErr w:type="spellEnd"/>
            <w:r w:rsidRPr="00862305">
              <w:rPr>
                <w:rFonts w:ascii="Arial" w:eastAsia="SimSun" w:hAnsi="Arial" w:cs="Arial"/>
                <w:sz w:val="22"/>
                <w:szCs w:val="22"/>
                <w:lang w:eastAsia="zh-CN"/>
              </w:rPr>
              <w:t xml:space="preserve">, </w:t>
            </w:r>
            <w:proofErr w:type="spellStart"/>
            <w:r w:rsidRPr="00862305">
              <w:rPr>
                <w:rFonts w:ascii="Arial" w:eastAsia="SimSun" w:hAnsi="Arial" w:cs="Arial"/>
                <w:sz w:val="22"/>
                <w:szCs w:val="22"/>
                <w:lang w:eastAsia="zh-CN"/>
              </w:rPr>
              <w:t>scipy</w:t>
            </w:r>
            <w:proofErr w:type="spellEnd"/>
            <w:r w:rsidRPr="00862305">
              <w:rPr>
                <w:rFonts w:ascii="Arial" w:eastAsia="SimSun" w:hAnsi="Arial" w:cs="Arial"/>
                <w:sz w:val="22"/>
                <w:szCs w:val="22"/>
                <w:lang w:eastAsia="zh-CN"/>
              </w:rPr>
              <w:t xml:space="preserve">, and </w:t>
            </w:r>
            <w:proofErr w:type="spellStart"/>
            <w:r w:rsidRPr="00862305">
              <w:rPr>
                <w:rFonts w:ascii="Arial" w:eastAsia="SimSun" w:hAnsi="Arial" w:cs="Arial"/>
                <w:sz w:val="22"/>
                <w:szCs w:val="22"/>
                <w:lang w:eastAsia="zh-CN"/>
              </w:rPr>
              <w:t>opencv</w:t>
            </w:r>
            <w:proofErr w:type="spellEnd"/>
          </w:p>
        </w:tc>
      </w:tr>
      <w:tr w:rsidR="00366E2C" w14:paraId="50BED4C2" w14:textId="77777777" w:rsidTr="00567AB4">
        <w:tc>
          <w:tcPr>
            <w:tcW w:w="3328" w:type="dxa"/>
            <w:tcBorders>
              <w:left w:val="none" w:sz="1" w:space="0" w:color="000000"/>
              <w:bottom w:val="none" w:sz="1" w:space="0" w:color="000000"/>
            </w:tcBorders>
            <w:shd w:val="clear" w:color="auto" w:fill="auto"/>
          </w:tcPr>
          <w:p w14:paraId="05ABBE85" w14:textId="77777777" w:rsidR="00366E2C" w:rsidRDefault="00366E2C" w:rsidP="00567AB4">
            <w:pPr>
              <w:pStyle w:val="TableContents"/>
            </w:pPr>
            <w:r>
              <w:t>Week 2</w:t>
            </w:r>
          </w:p>
        </w:tc>
        <w:tc>
          <w:tcPr>
            <w:tcW w:w="6464" w:type="dxa"/>
            <w:tcBorders>
              <w:left w:val="none" w:sz="1" w:space="0" w:color="000000"/>
              <w:bottom w:val="none" w:sz="1" w:space="0" w:color="000000"/>
              <w:right w:val="none" w:sz="1" w:space="0" w:color="000000"/>
            </w:tcBorders>
            <w:shd w:val="clear" w:color="auto" w:fill="auto"/>
          </w:tcPr>
          <w:p w14:paraId="28B8B32F" w14:textId="77777777" w:rsidR="00366E2C" w:rsidRPr="00862305" w:rsidRDefault="00366E2C" w:rsidP="00567AB4">
            <w:pPr>
              <w:rPr>
                <w:rFonts w:ascii="Arial" w:hAnsi="Arial" w:cs="Arial"/>
                <w:sz w:val="22"/>
                <w:szCs w:val="22"/>
              </w:rPr>
            </w:pPr>
            <w:r w:rsidRPr="00862305">
              <w:rPr>
                <w:rFonts w:ascii="Arial" w:eastAsia="SimSun" w:hAnsi="Arial" w:cs="Arial"/>
                <w:sz w:val="22"/>
                <w:szCs w:val="22"/>
                <w:lang w:eastAsia="zh-CN"/>
              </w:rPr>
              <w:t>Image formation, image representation</w:t>
            </w:r>
          </w:p>
        </w:tc>
      </w:tr>
      <w:tr w:rsidR="00366E2C" w14:paraId="00F7D885" w14:textId="77777777" w:rsidTr="00567AB4">
        <w:tc>
          <w:tcPr>
            <w:tcW w:w="3328" w:type="dxa"/>
            <w:tcBorders>
              <w:left w:val="none" w:sz="1" w:space="0" w:color="000000"/>
              <w:bottom w:val="none" w:sz="1" w:space="0" w:color="000000"/>
            </w:tcBorders>
            <w:shd w:val="clear" w:color="auto" w:fill="auto"/>
          </w:tcPr>
          <w:p w14:paraId="43F509A4" w14:textId="77777777" w:rsidR="00366E2C" w:rsidRDefault="00366E2C" w:rsidP="00567AB4">
            <w:pPr>
              <w:pStyle w:val="TableContents"/>
            </w:pPr>
            <w:r>
              <w:t>Week 3</w:t>
            </w:r>
          </w:p>
        </w:tc>
        <w:tc>
          <w:tcPr>
            <w:tcW w:w="6464" w:type="dxa"/>
            <w:tcBorders>
              <w:left w:val="none" w:sz="1" w:space="0" w:color="000000"/>
              <w:bottom w:val="none" w:sz="1" w:space="0" w:color="000000"/>
              <w:right w:val="none" w:sz="1" w:space="0" w:color="000000"/>
            </w:tcBorders>
            <w:shd w:val="clear" w:color="auto" w:fill="auto"/>
          </w:tcPr>
          <w:p w14:paraId="2A7FB963" w14:textId="77777777" w:rsidR="00366E2C" w:rsidRPr="00862305" w:rsidRDefault="00366E2C" w:rsidP="00567AB4">
            <w:pPr>
              <w:autoSpaceDE w:val="0"/>
              <w:autoSpaceDN w:val="0"/>
              <w:adjustRightInd w:val="0"/>
              <w:rPr>
                <w:rFonts w:ascii="Arial" w:eastAsia="SimSun" w:hAnsi="Arial" w:cs="Arial"/>
                <w:sz w:val="22"/>
                <w:szCs w:val="22"/>
                <w:lang w:eastAsia="zh-CN"/>
              </w:rPr>
            </w:pPr>
            <w:r w:rsidRPr="00862305">
              <w:rPr>
                <w:rFonts w:ascii="Arial" w:eastAsia="SimSun" w:hAnsi="Arial" w:cs="Arial"/>
                <w:sz w:val="22"/>
                <w:szCs w:val="22"/>
                <w:lang w:eastAsia="zh-CN"/>
              </w:rPr>
              <w:t xml:space="preserve">Elementary image operations, linear filters </w:t>
            </w:r>
          </w:p>
        </w:tc>
      </w:tr>
      <w:tr w:rsidR="00366E2C" w14:paraId="26AC4DD6" w14:textId="77777777" w:rsidTr="00567AB4">
        <w:tc>
          <w:tcPr>
            <w:tcW w:w="3328" w:type="dxa"/>
            <w:tcBorders>
              <w:left w:val="none" w:sz="1" w:space="0" w:color="000000"/>
              <w:bottom w:val="none" w:sz="1" w:space="0" w:color="000000"/>
            </w:tcBorders>
            <w:shd w:val="clear" w:color="auto" w:fill="auto"/>
          </w:tcPr>
          <w:p w14:paraId="3F3A19B8" w14:textId="77777777" w:rsidR="00366E2C" w:rsidRDefault="00366E2C" w:rsidP="00567AB4">
            <w:pPr>
              <w:pStyle w:val="TableContents"/>
            </w:pPr>
            <w:r>
              <w:t>Week 4</w:t>
            </w:r>
          </w:p>
        </w:tc>
        <w:tc>
          <w:tcPr>
            <w:tcW w:w="6464" w:type="dxa"/>
            <w:tcBorders>
              <w:left w:val="none" w:sz="1" w:space="0" w:color="000000"/>
              <w:bottom w:val="none" w:sz="1" w:space="0" w:color="000000"/>
              <w:right w:val="none" w:sz="1" w:space="0" w:color="000000"/>
            </w:tcBorders>
            <w:shd w:val="clear" w:color="auto" w:fill="auto"/>
          </w:tcPr>
          <w:p w14:paraId="32F9728D" w14:textId="77777777" w:rsidR="00366E2C" w:rsidRPr="00862305" w:rsidRDefault="00366E2C" w:rsidP="00567AB4">
            <w:pPr>
              <w:rPr>
                <w:rFonts w:ascii="Arial" w:hAnsi="Arial" w:cs="Arial"/>
                <w:sz w:val="22"/>
                <w:szCs w:val="22"/>
              </w:rPr>
            </w:pPr>
            <w:r w:rsidRPr="00862305">
              <w:rPr>
                <w:rFonts w:ascii="Arial" w:eastAsia="SimSun" w:hAnsi="Arial" w:cs="Arial"/>
                <w:sz w:val="22"/>
                <w:szCs w:val="22"/>
                <w:lang w:eastAsia="zh-CN"/>
              </w:rPr>
              <w:t>Edge and corner detection</w:t>
            </w:r>
          </w:p>
        </w:tc>
      </w:tr>
      <w:tr w:rsidR="00366E2C" w14:paraId="5446960E" w14:textId="77777777" w:rsidTr="00567AB4">
        <w:tc>
          <w:tcPr>
            <w:tcW w:w="3328" w:type="dxa"/>
            <w:tcBorders>
              <w:left w:val="none" w:sz="1" w:space="0" w:color="000000"/>
              <w:bottom w:val="none" w:sz="1" w:space="0" w:color="000000"/>
            </w:tcBorders>
            <w:shd w:val="clear" w:color="auto" w:fill="auto"/>
          </w:tcPr>
          <w:p w14:paraId="3B32D093" w14:textId="77777777" w:rsidR="00366E2C" w:rsidRDefault="00366E2C" w:rsidP="00567AB4">
            <w:pPr>
              <w:pStyle w:val="TableContents"/>
            </w:pPr>
            <w:r>
              <w:t>Week 5</w:t>
            </w:r>
          </w:p>
        </w:tc>
        <w:tc>
          <w:tcPr>
            <w:tcW w:w="6464" w:type="dxa"/>
            <w:tcBorders>
              <w:left w:val="none" w:sz="1" w:space="0" w:color="000000"/>
              <w:bottom w:val="none" w:sz="1" w:space="0" w:color="000000"/>
              <w:right w:val="none" w:sz="1" w:space="0" w:color="000000"/>
            </w:tcBorders>
            <w:shd w:val="clear" w:color="auto" w:fill="auto"/>
          </w:tcPr>
          <w:p w14:paraId="27787C55" w14:textId="77777777" w:rsidR="00366E2C" w:rsidRPr="00862305" w:rsidRDefault="00366E2C" w:rsidP="00567AB4">
            <w:pPr>
              <w:pStyle w:val="TableContents"/>
              <w:rPr>
                <w:rFonts w:cs="Arial"/>
                <w:sz w:val="22"/>
              </w:rPr>
            </w:pPr>
            <w:r>
              <w:rPr>
                <w:rFonts w:cs="Arial"/>
                <w:sz w:val="22"/>
              </w:rPr>
              <w:t>Image Filtering</w:t>
            </w:r>
          </w:p>
        </w:tc>
      </w:tr>
      <w:tr w:rsidR="00366E2C" w14:paraId="3AF536ED" w14:textId="77777777" w:rsidTr="00567AB4">
        <w:tc>
          <w:tcPr>
            <w:tcW w:w="3328" w:type="dxa"/>
            <w:tcBorders>
              <w:left w:val="none" w:sz="1" w:space="0" w:color="000000"/>
              <w:bottom w:val="none" w:sz="1" w:space="0" w:color="000000"/>
            </w:tcBorders>
            <w:shd w:val="clear" w:color="auto" w:fill="auto"/>
          </w:tcPr>
          <w:p w14:paraId="32F7745F" w14:textId="77777777" w:rsidR="00366E2C" w:rsidRDefault="00366E2C" w:rsidP="00567AB4">
            <w:pPr>
              <w:pStyle w:val="TableContents"/>
            </w:pPr>
            <w:r>
              <w:t>Week 6</w:t>
            </w:r>
          </w:p>
        </w:tc>
        <w:tc>
          <w:tcPr>
            <w:tcW w:w="6464" w:type="dxa"/>
            <w:tcBorders>
              <w:left w:val="none" w:sz="1" w:space="0" w:color="000000"/>
              <w:bottom w:val="none" w:sz="1" w:space="0" w:color="000000"/>
              <w:right w:val="none" w:sz="1" w:space="0" w:color="000000"/>
            </w:tcBorders>
            <w:shd w:val="clear" w:color="auto" w:fill="auto"/>
          </w:tcPr>
          <w:p w14:paraId="5A383FD2" w14:textId="77777777" w:rsidR="00366E2C" w:rsidRPr="00862305" w:rsidRDefault="00366E2C" w:rsidP="00567AB4">
            <w:pPr>
              <w:pStyle w:val="TableContents"/>
              <w:rPr>
                <w:rFonts w:cs="Arial"/>
                <w:sz w:val="22"/>
              </w:rPr>
            </w:pPr>
            <w:r w:rsidRPr="00862305">
              <w:rPr>
                <w:rFonts w:cs="Arial"/>
                <w:sz w:val="22"/>
              </w:rPr>
              <w:t>Geometric transformation and warping</w:t>
            </w:r>
          </w:p>
        </w:tc>
      </w:tr>
      <w:tr w:rsidR="00366E2C" w14:paraId="33D39230" w14:textId="77777777" w:rsidTr="00567AB4">
        <w:tc>
          <w:tcPr>
            <w:tcW w:w="3328" w:type="dxa"/>
            <w:tcBorders>
              <w:left w:val="none" w:sz="1" w:space="0" w:color="000000"/>
              <w:bottom w:val="none" w:sz="1" w:space="0" w:color="000000"/>
            </w:tcBorders>
            <w:shd w:val="clear" w:color="auto" w:fill="auto"/>
          </w:tcPr>
          <w:p w14:paraId="6C49018E" w14:textId="77777777" w:rsidR="00366E2C" w:rsidRDefault="00366E2C" w:rsidP="00567AB4">
            <w:pPr>
              <w:pStyle w:val="TableContents"/>
            </w:pPr>
            <w:r>
              <w:t>Week 7</w:t>
            </w:r>
          </w:p>
        </w:tc>
        <w:tc>
          <w:tcPr>
            <w:tcW w:w="6464" w:type="dxa"/>
            <w:tcBorders>
              <w:left w:val="none" w:sz="1" w:space="0" w:color="000000"/>
              <w:bottom w:val="none" w:sz="1" w:space="0" w:color="000000"/>
              <w:right w:val="none" w:sz="1" w:space="0" w:color="000000"/>
            </w:tcBorders>
            <w:shd w:val="clear" w:color="auto" w:fill="auto"/>
          </w:tcPr>
          <w:p w14:paraId="47CD8E29" w14:textId="77777777" w:rsidR="00366E2C" w:rsidRPr="00862305" w:rsidRDefault="00366E2C" w:rsidP="00567AB4">
            <w:pPr>
              <w:pStyle w:val="TableContents"/>
              <w:rPr>
                <w:rFonts w:cs="Arial"/>
                <w:sz w:val="22"/>
              </w:rPr>
            </w:pPr>
            <w:r w:rsidRPr="00862305">
              <w:rPr>
                <w:rFonts w:cs="Arial"/>
                <w:sz w:val="22"/>
              </w:rPr>
              <w:t xml:space="preserve">Stereo vision, and </w:t>
            </w:r>
            <w:proofErr w:type="spellStart"/>
            <w:r w:rsidRPr="00862305">
              <w:rPr>
                <w:rFonts w:cs="Arial"/>
                <w:sz w:val="22"/>
              </w:rPr>
              <w:t>epipolar</w:t>
            </w:r>
            <w:proofErr w:type="spellEnd"/>
            <w:r w:rsidRPr="00862305">
              <w:rPr>
                <w:rFonts w:cs="Arial"/>
                <w:sz w:val="22"/>
              </w:rPr>
              <w:t xml:space="preserve"> geometry</w:t>
            </w:r>
          </w:p>
        </w:tc>
      </w:tr>
      <w:tr w:rsidR="00366E2C" w14:paraId="1C535C61" w14:textId="77777777" w:rsidTr="00567AB4">
        <w:tc>
          <w:tcPr>
            <w:tcW w:w="3328" w:type="dxa"/>
            <w:tcBorders>
              <w:left w:val="none" w:sz="1" w:space="0" w:color="000000"/>
              <w:bottom w:val="none" w:sz="1" w:space="0" w:color="000000"/>
            </w:tcBorders>
            <w:shd w:val="clear" w:color="auto" w:fill="auto"/>
          </w:tcPr>
          <w:p w14:paraId="569C065D" w14:textId="77777777" w:rsidR="00366E2C" w:rsidRDefault="00366E2C" w:rsidP="00567AB4">
            <w:pPr>
              <w:pStyle w:val="TableContents"/>
            </w:pPr>
            <w:r>
              <w:t>Week 8</w:t>
            </w:r>
          </w:p>
        </w:tc>
        <w:tc>
          <w:tcPr>
            <w:tcW w:w="6464" w:type="dxa"/>
            <w:tcBorders>
              <w:left w:val="none" w:sz="1" w:space="0" w:color="000000"/>
              <w:bottom w:val="none" w:sz="1" w:space="0" w:color="000000"/>
              <w:right w:val="none" w:sz="1" w:space="0" w:color="000000"/>
            </w:tcBorders>
            <w:shd w:val="clear" w:color="auto" w:fill="auto"/>
          </w:tcPr>
          <w:p w14:paraId="3AAD1034" w14:textId="77777777" w:rsidR="00366E2C" w:rsidRPr="00862305" w:rsidRDefault="00366E2C" w:rsidP="00567AB4">
            <w:pPr>
              <w:pStyle w:val="TableContents"/>
              <w:rPr>
                <w:rFonts w:cs="Arial"/>
                <w:sz w:val="22"/>
              </w:rPr>
            </w:pPr>
            <w:r w:rsidRPr="00862305">
              <w:rPr>
                <w:rFonts w:cs="Arial"/>
                <w:sz w:val="22"/>
              </w:rPr>
              <w:t>Feature detection, Feature matching</w:t>
            </w:r>
          </w:p>
        </w:tc>
      </w:tr>
      <w:tr w:rsidR="00366E2C" w14:paraId="613FC95A" w14:textId="77777777" w:rsidTr="00567AB4">
        <w:tc>
          <w:tcPr>
            <w:tcW w:w="3328" w:type="dxa"/>
            <w:tcBorders>
              <w:left w:val="none" w:sz="1" w:space="0" w:color="000000"/>
              <w:bottom w:val="none" w:sz="1" w:space="0" w:color="000000"/>
            </w:tcBorders>
            <w:shd w:val="clear" w:color="auto" w:fill="auto"/>
          </w:tcPr>
          <w:p w14:paraId="450BC5A3" w14:textId="77777777" w:rsidR="00366E2C" w:rsidRDefault="00366E2C" w:rsidP="00567AB4">
            <w:pPr>
              <w:pStyle w:val="TableContents"/>
            </w:pPr>
            <w:r>
              <w:t>Week 9</w:t>
            </w:r>
          </w:p>
        </w:tc>
        <w:tc>
          <w:tcPr>
            <w:tcW w:w="6464" w:type="dxa"/>
            <w:tcBorders>
              <w:left w:val="none" w:sz="1" w:space="0" w:color="000000"/>
              <w:bottom w:val="none" w:sz="1" w:space="0" w:color="000000"/>
              <w:right w:val="none" w:sz="1" w:space="0" w:color="000000"/>
            </w:tcBorders>
            <w:shd w:val="clear" w:color="auto" w:fill="auto"/>
          </w:tcPr>
          <w:p w14:paraId="6FA9D43B" w14:textId="77777777" w:rsidR="00366E2C" w:rsidRPr="00862305" w:rsidRDefault="00366E2C" w:rsidP="00567AB4">
            <w:pPr>
              <w:pStyle w:val="TableContents"/>
              <w:rPr>
                <w:rFonts w:cs="Arial"/>
                <w:sz w:val="22"/>
              </w:rPr>
            </w:pPr>
            <w:r>
              <w:rPr>
                <w:rFonts w:cs="Arial"/>
                <w:sz w:val="22"/>
              </w:rPr>
              <w:t>W</w:t>
            </w:r>
            <w:r w:rsidRPr="00862305">
              <w:rPr>
                <w:rFonts w:cs="Arial"/>
                <w:sz w:val="22"/>
              </w:rPr>
              <w:t>eak classifiers, AdaBoost</w:t>
            </w:r>
          </w:p>
        </w:tc>
      </w:tr>
      <w:tr w:rsidR="00366E2C" w14:paraId="14E6D634" w14:textId="77777777" w:rsidTr="00567AB4">
        <w:tc>
          <w:tcPr>
            <w:tcW w:w="3328" w:type="dxa"/>
            <w:tcBorders>
              <w:left w:val="none" w:sz="1" w:space="0" w:color="000000"/>
              <w:bottom w:val="none" w:sz="1" w:space="0" w:color="000000"/>
            </w:tcBorders>
            <w:shd w:val="clear" w:color="auto" w:fill="auto"/>
          </w:tcPr>
          <w:p w14:paraId="671C6D84" w14:textId="77777777" w:rsidR="00366E2C" w:rsidRDefault="00366E2C" w:rsidP="00567AB4">
            <w:pPr>
              <w:pStyle w:val="TableContents"/>
            </w:pPr>
            <w:r>
              <w:t>Week 10</w:t>
            </w:r>
          </w:p>
        </w:tc>
        <w:tc>
          <w:tcPr>
            <w:tcW w:w="6464" w:type="dxa"/>
            <w:tcBorders>
              <w:left w:val="none" w:sz="1" w:space="0" w:color="000000"/>
              <w:bottom w:val="none" w:sz="1" w:space="0" w:color="000000"/>
              <w:right w:val="none" w:sz="1" w:space="0" w:color="000000"/>
            </w:tcBorders>
            <w:shd w:val="clear" w:color="auto" w:fill="auto"/>
          </w:tcPr>
          <w:p w14:paraId="48A24967" w14:textId="77777777" w:rsidR="00366E2C" w:rsidRPr="00862305" w:rsidRDefault="00366E2C" w:rsidP="00567AB4">
            <w:pPr>
              <w:pStyle w:val="TableContents"/>
              <w:rPr>
                <w:rFonts w:cs="Arial"/>
                <w:sz w:val="22"/>
              </w:rPr>
            </w:pPr>
            <w:r w:rsidRPr="00862305">
              <w:rPr>
                <w:rFonts w:cs="Arial"/>
                <w:sz w:val="22"/>
              </w:rPr>
              <w:t>Segmentation</w:t>
            </w:r>
          </w:p>
        </w:tc>
      </w:tr>
      <w:tr w:rsidR="00366E2C" w14:paraId="05D20876" w14:textId="77777777" w:rsidTr="00567AB4">
        <w:tc>
          <w:tcPr>
            <w:tcW w:w="3328" w:type="dxa"/>
            <w:tcBorders>
              <w:left w:val="none" w:sz="1" w:space="0" w:color="000000"/>
              <w:bottom w:val="none" w:sz="1" w:space="0" w:color="000000"/>
            </w:tcBorders>
            <w:shd w:val="clear" w:color="auto" w:fill="auto"/>
          </w:tcPr>
          <w:p w14:paraId="76B43DF0" w14:textId="77777777" w:rsidR="00366E2C" w:rsidRDefault="00366E2C" w:rsidP="00567AB4">
            <w:pPr>
              <w:pStyle w:val="TableContents"/>
            </w:pPr>
            <w:r>
              <w:t>Week 11</w:t>
            </w:r>
          </w:p>
        </w:tc>
        <w:tc>
          <w:tcPr>
            <w:tcW w:w="6464" w:type="dxa"/>
            <w:tcBorders>
              <w:left w:val="none" w:sz="1" w:space="0" w:color="000000"/>
              <w:bottom w:val="none" w:sz="1" w:space="0" w:color="000000"/>
              <w:right w:val="none" w:sz="1" w:space="0" w:color="000000"/>
            </w:tcBorders>
            <w:shd w:val="clear" w:color="auto" w:fill="auto"/>
          </w:tcPr>
          <w:p w14:paraId="7BB9111A" w14:textId="77777777" w:rsidR="00366E2C" w:rsidRPr="00862305" w:rsidRDefault="00366E2C" w:rsidP="00567AB4">
            <w:pPr>
              <w:pStyle w:val="TableContents"/>
              <w:rPr>
                <w:rFonts w:cs="Arial"/>
                <w:sz w:val="22"/>
              </w:rPr>
            </w:pPr>
            <w:r w:rsidRPr="00862305">
              <w:rPr>
                <w:rFonts w:cs="Arial"/>
                <w:sz w:val="22"/>
              </w:rPr>
              <w:t>Object Recognition</w:t>
            </w:r>
          </w:p>
        </w:tc>
      </w:tr>
      <w:tr w:rsidR="00366E2C" w14:paraId="66671728" w14:textId="77777777" w:rsidTr="00567AB4">
        <w:tc>
          <w:tcPr>
            <w:tcW w:w="3328" w:type="dxa"/>
            <w:tcBorders>
              <w:left w:val="none" w:sz="1" w:space="0" w:color="000000"/>
              <w:bottom w:val="none" w:sz="1" w:space="0" w:color="000000"/>
            </w:tcBorders>
            <w:shd w:val="clear" w:color="auto" w:fill="auto"/>
          </w:tcPr>
          <w:p w14:paraId="659B4DA3" w14:textId="77777777" w:rsidR="00366E2C" w:rsidRDefault="00366E2C" w:rsidP="00567AB4">
            <w:pPr>
              <w:pStyle w:val="TableContents"/>
            </w:pPr>
            <w:r>
              <w:t>Week 12</w:t>
            </w:r>
          </w:p>
        </w:tc>
        <w:tc>
          <w:tcPr>
            <w:tcW w:w="6464" w:type="dxa"/>
            <w:tcBorders>
              <w:left w:val="none" w:sz="1" w:space="0" w:color="000000"/>
              <w:bottom w:val="none" w:sz="1" w:space="0" w:color="000000"/>
              <w:right w:val="none" w:sz="1" w:space="0" w:color="000000"/>
            </w:tcBorders>
            <w:shd w:val="clear" w:color="auto" w:fill="auto"/>
          </w:tcPr>
          <w:p w14:paraId="11FE5DF4" w14:textId="77777777" w:rsidR="00366E2C" w:rsidRPr="00862305" w:rsidRDefault="00366E2C" w:rsidP="00567AB4">
            <w:pPr>
              <w:pStyle w:val="TableContents"/>
              <w:rPr>
                <w:rFonts w:cs="Arial"/>
                <w:sz w:val="22"/>
              </w:rPr>
            </w:pPr>
            <w:r w:rsidRPr="00862305">
              <w:rPr>
                <w:rFonts w:cs="Arial"/>
                <w:sz w:val="22"/>
              </w:rPr>
              <w:t>Face recognition</w:t>
            </w:r>
          </w:p>
        </w:tc>
      </w:tr>
      <w:tr w:rsidR="00366E2C" w14:paraId="4A1BE85B" w14:textId="77777777" w:rsidTr="00567AB4">
        <w:tc>
          <w:tcPr>
            <w:tcW w:w="3328" w:type="dxa"/>
            <w:tcBorders>
              <w:left w:val="none" w:sz="1" w:space="0" w:color="000000"/>
              <w:bottom w:val="none" w:sz="1" w:space="0" w:color="000000"/>
            </w:tcBorders>
            <w:shd w:val="clear" w:color="auto" w:fill="auto"/>
          </w:tcPr>
          <w:p w14:paraId="1BF0383E" w14:textId="77777777" w:rsidR="00366E2C" w:rsidRDefault="00366E2C" w:rsidP="00567AB4">
            <w:pPr>
              <w:pStyle w:val="TableContents"/>
            </w:pPr>
            <w:r>
              <w:t>Week 13</w:t>
            </w:r>
          </w:p>
        </w:tc>
        <w:tc>
          <w:tcPr>
            <w:tcW w:w="6464" w:type="dxa"/>
            <w:tcBorders>
              <w:left w:val="none" w:sz="1" w:space="0" w:color="000000"/>
              <w:bottom w:val="none" w:sz="1" w:space="0" w:color="000000"/>
              <w:right w:val="none" w:sz="1" w:space="0" w:color="000000"/>
            </w:tcBorders>
            <w:shd w:val="clear" w:color="auto" w:fill="auto"/>
          </w:tcPr>
          <w:p w14:paraId="69AA6CC6" w14:textId="77777777" w:rsidR="00366E2C" w:rsidRPr="00862305" w:rsidRDefault="00366E2C" w:rsidP="00567AB4">
            <w:pPr>
              <w:pStyle w:val="TableContents"/>
              <w:rPr>
                <w:rFonts w:cs="Arial"/>
                <w:sz w:val="22"/>
              </w:rPr>
            </w:pPr>
            <w:r w:rsidRPr="00862305">
              <w:rPr>
                <w:rFonts w:cs="Arial"/>
                <w:sz w:val="22"/>
              </w:rPr>
              <w:t>Shape matching</w:t>
            </w:r>
          </w:p>
        </w:tc>
      </w:tr>
      <w:tr w:rsidR="00366E2C" w14:paraId="0BFE44E0" w14:textId="77777777" w:rsidTr="00567AB4">
        <w:tc>
          <w:tcPr>
            <w:tcW w:w="3328" w:type="dxa"/>
            <w:tcBorders>
              <w:left w:val="none" w:sz="1" w:space="0" w:color="000000"/>
              <w:bottom w:val="none" w:sz="1" w:space="0" w:color="000000"/>
            </w:tcBorders>
            <w:shd w:val="clear" w:color="auto" w:fill="auto"/>
          </w:tcPr>
          <w:p w14:paraId="2BADD1A3" w14:textId="77777777" w:rsidR="00366E2C" w:rsidRDefault="00366E2C" w:rsidP="00567AB4">
            <w:pPr>
              <w:pStyle w:val="TableContents"/>
            </w:pPr>
            <w:r>
              <w:t>Week 14</w:t>
            </w:r>
          </w:p>
        </w:tc>
        <w:tc>
          <w:tcPr>
            <w:tcW w:w="6464" w:type="dxa"/>
            <w:tcBorders>
              <w:left w:val="none" w:sz="1" w:space="0" w:color="000000"/>
              <w:bottom w:val="none" w:sz="1" w:space="0" w:color="000000"/>
              <w:right w:val="none" w:sz="1" w:space="0" w:color="000000"/>
            </w:tcBorders>
            <w:shd w:val="clear" w:color="auto" w:fill="auto"/>
          </w:tcPr>
          <w:p w14:paraId="4650273E" w14:textId="77777777" w:rsidR="00366E2C" w:rsidRPr="00862305" w:rsidRDefault="00366E2C" w:rsidP="00567AB4">
            <w:pPr>
              <w:pStyle w:val="TableContents"/>
              <w:rPr>
                <w:rFonts w:cs="Arial"/>
                <w:sz w:val="22"/>
              </w:rPr>
            </w:pPr>
            <w:r w:rsidRPr="00862305">
              <w:rPr>
                <w:rFonts w:cs="Arial"/>
                <w:sz w:val="22"/>
              </w:rPr>
              <w:t>Optical flow, Motion detection and tracking</w:t>
            </w:r>
          </w:p>
        </w:tc>
      </w:tr>
    </w:tbl>
    <w:p w14:paraId="7AA98A15" w14:textId="77777777" w:rsidR="00366E2C" w:rsidRDefault="00366E2C" w:rsidP="00F8511A">
      <w:pPr>
        <w:rPr>
          <w:rFonts w:cs="Arial"/>
          <w:color w:val="000000"/>
          <w:szCs w:val="21"/>
        </w:rPr>
      </w:pPr>
    </w:p>
    <w:p w14:paraId="0439BFB6" w14:textId="77777777" w:rsidR="00366E2C" w:rsidRDefault="00366E2C" w:rsidP="00F8511A">
      <w:pPr>
        <w:rPr>
          <w:rFonts w:cs="Arial"/>
          <w:color w:val="000000"/>
          <w:szCs w:val="21"/>
        </w:rPr>
      </w:pPr>
    </w:p>
    <w:p w14:paraId="5C5DA05D" w14:textId="77777777" w:rsidR="00366E2C" w:rsidRDefault="00366E2C" w:rsidP="00F8511A">
      <w:pPr>
        <w:rPr>
          <w:rFonts w:cs="Arial"/>
          <w:color w:val="000000"/>
          <w:szCs w:val="21"/>
        </w:rPr>
      </w:pPr>
    </w:p>
    <w:p w14:paraId="73A8C1AA" w14:textId="77777777" w:rsidR="00366E2C" w:rsidRPr="00F8511A" w:rsidRDefault="00366E2C" w:rsidP="00F8511A">
      <w:pPr>
        <w:rPr>
          <w:rFonts w:cs="Arial"/>
          <w:color w:val="000000"/>
          <w:szCs w:val="21"/>
        </w:rPr>
      </w:pPr>
    </w:p>
    <w:p w14:paraId="422E2E8A" w14:textId="551E82B9" w:rsidR="00FD18E4" w:rsidRDefault="00FD18E4" w:rsidP="00FD18E4">
      <w:pPr>
        <w:pStyle w:val="Heading2"/>
      </w:pPr>
      <w:r>
        <w:t xml:space="preserve">Important Dates </w:t>
      </w:r>
    </w:p>
    <w:p w14:paraId="219382D1" w14:textId="77777777" w:rsidR="00366E2C" w:rsidRDefault="00366E2C" w:rsidP="00366E2C">
      <w:pPr>
        <w:pStyle w:val="BodyText"/>
      </w:pPr>
      <w:r>
        <w:t xml:space="preserve">August </w:t>
      </w:r>
      <w:proofErr w:type="gramStart"/>
      <w:r>
        <w:t xml:space="preserve">21  </w:t>
      </w:r>
      <w:r>
        <w:tab/>
      </w:r>
      <w:proofErr w:type="gramEnd"/>
      <w:r>
        <w:tab/>
      </w:r>
      <w:r>
        <w:tab/>
      </w:r>
      <w:r>
        <w:tab/>
      </w:r>
      <w:r>
        <w:tab/>
        <w:t xml:space="preserve">First day of class  </w:t>
      </w:r>
    </w:p>
    <w:p w14:paraId="330E5FD9" w14:textId="77777777" w:rsidR="00366E2C" w:rsidRDefault="00366E2C" w:rsidP="00366E2C">
      <w:pPr>
        <w:pStyle w:val="BodyText"/>
      </w:pPr>
      <w:r>
        <w:t>September 6</w:t>
      </w:r>
      <w:r w:rsidRPr="00FD18E4">
        <w:rPr>
          <w:vertAlign w:val="superscript"/>
        </w:rPr>
        <w:tab/>
      </w:r>
      <w:r>
        <w:t xml:space="preserve"> </w:t>
      </w:r>
      <w:r>
        <w:tab/>
      </w:r>
      <w:r>
        <w:tab/>
      </w:r>
      <w:r>
        <w:tab/>
      </w:r>
      <w:r>
        <w:tab/>
        <w:t xml:space="preserve">Census date </w:t>
      </w:r>
    </w:p>
    <w:p w14:paraId="497FCC17" w14:textId="77777777" w:rsidR="00366E2C" w:rsidRDefault="00366E2C" w:rsidP="00366E2C">
      <w:pPr>
        <w:pStyle w:val="BodyText"/>
      </w:pPr>
      <w:r>
        <w:lastRenderedPageBreak/>
        <w:t xml:space="preserve">October 27 </w:t>
      </w:r>
      <w:r>
        <w:tab/>
      </w:r>
      <w:r>
        <w:tab/>
      </w:r>
      <w:r>
        <w:tab/>
      </w:r>
      <w:r>
        <w:tab/>
      </w:r>
      <w:r>
        <w:tab/>
        <w:t xml:space="preserve">Last day to drop </w:t>
      </w:r>
      <w:proofErr w:type="gramStart"/>
      <w:r>
        <w:t>classes</w:t>
      </w:r>
      <w:proofErr w:type="gramEnd"/>
      <w:r>
        <w:t xml:space="preserve">  </w:t>
      </w:r>
    </w:p>
    <w:p w14:paraId="46C57A67" w14:textId="77777777" w:rsidR="00366E2C" w:rsidRPr="00F8511A" w:rsidRDefault="00366E2C" w:rsidP="00366E2C">
      <w:pPr>
        <w:pStyle w:val="BodyText"/>
      </w:pPr>
      <w:r>
        <w:t>December 5</w:t>
      </w:r>
      <w:r>
        <w:tab/>
      </w:r>
      <w:r>
        <w:tab/>
      </w:r>
      <w:r>
        <w:tab/>
      </w:r>
      <w:r>
        <w:tab/>
      </w:r>
      <w:r>
        <w:tab/>
      </w:r>
      <w:proofErr w:type="gramStart"/>
      <w:r>
        <w:t>Last day</w:t>
      </w:r>
      <w:proofErr w:type="gramEnd"/>
      <w:r>
        <w:t xml:space="preserve"> of classes</w:t>
      </w:r>
    </w:p>
    <w:p w14:paraId="53309720" w14:textId="054C37E3" w:rsidR="000D7CC4" w:rsidRPr="000D7CC4" w:rsidRDefault="000D7CC4" w:rsidP="003611E2">
      <w:pPr>
        <w:pStyle w:val="Heading2"/>
      </w:pPr>
      <w:r>
        <w:t>Institution</w:t>
      </w:r>
      <w:r w:rsidR="00C92AD6">
        <w:t>al</w:t>
      </w:r>
      <w:r>
        <w:t xml:space="preserve"> </w:t>
      </w:r>
      <w:r w:rsidRPr="000D7CC4">
        <w:t>Information</w:t>
      </w:r>
    </w:p>
    <w:p w14:paraId="0A228DF4" w14:textId="77777777" w:rsidR="0072651E" w:rsidRDefault="00766DC7" w:rsidP="00766DC7">
      <w:r w:rsidRPr="00423843">
        <w:rPr>
          <w:rFonts w:cs="Arial"/>
          <w:szCs w:val="21"/>
        </w:rPr>
        <w:t>UTA st</w:t>
      </w:r>
      <w:r>
        <w:rPr>
          <w:rFonts w:cs="Arial"/>
          <w:szCs w:val="21"/>
        </w:rPr>
        <w:t xml:space="preserve">udents are encouraged to review the below institutional policies and informational sections and reach out to the specific office with any questions. </w:t>
      </w:r>
      <w:r w:rsidR="17BD5C99">
        <w:t>To view</w:t>
      </w:r>
      <w:r>
        <w:t xml:space="preserve"> this</w:t>
      </w:r>
      <w:r w:rsidR="17BD5C99">
        <w:t xml:space="preserve"> institutional information, please </w:t>
      </w:r>
      <w:r>
        <w:t xml:space="preserve">visit the </w:t>
      </w:r>
      <w:hyperlink r:id="rId13" w:history="1">
        <w:r w:rsidRPr="00A62356">
          <w:rPr>
            <w:rStyle w:val="Hyperlink"/>
          </w:rPr>
          <w:t>Institutional Information</w:t>
        </w:r>
      </w:hyperlink>
      <w:r>
        <w:t xml:space="preserve"> page</w:t>
      </w:r>
      <w:r w:rsidR="0040110B">
        <w:t xml:space="preserve"> (</w:t>
      </w:r>
      <w:r w:rsidR="00B368ED" w:rsidRPr="00B368ED">
        <w:t>https://resources.uta.edu/provost/course-related-info/institutional-policies.php</w:t>
      </w:r>
      <w:r w:rsidR="0040110B">
        <w:t>)</w:t>
      </w:r>
      <w:r w:rsidR="00A62356">
        <w:t xml:space="preserve"> which includes the following policies</w:t>
      </w:r>
      <w:r w:rsidR="0021766B">
        <w:t xml:space="preserve"> among others:</w:t>
      </w:r>
    </w:p>
    <w:p w14:paraId="6AAC8F9F" w14:textId="77777777" w:rsidR="0072651E" w:rsidRDefault="17BD5C99" w:rsidP="0072651E">
      <w:pPr>
        <w:pStyle w:val="ListParagraph"/>
        <w:numPr>
          <w:ilvl w:val="0"/>
          <w:numId w:val="6"/>
        </w:numPr>
      </w:pPr>
      <w:r w:rsidRPr="00766DC7">
        <w:t>Drop Policy</w:t>
      </w:r>
    </w:p>
    <w:p w14:paraId="790EB9A0" w14:textId="77777777" w:rsidR="0072651E" w:rsidRDefault="17BD5C99" w:rsidP="0072651E">
      <w:pPr>
        <w:pStyle w:val="ListParagraph"/>
        <w:numPr>
          <w:ilvl w:val="0"/>
          <w:numId w:val="6"/>
        </w:numPr>
      </w:pPr>
      <w:r w:rsidRPr="00766DC7">
        <w:t>Disability Accommodations</w:t>
      </w:r>
    </w:p>
    <w:p w14:paraId="44F41A6C" w14:textId="77777777" w:rsidR="0072651E" w:rsidRDefault="17BD5C99" w:rsidP="0072651E">
      <w:pPr>
        <w:pStyle w:val="ListParagraph"/>
        <w:numPr>
          <w:ilvl w:val="0"/>
          <w:numId w:val="6"/>
        </w:numPr>
      </w:pPr>
      <w:r w:rsidRPr="00766DC7">
        <w:t>Title IX</w:t>
      </w:r>
      <w:r w:rsidR="00766DC7">
        <w:t xml:space="preserve"> Policy</w:t>
      </w:r>
    </w:p>
    <w:p w14:paraId="63A67F44" w14:textId="77777777" w:rsidR="0072651E" w:rsidRDefault="17BD5C99" w:rsidP="0072651E">
      <w:pPr>
        <w:pStyle w:val="ListParagraph"/>
        <w:numPr>
          <w:ilvl w:val="0"/>
          <w:numId w:val="6"/>
        </w:numPr>
      </w:pPr>
      <w:r w:rsidRPr="00766DC7">
        <w:t>Academic Integrity</w:t>
      </w:r>
    </w:p>
    <w:p w14:paraId="056D5256" w14:textId="77777777" w:rsidR="0072651E" w:rsidRDefault="17BD5C99" w:rsidP="0072651E">
      <w:pPr>
        <w:pStyle w:val="ListParagraph"/>
        <w:numPr>
          <w:ilvl w:val="0"/>
          <w:numId w:val="6"/>
        </w:numPr>
      </w:pPr>
      <w:r w:rsidRPr="00766DC7">
        <w:t>Student Feedback S</w:t>
      </w:r>
      <w:r w:rsidR="00766DC7">
        <w:t>urvey</w:t>
      </w:r>
    </w:p>
    <w:p w14:paraId="4DFC5FAB" w14:textId="77777777" w:rsidR="0072651E" w:rsidRDefault="17BD5C99" w:rsidP="0072651E">
      <w:pPr>
        <w:pStyle w:val="ListParagraph"/>
        <w:numPr>
          <w:ilvl w:val="0"/>
          <w:numId w:val="6"/>
        </w:numPr>
      </w:pPr>
      <w:r w:rsidRPr="00766DC7">
        <w:t>Final Exam Schedule</w:t>
      </w:r>
    </w:p>
    <w:p w14:paraId="65EF0653" w14:textId="77777777" w:rsidR="0072651E" w:rsidRPr="000D7CC4" w:rsidRDefault="0072651E" w:rsidP="0072651E">
      <w:pPr>
        <w:pStyle w:val="Heading2"/>
      </w:pPr>
      <w:r>
        <w:t xml:space="preserve">Additional </w:t>
      </w:r>
      <w:r w:rsidRPr="000D7CC4">
        <w:t>Information</w:t>
      </w:r>
    </w:p>
    <w:p w14:paraId="31267C5B" w14:textId="59A62F28" w:rsidR="0022106A" w:rsidRDefault="0005773E" w:rsidP="009326F0">
      <w:pPr>
        <w:pStyle w:val="Heading3"/>
      </w:pPr>
      <w:r>
        <w:t>Attendance</w:t>
      </w:r>
    </w:p>
    <w:p w14:paraId="7929576A" w14:textId="77777777" w:rsidR="002759BA" w:rsidRDefault="003E1518" w:rsidP="003E1518">
      <w:pPr>
        <w:spacing w:after="240"/>
      </w:pPr>
      <w:r>
        <w:t xml:space="preserve">At The University of Texas at Arlington, taking attendance is not required but attendance is a critical indicator of student success. Each faculty member is free to develop his or her own methods of evaluating students’ academic performance, which includes establishing course-specific policies on attendance. </w:t>
      </w:r>
      <w:r w:rsidRPr="002759BA">
        <w:rPr>
          <w:b/>
          <w:bCs/>
        </w:rPr>
        <w:t xml:space="preserve">As the instructor of this </w:t>
      </w:r>
      <w:r w:rsidR="002759BA" w:rsidRPr="002759BA">
        <w:rPr>
          <w:b/>
          <w:bCs/>
        </w:rPr>
        <w:t xml:space="preserve">section, Attendance is </w:t>
      </w:r>
      <w:r w:rsidR="002759BA">
        <w:rPr>
          <w:b/>
          <w:bCs/>
        </w:rPr>
        <w:t xml:space="preserve">highly </w:t>
      </w:r>
      <w:r w:rsidR="002759BA" w:rsidRPr="002759BA">
        <w:rPr>
          <w:b/>
          <w:bCs/>
        </w:rPr>
        <w:t>encouraged, but not mandatory.</w:t>
      </w:r>
      <w:r w:rsidR="002759BA">
        <w:t xml:space="preserve"> </w:t>
      </w:r>
    </w:p>
    <w:p w14:paraId="49E4DE3C" w14:textId="73D979FA" w:rsidR="003E1518" w:rsidRDefault="003E1518" w:rsidP="003E1518">
      <w:pPr>
        <w:spacing w:after="240"/>
      </w:pPr>
      <w:r>
        <w:t xml:space="preserve">However, while UT Arlington does not require instructors to take attendance in their courses, the U.S. Department of Education requires that the University have a mechanism in place to verify Federal Student Aid recipients’ attendance in courses. UT Arlington instructors should be prepared to report the last date of attendance as part of the final grading process. Specifically, when assigning a </w:t>
      </w:r>
      <w:proofErr w:type="gramStart"/>
      <w:r>
        <w:t>student</w:t>
      </w:r>
      <w:proofErr w:type="gramEnd"/>
      <w:r>
        <w:t xml:space="preserve"> a grade of F, faculty must report the last date a student attended their class based on evidence of academic engagement such as a test, participation in a class project or presentation, or an engagement online via Canvas. This date is reported to the Department of Education for federal financial aid recipients.</w:t>
      </w:r>
      <w:r w:rsidRPr="003E1518">
        <w:t xml:space="preserve"> </w:t>
      </w:r>
    </w:p>
    <w:p w14:paraId="6A6A573B" w14:textId="45644096" w:rsidR="008B27F1" w:rsidRPr="00923DDC" w:rsidRDefault="00A10E6F" w:rsidP="008B27F1">
      <w:pPr>
        <w:pStyle w:val="Heading3"/>
      </w:pPr>
      <w:r>
        <w:t>Academic Success Center</w:t>
      </w:r>
    </w:p>
    <w:p w14:paraId="0CA157F7" w14:textId="0A94520F" w:rsidR="008B27F1" w:rsidRDefault="00A10E6F" w:rsidP="009464B6">
      <w:pPr>
        <w:rPr>
          <w:rFonts w:cs="Arial"/>
        </w:rPr>
      </w:pPr>
      <w:r w:rsidRPr="00A10E6F">
        <w:t xml:space="preserve">The Academic Success Center (ASC) includes a variety of resources and services to help you maximize your learning and succeed as a student at the University of Texas at Arlington.  ASC services include supplemental instruction, peer-led team learning, tutoring, mentoring and TRIO SSS.  Academic Success Center services are provided at no additional cost to UTA students. For additional information visit:  </w:t>
      </w:r>
      <w:hyperlink r:id="rId14" w:history="1">
        <w:r w:rsidRPr="00A10E6F">
          <w:rPr>
            <w:rStyle w:val="Hyperlink"/>
          </w:rPr>
          <w:t>Academic Success Center</w:t>
        </w:r>
      </w:hyperlink>
      <w:r w:rsidR="000C1568">
        <w:t xml:space="preserve"> </w:t>
      </w:r>
      <w:r w:rsidR="00F355AD">
        <w:t>(</w:t>
      </w:r>
      <w:r w:rsidR="00F355AD" w:rsidRPr="00F355AD">
        <w:t>https://www.uta.edu/student-success/course-assistance</w:t>
      </w:r>
      <w:r w:rsidR="00F355AD">
        <w:t>).</w:t>
      </w:r>
      <w:r w:rsidRPr="00A10E6F">
        <w:t xml:space="preserve">  To request disability accommodations for tutoring, please complete this </w:t>
      </w:r>
      <w:hyperlink r:id="rId15" w:history="1">
        <w:r w:rsidRPr="00A10E6F">
          <w:rPr>
            <w:rStyle w:val="Hyperlink"/>
          </w:rPr>
          <w:t>form</w:t>
        </w:r>
      </w:hyperlink>
      <w:r w:rsidR="006170AE">
        <w:t xml:space="preserve"> (</w:t>
      </w:r>
      <w:r w:rsidR="006170AE" w:rsidRPr="006170AE">
        <w:t>https://www.uta.edu/student-success/course-assistance/tutoring/request</w:t>
      </w:r>
      <w:r w:rsidR="006170AE">
        <w:t>).</w:t>
      </w:r>
    </w:p>
    <w:p w14:paraId="24B856EE" w14:textId="77777777" w:rsidR="009464B6" w:rsidRPr="00923DDC" w:rsidRDefault="009464B6" w:rsidP="009464B6"/>
    <w:p w14:paraId="4EEBA4C7" w14:textId="738B6EB5" w:rsidR="00E45F87" w:rsidRPr="00F8511A" w:rsidRDefault="000B123A" w:rsidP="17BD5C99">
      <w:r w:rsidRPr="00F8511A">
        <w:t xml:space="preserve">▲ </w:t>
      </w:r>
      <w:r w:rsidR="17BD5C99" w:rsidRPr="00F8511A">
        <w:t xml:space="preserve">The </w:t>
      </w:r>
      <w:hyperlink r:id="rId16">
        <w:r w:rsidR="17BD5C99" w:rsidRPr="00F8511A">
          <w:t>IDEAS Center</w:t>
        </w:r>
      </w:hyperlink>
      <w:r w:rsidR="17BD5C99" w:rsidRPr="00F8511A">
        <w:t xml:space="preserve"> (https://www.uta.edu/ideas/) (2nd Floor of Central Library) offers FREE </w:t>
      </w:r>
      <w:hyperlink r:id="rId17">
        <w:r w:rsidR="17BD5C99" w:rsidRPr="00F8511A">
          <w:t>tutoring</w:t>
        </w:r>
      </w:hyperlink>
      <w:r w:rsidR="17BD5C99" w:rsidRPr="00F8511A">
        <w:t xml:space="preserve"> and </w:t>
      </w:r>
      <w:hyperlink r:id="rId18">
        <w:r w:rsidR="17BD5C99" w:rsidRPr="00F8511A">
          <w:t>mentoring</w:t>
        </w:r>
      </w:hyperlink>
      <w:r w:rsidR="17BD5C99" w:rsidRPr="00F8511A">
        <w:t xml:space="preserve"> to all students with a focus on transfer students, sophomores, veterans and others undergoing a transition to UT Arlington. Students can drop in or check the schedule of available peer tutors at www.uta.edu/IDEAS, or call (817) 272-6593.</w:t>
      </w:r>
    </w:p>
    <w:p w14:paraId="411D4899" w14:textId="4CECCCB1" w:rsidR="008B27F1" w:rsidRDefault="008B27F1" w:rsidP="00F8511A">
      <w:r w:rsidRPr="00F8511A">
        <w:t>The E</w:t>
      </w:r>
      <w:r w:rsidR="0005773E" w:rsidRPr="00F8511A">
        <w:t>nglish Writing Center (411LIBR)</w:t>
      </w:r>
    </w:p>
    <w:p w14:paraId="3375935E" w14:textId="77777777" w:rsidR="00F8511A" w:rsidRPr="00F8511A" w:rsidRDefault="00F8511A" w:rsidP="00F8511A"/>
    <w:p w14:paraId="1B76FB6A" w14:textId="6458C98C" w:rsidR="008B27F1" w:rsidRDefault="000B123A" w:rsidP="00F8511A">
      <w:r w:rsidRPr="00F8511A">
        <w:lastRenderedPageBreak/>
        <w:t xml:space="preserve">▲ </w:t>
      </w:r>
      <w:r w:rsidR="008B27F1" w:rsidRPr="00F8511A">
        <w:t>The Writing Center offers FREE tutoring in 15-, 30-, 45-, and 60-minute face-to-face and online sessions to all UTA students on any phase of their UTA coursework. Register and make appointments online at</w:t>
      </w:r>
      <w:r w:rsidR="003E2A17" w:rsidRPr="00F8511A">
        <w:t xml:space="preserve"> the </w:t>
      </w:r>
      <w:hyperlink r:id="rId19" w:history="1">
        <w:r w:rsidR="003E2A17" w:rsidRPr="00F8511A">
          <w:t>Writing Center</w:t>
        </w:r>
      </w:hyperlink>
      <w:r w:rsidR="003E2A17" w:rsidRPr="00F8511A">
        <w:t xml:space="preserve"> (</w:t>
      </w:r>
      <w:r w:rsidR="008B27F1" w:rsidRPr="00F8511A">
        <w:t>https://uta.mywconline.com</w:t>
      </w:r>
      <w:r w:rsidR="003E2A17" w:rsidRPr="00F8511A">
        <w:t>)</w:t>
      </w:r>
      <w:r w:rsidR="008B27F1" w:rsidRPr="00F8511A">
        <w:t xml:space="preserve">. Classroom visits, workshops, and specialized services for graduate students and faculty are also available. Please see </w:t>
      </w:r>
      <w:hyperlink r:id="rId20" w:history="1">
        <w:r w:rsidR="003E2A17" w:rsidRPr="00F8511A">
          <w:t>Writing Center: OWL</w:t>
        </w:r>
      </w:hyperlink>
      <w:r w:rsidR="008B27F1" w:rsidRPr="00F8511A">
        <w:t xml:space="preserve"> </w:t>
      </w:r>
      <w:r w:rsidR="00FA7112" w:rsidRPr="00F8511A">
        <w:t xml:space="preserve">(http://www.uta.edu/owl) </w:t>
      </w:r>
      <w:r w:rsidR="008B27F1" w:rsidRPr="00F8511A">
        <w:t>for detailed information on all our programs and services.</w:t>
      </w:r>
    </w:p>
    <w:p w14:paraId="3D38F3C6" w14:textId="77777777" w:rsidR="00F8511A" w:rsidRPr="00F8511A" w:rsidRDefault="00F8511A" w:rsidP="00F8511A"/>
    <w:p w14:paraId="3E97BF37" w14:textId="63C3070E" w:rsidR="008B27F1" w:rsidRPr="00F8511A" w:rsidRDefault="17BD5C99" w:rsidP="00F8511A">
      <w:r w:rsidRPr="00F8511A">
        <w:t xml:space="preserve">The </w:t>
      </w:r>
      <w:proofErr w:type="gramStart"/>
      <w:r w:rsidRPr="00F8511A">
        <w:t>Library’s</w:t>
      </w:r>
      <w:proofErr w:type="gramEnd"/>
      <w:r w:rsidRPr="00F8511A">
        <w:t xml:space="preserve"> 2nd floor </w:t>
      </w:r>
      <w:hyperlink r:id="rId21">
        <w:r w:rsidRPr="00F8511A">
          <w:t>Academic Plaza</w:t>
        </w:r>
      </w:hyperlink>
      <w:r w:rsidRPr="00F8511A">
        <w:t xml:space="preserve"> (http://library.uta.edu/academic-plaza) offers students a central hub of support services, including IDEAS Center, University Advising Services, Transfer UTA and various college/school advising hours. Services are available during the </w:t>
      </w:r>
      <w:hyperlink r:id="rId22">
        <w:r w:rsidRPr="00F8511A">
          <w:t>library’s hours</w:t>
        </w:r>
      </w:hyperlink>
      <w:r w:rsidRPr="00F8511A">
        <w:t xml:space="preserve"> </w:t>
      </w:r>
      <w:r w:rsidR="00FA7112" w:rsidRPr="00F8511A">
        <w:t xml:space="preserve">(https://library.uta.edu/hours) </w:t>
      </w:r>
      <w:r w:rsidRPr="00F8511A">
        <w:t>of operation.</w:t>
      </w:r>
    </w:p>
    <w:p w14:paraId="5E8F732D" w14:textId="0D82309E" w:rsidR="0072651E" w:rsidRDefault="0005773E" w:rsidP="00F8511A">
      <w:r w:rsidRPr="00F8511A">
        <w:t>Librarian to Contact</w:t>
      </w:r>
    </w:p>
    <w:p w14:paraId="568FC3D6" w14:textId="77777777" w:rsidR="00F8511A" w:rsidRPr="00F8511A" w:rsidRDefault="00F8511A" w:rsidP="00F8511A"/>
    <w:p w14:paraId="40426927" w14:textId="277C3878" w:rsidR="008B27F1" w:rsidRPr="00F8511A" w:rsidRDefault="000B123A" w:rsidP="00F8511A">
      <w:r w:rsidRPr="00F8511A">
        <w:t xml:space="preserve">▲ </w:t>
      </w:r>
      <w:r w:rsidR="00766DC7" w:rsidRPr="00F8511A">
        <w:t xml:space="preserve">Each academic unit has access to </w:t>
      </w:r>
      <w:hyperlink r:id="rId23" w:history="1">
        <w:r w:rsidR="00766DC7" w:rsidRPr="00F8511A">
          <w:t>Librarians by Academic Subject</w:t>
        </w:r>
      </w:hyperlink>
      <w:r w:rsidR="002957FB">
        <w:t xml:space="preserve"> </w:t>
      </w:r>
      <w:r w:rsidR="00FA7112" w:rsidRPr="00F8511A">
        <w:t xml:space="preserve">(http://www.uta.edu/library/help/subject-librarians.php) </w:t>
      </w:r>
      <w:r w:rsidR="00766DC7" w:rsidRPr="00F8511A">
        <w:t xml:space="preserve">that can assist students with research projects, tutorials on plagiarism and citation references as well as support with databases and course reserves. </w:t>
      </w:r>
    </w:p>
    <w:p w14:paraId="4EC8D4E9" w14:textId="77777777" w:rsidR="003611E2" w:rsidRDefault="003611E2" w:rsidP="00536257">
      <w:pPr>
        <w:pStyle w:val="Heading2"/>
      </w:pPr>
      <w:r>
        <w:t>Emergency Phone Numbers</w:t>
      </w:r>
    </w:p>
    <w:p w14:paraId="099CBD06" w14:textId="0114905E" w:rsidR="00425D01" w:rsidRPr="00E45F87" w:rsidRDefault="000B123A" w:rsidP="17BD5C99">
      <w:pPr>
        <w:rPr>
          <w:rFonts w:cs="Arial"/>
          <w:color w:val="0000FF"/>
        </w:rPr>
      </w:pPr>
      <w:r w:rsidRPr="000B123A">
        <w:rPr>
          <w:rFonts w:cs="Arial"/>
          <w:b/>
          <w:color w:val="0000FF"/>
          <w:sz w:val="18"/>
          <w:szCs w:val="16"/>
        </w:rPr>
        <w:t xml:space="preserve">▲ </w:t>
      </w:r>
      <w:r w:rsidR="17BD5C99" w:rsidRPr="17BD5C99">
        <w:rPr>
          <w:rFonts w:cs="Arial"/>
          <w:color w:val="0000FF"/>
        </w:rPr>
        <w:t xml:space="preserve">In case of an on-campus emergency, call the UT Arlington Police Department at </w:t>
      </w:r>
      <w:r w:rsidR="17BD5C99" w:rsidRPr="17BD5C99">
        <w:rPr>
          <w:rFonts w:cs="Arial"/>
          <w:b/>
          <w:bCs/>
          <w:color w:val="0000FF"/>
        </w:rPr>
        <w:t>817-272-3003</w:t>
      </w:r>
      <w:r w:rsidR="17BD5C99" w:rsidRPr="17BD5C99">
        <w:rPr>
          <w:rFonts w:cs="Arial"/>
          <w:color w:val="0000FF"/>
        </w:rPr>
        <w:t xml:space="preserve"> (non-campus phone), </w:t>
      </w:r>
      <w:r w:rsidR="17BD5C99" w:rsidRPr="17BD5C99">
        <w:rPr>
          <w:rFonts w:cs="Arial"/>
          <w:b/>
          <w:bCs/>
          <w:color w:val="0000FF"/>
        </w:rPr>
        <w:t>2-3003</w:t>
      </w:r>
      <w:r w:rsidR="17BD5C99" w:rsidRPr="17BD5C99">
        <w:rPr>
          <w:rFonts w:cs="Arial"/>
          <w:color w:val="0000FF"/>
        </w:rPr>
        <w:t xml:space="preserve"> (campus phone). You may also dial 911. Non-emergency number 817-272-3381</w:t>
      </w:r>
    </w:p>
    <w:p w14:paraId="66F68A74" w14:textId="0CF31D73" w:rsidR="000936E1" w:rsidRPr="005541B4" w:rsidRDefault="000936E1" w:rsidP="00D3570E">
      <w:pPr>
        <w:pStyle w:val="Normal1"/>
        <w:jc w:val="center"/>
        <w:rPr>
          <w:rFonts w:ascii="Arial" w:hAnsi="Arial" w:cs="Arial"/>
          <w:color w:val="000000"/>
          <w:sz w:val="22"/>
          <w:szCs w:val="22"/>
        </w:rPr>
      </w:pPr>
    </w:p>
    <w:sectPr w:rsidR="000936E1" w:rsidRPr="005541B4" w:rsidSect="00A4213A">
      <w:footerReference w:type="even" r:id="rId24"/>
      <w:footerReference w:type="default" r:id="rId25"/>
      <w:pgSz w:w="12240" w:h="15840"/>
      <w:pgMar w:top="1008" w:right="1152"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A555D" w14:textId="77777777" w:rsidR="006836AB" w:rsidRDefault="006836AB" w:rsidP="00141EC6">
      <w:r>
        <w:separator/>
      </w:r>
    </w:p>
  </w:endnote>
  <w:endnote w:type="continuationSeparator" w:id="0">
    <w:p w14:paraId="6EAF23FB" w14:textId="77777777" w:rsidR="006836AB" w:rsidRDefault="006836AB" w:rsidP="0014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2"/>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4921066"/>
      <w:docPartObj>
        <w:docPartGallery w:val="Page Numbers (Bottom of Page)"/>
        <w:docPartUnique/>
      </w:docPartObj>
    </w:sdtPr>
    <w:sdtContent>
      <w:p w14:paraId="100E9530" w14:textId="77777777" w:rsidR="00EA4459" w:rsidRDefault="00B241C7" w:rsidP="00EA4459">
        <w:pPr>
          <w:pStyle w:val="Footer"/>
          <w:framePr w:wrap="none" w:vAnchor="text" w:hAnchor="margin" w:xAlign="right" w:y="1"/>
          <w:rPr>
            <w:rStyle w:val="PageNumber"/>
          </w:rPr>
        </w:pPr>
        <w:r>
          <w:rPr>
            <w:rStyle w:val="PageNumber"/>
          </w:rPr>
          <w:fldChar w:fldCharType="begin"/>
        </w:r>
        <w:r w:rsidR="00EA4459">
          <w:rPr>
            <w:rStyle w:val="PageNumber"/>
          </w:rPr>
          <w:instrText xml:space="preserve"> PAGE </w:instrText>
        </w:r>
        <w:r>
          <w:rPr>
            <w:rStyle w:val="PageNumber"/>
          </w:rPr>
          <w:fldChar w:fldCharType="end"/>
        </w:r>
      </w:p>
    </w:sdtContent>
  </w:sdt>
  <w:p w14:paraId="1A7E04CB" w14:textId="77777777" w:rsidR="00EA4459" w:rsidRDefault="00EA4459" w:rsidP="00C54D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4527187"/>
      <w:docPartObj>
        <w:docPartGallery w:val="Page Numbers (Bottom of Page)"/>
        <w:docPartUnique/>
      </w:docPartObj>
    </w:sdtPr>
    <w:sdtContent>
      <w:p w14:paraId="329ABF3E" w14:textId="2DFA7433" w:rsidR="00EA4459" w:rsidRDefault="00B241C7" w:rsidP="00EA4459">
        <w:pPr>
          <w:pStyle w:val="Footer"/>
          <w:framePr w:wrap="none" w:vAnchor="text" w:hAnchor="margin" w:xAlign="right" w:y="1"/>
          <w:rPr>
            <w:rStyle w:val="PageNumber"/>
          </w:rPr>
        </w:pPr>
        <w:r>
          <w:rPr>
            <w:rStyle w:val="PageNumber"/>
          </w:rPr>
          <w:fldChar w:fldCharType="begin"/>
        </w:r>
        <w:r w:rsidR="00EA4459">
          <w:rPr>
            <w:rStyle w:val="PageNumber"/>
          </w:rPr>
          <w:instrText xml:space="preserve"> PAGE </w:instrText>
        </w:r>
        <w:r>
          <w:rPr>
            <w:rStyle w:val="PageNumber"/>
          </w:rPr>
          <w:fldChar w:fldCharType="separate"/>
        </w:r>
        <w:r w:rsidR="003E1518">
          <w:rPr>
            <w:rStyle w:val="PageNumber"/>
            <w:noProof/>
          </w:rPr>
          <w:t>5</w:t>
        </w:r>
        <w:r>
          <w:rPr>
            <w:rStyle w:val="PageNumber"/>
          </w:rPr>
          <w:fldChar w:fldCharType="end"/>
        </w:r>
      </w:p>
    </w:sdtContent>
  </w:sdt>
  <w:p w14:paraId="75A77647" w14:textId="77777777" w:rsidR="00EA4459" w:rsidRDefault="00EA4459" w:rsidP="00C54D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C6DF6" w14:textId="77777777" w:rsidR="006836AB" w:rsidRDefault="006836AB" w:rsidP="00141EC6">
      <w:r>
        <w:separator/>
      </w:r>
    </w:p>
  </w:footnote>
  <w:footnote w:type="continuationSeparator" w:id="0">
    <w:p w14:paraId="5CBFF927" w14:textId="77777777" w:rsidR="006836AB" w:rsidRDefault="006836AB" w:rsidP="00141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Num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4A02AB9"/>
    <w:multiLevelType w:val="hybridMultilevel"/>
    <w:tmpl w:val="61B4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85246"/>
    <w:multiLevelType w:val="hybridMultilevel"/>
    <w:tmpl w:val="9AD0BC68"/>
    <w:lvl w:ilvl="0" w:tplc="2D020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66436"/>
    <w:multiLevelType w:val="hybridMultilevel"/>
    <w:tmpl w:val="853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95D44"/>
    <w:multiLevelType w:val="hybridMultilevel"/>
    <w:tmpl w:val="4C6C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C68E4"/>
    <w:multiLevelType w:val="hybridMultilevel"/>
    <w:tmpl w:val="9E98D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C2297"/>
    <w:multiLevelType w:val="hybridMultilevel"/>
    <w:tmpl w:val="6A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86E36"/>
    <w:multiLevelType w:val="hybridMultilevel"/>
    <w:tmpl w:val="C568B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C54EB7"/>
    <w:multiLevelType w:val="hybridMultilevel"/>
    <w:tmpl w:val="CAF4AC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60A56D8"/>
    <w:multiLevelType w:val="hybridMultilevel"/>
    <w:tmpl w:val="E32472E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6520C0"/>
    <w:multiLevelType w:val="hybridMultilevel"/>
    <w:tmpl w:val="1CFC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86691"/>
    <w:multiLevelType w:val="hybridMultilevel"/>
    <w:tmpl w:val="0FD8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34D00"/>
    <w:multiLevelType w:val="hybridMultilevel"/>
    <w:tmpl w:val="6EE0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6209C6"/>
    <w:multiLevelType w:val="hybridMultilevel"/>
    <w:tmpl w:val="4BCC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0261FE"/>
    <w:multiLevelType w:val="hybridMultilevel"/>
    <w:tmpl w:val="4BEE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53241"/>
    <w:multiLevelType w:val="hybridMultilevel"/>
    <w:tmpl w:val="38489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8" w15:restartNumberingAfterBreak="0">
    <w:nsid w:val="7E8B6470"/>
    <w:multiLevelType w:val="hybridMultilevel"/>
    <w:tmpl w:val="D988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238631">
    <w:abstractNumId w:val="11"/>
  </w:num>
  <w:num w:numId="2" w16cid:durableId="1399548607">
    <w:abstractNumId w:val="4"/>
  </w:num>
  <w:num w:numId="3" w16cid:durableId="1255364067">
    <w:abstractNumId w:val="14"/>
  </w:num>
  <w:num w:numId="4" w16cid:durableId="1996957395">
    <w:abstractNumId w:val="7"/>
  </w:num>
  <w:num w:numId="5" w16cid:durableId="762074375">
    <w:abstractNumId w:val="15"/>
  </w:num>
  <w:num w:numId="6" w16cid:durableId="347223323">
    <w:abstractNumId w:val="2"/>
  </w:num>
  <w:num w:numId="7" w16cid:durableId="340860425">
    <w:abstractNumId w:val="12"/>
  </w:num>
  <w:num w:numId="8" w16cid:durableId="2021278167">
    <w:abstractNumId w:val="18"/>
  </w:num>
  <w:num w:numId="9" w16cid:durableId="266888552">
    <w:abstractNumId w:val="13"/>
  </w:num>
  <w:num w:numId="10" w16cid:durableId="934291800">
    <w:abstractNumId w:val="9"/>
  </w:num>
  <w:num w:numId="11" w16cid:durableId="835805301">
    <w:abstractNumId w:val="10"/>
  </w:num>
  <w:num w:numId="12" w16cid:durableId="1841193165">
    <w:abstractNumId w:val="17"/>
  </w:num>
  <w:num w:numId="13" w16cid:durableId="511379329">
    <w:abstractNumId w:val="8"/>
  </w:num>
  <w:num w:numId="14" w16cid:durableId="1951862816">
    <w:abstractNumId w:val="3"/>
  </w:num>
  <w:num w:numId="15" w16cid:durableId="1263756686">
    <w:abstractNumId w:val="1"/>
  </w:num>
  <w:num w:numId="16" w16cid:durableId="1434594764">
    <w:abstractNumId w:val="0"/>
  </w:num>
  <w:num w:numId="17" w16cid:durableId="221405967">
    <w:abstractNumId w:val="16"/>
  </w:num>
  <w:num w:numId="18" w16cid:durableId="2053920018">
    <w:abstractNumId w:val="6"/>
  </w:num>
  <w:num w:numId="19" w16cid:durableId="183784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EC6"/>
    <w:rsid w:val="0000143B"/>
    <w:rsid w:val="00001CB6"/>
    <w:rsid w:val="00023EB8"/>
    <w:rsid w:val="00030106"/>
    <w:rsid w:val="00041132"/>
    <w:rsid w:val="000415A9"/>
    <w:rsid w:val="0005079F"/>
    <w:rsid w:val="00052625"/>
    <w:rsid w:val="0005773E"/>
    <w:rsid w:val="00057F10"/>
    <w:rsid w:val="00060308"/>
    <w:rsid w:val="00062B1E"/>
    <w:rsid w:val="00067BFC"/>
    <w:rsid w:val="00067C5A"/>
    <w:rsid w:val="000936E1"/>
    <w:rsid w:val="00096924"/>
    <w:rsid w:val="000A5417"/>
    <w:rsid w:val="000B123A"/>
    <w:rsid w:val="000C1568"/>
    <w:rsid w:val="000D7CC4"/>
    <w:rsid w:val="000D7FA4"/>
    <w:rsid w:val="000E2165"/>
    <w:rsid w:val="000E5644"/>
    <w:rsid w:val="000E5E04"/>
    <w:rsid w:val="000F03EB"/>
    <w:rsid w:val="00110D3C"/>
    <w:rsid w:val="00131843"/>
    <w:rsid w:val="00131B7B"/>
    <w:rsid w:val="001355D1"/>
    <w:rsid w:val="00136283"/>
    <w:rsid w:val="00136987"/>
    <w:rsid w:val="00137858"/>
    <w:rsid w:val="00141EC6"/>
    <w:rsid w:val="00147BD7"/>
    <w:rsid w:val="00155DDD"/>
    <w:rsid w:val="001563FE"/>
    <w:rsid w:val="0016052E"/>
    <w:rsid w:val="0016382B"/>
    <w:rsid w:val="001717AA"/>
    <w:rsid w:val="001736E6"/>
    <w:rsid w:val="001751C4"/>
    <w:rsid w:val="0018144B"/>
    <w:rsid w:val="0018256F"/>
    <w:rsid w:val="00191A69"/>
    <w:rsid w:val="00192093"/>
    <w:rsid w:val="00193523"/>
    <w:rsid w:val="001A519D"/>
    <w:rsid w:val="001B691F"/>
    <w:rsid w:val="001B6EFE"/>
    <w:rsid w:val="001C0017"/>
    <w:rsid w:val="001C53D1"/>
    <w:rsid w:val="001C6441"/>
    <w:rsid w:val="001C79D6"/>
    <w:rsid w:val="001D11A1"/>
    <w:rsid w:val="001E1E1B"/>
    <w:rsid w:val="001F4DDB"/>
    <w:rsid w:val="0020685B"/>
    <w:rsid w:val="002070A8"/>
    <w:rsid w:val="0021766B"/>
    <w:rsid w:val="0022106A"/>
    <w:rsid w:val="00223F87"/>
    <w:rsid w:val="00225468"/>
    <w:rsid w:val="00227837"/>
    <w:rsid w:val="0023389B"/>
    <w:rsid w:val="00234985"/>
    <w:rsid w:val="00234EEC"/>
    <w:rsid w:val="00235E04"/>
    <w:rsid w:val="00241C6A"/>
    <w:rsid w:val="00253731"/>
    <w:rsid w:val="00260741"/>
    <w:rsid w:val="0026753C"/>
    <w:rsid w:val="002759BA"/>
    <w:rsid w:val="00275C5F"/>
    <w:rsid w:val="00277015"/>
    <w:rsid w:val="00282400"/>
    <w:rsid w:val="00285B8A"/>
    <w:rsid w:val="002957FB"/>
    <w:rsid w:val="002A5E61"/>
    <w:rsid w:val="002B05A6"/>
    <w:rsid w:val="002E0164"/>
    <w:rsid w:val="002F021C"/>
    <w:rsid w:val="003021CD"/>
    <w:rsid w:val="0031403C"/>
    <w:rsid w:val="00316254"/>
    <w:rsid w:val="00321CE8"/>
    <w:rsid w:val="00322FCC"/>
    <w:rsid w:val="00325F4E"/>
    <w:rsid w:val="00330812"/>
    <w:rsid w:val="00334268"/>
    <w:rsid w:val="00337C88"/>
    <w:rsid w:val="00342462"/>
    <w:rsid w:val="003435E7"/>
    <w:rsid w:val="003611E2"/>
    <w:rsid w:val="00366E2C"/>
    <w:rsid w:val="00367580"/>
    <w:rsid w:val="00381BBE"/>
    <w:rsid w:val="00383B57"/>
    <w:rsid w:val="00384AFA"/>
    <w:rsid w:val="00393BCC"/>
    <w:rsid w:val="003A4BD5"/>
    <w:rsid w:val="003A6306"/>
    <w:rsid w:val="003B36CF"/>
    <w:rsid w:val="003B3A52"/>
    <w:rsid w:val="003B3AC1"/>
    <w:rsid w:val="003D5362"/>
    <w:rsid w:val="003D5A87"/>
    <w:rsid w:val="003E1518"/>
    <w:rsid w:val="003E19A6"/>
    <w:rsid w:val="003E2A17"/>
    <w:rsid w:val="003E3048"/>
    <w:rsid w:val="0040110B"/>
    <w:rsid w:val="0041217D"/>
    <w:rsid w:val="004242E4"/>
    <w:rsid w:val="00425855"/>
    <w:rsid w:val="00425D01"/>
    <w:rsid w:val="00454100"/>
    <w:rsid w:val="00460463"/>
    <w:rsid w:val="00461A15"/>
    <w:rsid w:val="004676DF"/>
    <w:rsid w:val="00474864"/>
    <w:rsid w:val="00490285"/>
    <w:rsid w:val="0049097A"/>
    <w:rsid w:val="00495CC7"/>
    <w:rsid w:val="004A0025"/>
    <w:rsid w:val="004A2A19"/>
    <w:rsid w:val="004C098F"/>
    <w:rsid w:val="004C7DA8"/>
    <w:rsid w:val="004D0040"/>
    <w:rsid w:val="004D21F8"/>
    <w:rsid w:val="004D3C17"/>
    <w:rsid w:val="004F0324"/>
    <w:rsid w:val="004F54A2"/>
    <w:rsid w:val="005103D0"/>
    <w:rsid w:val="00517175"/>
    <w:rsid w:val="00522C54"/>
    <w:rsid w:val="00523DA7"/>
    <w:rsid w:val="00531B24"/>
    <w:rsid w:val="00536257"/>
    <w:rsid w:val="00537332"/>
    <w:rsid w:val="00543BA7"/>
    <w:rsid w:val="00545341"/>
    <w:rsid w:val="005541B4"/>
    <w:rsid w:val="00554BE1"/>
    <w:rsid w:val="00557CE2"/>
    <w:rsid w:val="0057065D"/>
    <w:rsid w:val="00574818"/>
    <w:rsid w:val="00584BC5"/>
    <w:rsid w:val="0058772A"/>
    <w:rsid w:val="00593047"/>
    <w:rsid w:val="005966EB"/>
    <w:rsid w:val="005A079A"/>
    <w:rsid w:val="005A7804"/>
    <w:rsid w:val="005B0CCF"/>
    <w:rsid w:val="005B5668"/>
    <w:rsid w:val="005B5FCF"/>
    <w:rsid w:val="005E1371"/>
    <w:rsid w:val="005E180F"/>
    <w:rsid w:val="005E5606"/>
    <w:rsid w:val="005F1354"/>
    <w:rsid w:val="005F4A6F"/>
    <w:rsid w:val="005F596B"/>
    <w:rsid w:val="005F7615"/>
    <w:rsid w:val="006025DD"/>
    <w:rsid w:val="00607D4D"/>
    <w:rsid w:val="00610C87"/>
    <w:rsid w:val="006170AE"/>
    <w:rsid w:val="0063236F"/>
    <w:rsid w:val="00647539"/>
    <w:rsid w:val="006647EF"/>
    <w:rsid w:val="00667F50"/>
    <w:rsid w:val="0067588F"/>
    <w:rsid w:val="006778C9"/>
    <w:rsid w:val="006836AB"/>
    <w:rsid w:val="00684C58"/>
    <w:rsid w:val="00686767"/>
    <w:rsid w:val="0068711A"/>
    <w:rsid w:val="006A0CEE"/>
    <w:rsid w:val="006A3D4F"/>
    <w:rsid w:val="006B2E43"/>
    <w:rsid w:val="006B650C"/>
    <w:rsid w:val="006C08E7"/>
    <w:rsid w:val="006D4A77"/>
    <w:rsid w:val="006E2DDC"/>
    <w:rsid w:val="006F18F1"/>
    <w:rsid w:val="007064CA"/>
    <w:rsid w:val="00715F6F"/>
    <w:rsid w:val="00723B46"/>
    <w:rsid w:val="007263A4"/>
    <w:rsid w:val="0072651E"/>
    <w:rsid w:val="00733951"/>
    <w:rsid w:val="00734387"/>
    <w:rsid w:val="00741A12"/>
    <w:rsid w:val="00741D8D"/>
    <w:rsid w:val="00742E3B"/>
    <w:rsid w:val="0074348D"/>
    <w:rsid w:val="00744055"/>
    <w:rsid w:val="00757044"/>
    <w:rsid w:val="00766AE4"/>
    <w:rsid w:val="00766DC7"/>
    <w:rsid w:val="00774E5C"/>
    <w:rsid w:val="00785648"/>
    <w:rsid w:val="00786C2F"/>
    <w:rsid w:val="007B06DE"/>
    <w:rsid w:val="007B0CB6"/>
    <w:rsid w:val="007B1B87"/>
    <w:rsid w:val="007C5820"/>
    <w:rsid w:val="007D452F"/>
    <w:rsid w:val="007E03CA"/>
    <w:rsid w:val="007E422D"/>
    <w:rsid w:val="007E504F"/>
    <w:rsid w:val="007F1FEA"/>
    <w:rsid w:val="00805DDE"/>
    <w:rsid w:val="00811A8D"/>
    <w:rsid w:val="00812847"/>
    <w:rsid w:val="00814091"/>
    <w:rsid w:val="00817E99"/>
    <w:rsid w:val="0082641C"/>
    <w:rsid w:val="0084449D"/>
    <w:rsid w:val="00847CFC"/>
    <w:rsid w:val="0085087F"/>
    <w:rsid w:val="00851483"/>
    <w:rsid w:val="00860C32"/>
    <w:rsid w:val="00862305"/>
    <w:rsid w:val="00866597"/>
    <w:rsid w:val="00872D63"/>
    <w:rsid w:val="00880EFF"/>
    <w:rsid w:val="00891B7E"/>
    <w:rsid w:val="008957AE"/>
    <w:rsid w:val="008A221F"/>
    <w:rsid w:val="008A562C"/>
    <w:rsid w:val="008A67E9"/>
    <w:rsid w:val="008A6918"/>
    <w:rsid w:val="008B27F1"/>
    <w:rsid w:val="008C1A1F"/>
    <w:rsid w:val="008C1C47"/>
    <w:rsid w:val="008C437D"/>
    <w:rsid w:val="008C5CF5"/>
    <w:rsid w:val="008D03AF"/>
    <w:rsid w:val="008D1365"/>
    <w:rsid w:val="008D53A6"/>
    <w:rsid w:val="008E3430"/>
    <w:rsid w:val="008F2ED3"/>
    <w:rsid w:val="00910DA7"/>
    <w:rsid w:val="00911807"/>
    <w:rsid w:val="00912924"/>
    <w:rsid w:val="00913511"/>
    <w:rsid w:val="0091586E"/>
    <w:rsid w:val="00915E59"/>
    <w:rsid w:val="00917D94"/>
    <w:rsid w:val="00920E54"/>
    <w:rsid w:val="0092291C"/>
    <w:rsid w:val="00923DDC"/>
    <w:rsid w:val="009326F0"/>
    <w:rsid w:val="00932811"/>
    <w:rsid w:val="0093309C"/>
    <w:rsid w:val="0094032E"/>
    <w:rsid w:val="009418F9"/>
    <w:rsid w:val="00945D44"/>
    <w:rsid w:val="009464B6"/>
    <w:rsid w:val="0094723A"/>
    <w:rsid w:val="0096267A"/>
    <w:rsid w:val="009663CA"/>
    <w:rsid w:val="00982A7E"/>
    <w:rsid w:val="009957C8"/>
    <w:rsid w:val="009A1BD8"/>
    <w:rsid w:val="009B4DA2"/>
    <w:rsid w:val="009B7202"/>
    <w:rsid w:val="009C19F6"/>
    <w:rsid w:val="009C1D2F"/>
    <w:rsid w:val="009D0858"/>
    <w:rsid w:val="009D1667"/>
    <w:rsid w:val="009D756D"/>
    <w:rsid w:val="009D7C02"/>
    <w:rsid w:val="009E1D35"/>
    <w:rsid w:val="009E4D0C"/>
    <w:rsid w:val="009E58AE"/>
    <w:rsid w:val="00A00493"/>
    <w:rsid w:val="00A0628B"/>
    <w:rsid w:val="00A10E6F"/>
    <w:rsid w:val="00A16CE8"/>
    <w:rsid w:val="00A16E62"/>
    <w:rsid w:val="00A22740"/>
    <w:rsid w:val="00A4213A"/>
    <w:rsid w:val="00A448C2"/>
    <w:rsid w:val="00A470FF"/>
    <w:rsid w:val="00A61915"/>
    <w:rsid w:val="00A62356"/>
    <w:rsid w:val="00A6406C"/>
    <w:rsid w:val="00A72EF9"/>
    <w:rsid w:val="00A73BF4"/>
    <w:rsid w:val="00A7500D"/>
    <w:rsid w:val="00A76825"/>
    <w:rsid w:val="00A80B59"/>
    <w:rsid w:val="00A85FC4"/>
    <w:rsid w:val="00A933D4"/>
    <w:rsid w:val="00A9473B"/>
    <w:rsid w:val="00AA2FAC"/>
    <w:rsid w:val="00AB496E"/>
    <w:rsid w:val="00AB5871"/>
    <w:rsid w:val="00AD3B99"/>
    <w:rsid w:val="00AD522D"/>
    <w:rsid w:val="00AE0765"/>
    <w:rsid w:val="00AE3A4D"/>
    <w:rsid w:val="00B0055A"/>
    <w:rsid w:val="00B03B8D"/>
    <w:rsid w:val="00B074E6"/>
    <w:rsid w:val="00B124DD"/>
    <w:rsid w:val="00B13186"/>
    <w:rsid w:val="00B14E6E"/>
    <w:rsid w:val="00B241C7"/>
    <w:rsid w:val="00B26958"/>
    <w:rsid w:val="00B27A82"/>
    <w:rsid w:val="00B30985"/>
    <w:rsid w:val="00B31B13"/>
    <w:rsid w:val="00B31B3C"/>
    <w:rsid w:val="00B35E24"/>
    <w:rsid w:val="00B368ED"/>
    <w:rsid w:val="00B418B0"/>
    <w:rsid w:val="00B44F94"/>
    <w:rsid w:val="00B51D08"/>
    <w:rsid w:val="00B56CE3"/>
    <w:rsid w:val="00B5708E"/>
    <w:rsid w:val="00B63CE4"/>
    <w:rsid w:val="00B711A6"/>
    <w:rsid w:val="00B862F2"/>
    <w:rsid w:val="00B86986"/>
    <w:rsid w:val="00B90915"/>
    <w:rsid w:val="00B90DEA"/>
    <w:rsid w:val="00BA079D"/>
    <w:rsid w:val="00BA6D46"/>
    <w:rsid w:val="00BD4445"/>
    <w:rsid w:val="00BD54CE"/>
    <w:rsid w:val="00BD619D"/>
    <w:rsid w:val="00BE2133"/>
    <w:rsid w:val="00BE79B5"/>
    <w:rsid w:val="00BF7B93"/>
    <w:rsid w:val="00C17FD9"/>
    <w:rsid w:val="00C21AB0"/>
    <w:rsid w:val="00C22015"/>
    <w:rsid w:val="00C31056"/>
    <w:rsid w:val="00C317F4"/>
    <w:rsid w:val="00C4507E"/>
    <w:rsid w:val="00C52937"/>
    <w:rsid w:val="00C54AE5"/>
    <w:rsid w:val="00C54DB1"/>
    <w:rsid w:val="00C54DB4"/>
    <w:rsid w:val="00C54E79"/>
    <w:rsid w:val="00C56293"/>
    <w:rsid w:val="00C568D4"/>
    <w:rsid w:val="00C73A62"/>
    <w:rsid w:val="00C77A05"/>
    <w:rsid w:val="00C83767"/>
    <w:rsid w:val="00C839FD"/>
    <w:rsid w:val="00C90EC8"/>
    <w:rsid w:val="00C92AD6"/>
    <w:rsid w:val="00CA0E35"/>
    <w:rsid w:val="00CB2C5F"/>
    <w:rsid w:val="00CB73CB"/>
    <w:rsid w:val="00CB7789"/>
    <w:rsid w:val="00CD0796"/>
    <w:rsid w:val="00CE1818"/>
    <w:rsid w:val="00D07DAD"/>
    <w:rsid w:val="00D07E62"/>
    <w:rsid w:val="00D23649"/>
    <w:rsid w:val="00D31529"/>
    <w:rsid w:val="00D335B6"/>
    <w:rsid w:val="00D3570E"/>
    <w:rsid w:val="00D4640C"/>
    <w:rsid w:val="00D537DE"/>
    <w:rsid w:val="00D60A19"/>
    <w:rsid w:val="00D665D2"/>
    <w:rsid w:val="00D77B00"/>
    <w:rsid w:val="00D81CA3"/>
    <w:rsid w:val="00D82015"/>
    <w:rsid w:val="00D82F1A"/>
    <w:rsid w:val="00D950B4"/>
    <w:rsid w:val="00DB0995"/>
    <w:rsid w:val="00DB1495"/>
    <w:rsid w:val="00DB6E84"/>
    <w:rsid w:val="00DC1DB6"/>
    <w:rsid w:val="00DC56A0"/>
    <w:rsid w:val="00DD4A4C"/>
    <w:rsid w:val="00DE06E6"/>
    <w:rsid w:val="00DE11A4"/>
    <w:rsid w:val="00DE1EF6"/>
    <w:rsid w:val="00DE3A3C"/>
    <w:rsid w:val="00E037B2"/>
    <w:rsid w:val="00E04897"/>
    <w:rsid w:val="00E11B1A"/>
    <w:rsid w:val="00E147F9"/>
    <w:rsid w:val="00E1550B"/>
    <w:rsid w:val="00E1631C"/>
    <w:rsid w:val="00E17B77"/>
    <w:rsid w:val="00E17E2A"/>
    <w:rsid w:val="00E213C8"/>
    <w:rsid w:val="00E23099"/>
    <w:rsid w:val="00E24B86"/>
    <w:rsid w:val="00E4432D"/>
    <w:rsid w:val="00E44D42"/>
    <w:rsid w:val="00E45F87"/>
    <w:rsid w:val="00E545F7"/>
    <w:rsid w:val="00E5698E"/>
    <w:rsid w:val="00E5733B"/>
    <w:rsid w:val="00E76DC9"/>
    <w:rsid w:val="00E85AFD"/>
    <w:rsid w:val="00E9591E"/>
    <w:rsid w:val="00E9736E"/>
    <w:rsid w:val="00EA4459"/>
    <w:rsid w:val="00EC1EDB"/>
    <w:rsid w:val="00ED2DD7"/>
    <w:rsid w:val="00ED3338"/>
    <w:rsid w:val="00EF2F9E"/>
    <w:rsid w:val="00EF538C"/>
    <w:rsid w:val="00EF7D2F"/>
    <w:rsid w:val="00F126B1"/>
    <w:rsid w:val="00F1562E"/>
    <w:rsid w:val="00F162AA"/>
    <w:rsid w:val="00F25445"/>
    <w:rsid w:val="00F32774"/>
    <w:rsid w:val="00F355AD"/>
    <w:rsid w:val="00F5283C"/>
    <w:rsid w:val="00F54101"/>
    <w:rsid w:val="00F546DB"/>
    <w:rsid w:val="00F6133B"/>
    <w:rsid w:val="00F8511A"/>
    <w:rsid w:val="00F859EA"/>
    <w:rsid w:val="00F95CC1"/>
    <w:rsid w:val="00F97B35"/>
    <w:rsid w:val="00FA33D3"/>
    <w:rsid w:val="00FA7112"/>
    <w:rsid w:val="00FC0328"/>
    <w:rsid w:val="00FD18E4"/>
    <w:rsid w:val="00FE712D"/>
    <w:rsid w:val="00FF3572"/>
    <w:rsid w:val="13DD6C87"/>
    <w:rsid w:val="17BD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D406C"/>
  <w15:docId w15:val="{F1B165D6-05AA-4D53-976E-033AC1F7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924"/>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0D7CC4"/>
    <w:pPr>
      <w:keepNext/>
      <w:keepLines/>
      <w:spacing w:before="480"/>
      <w:jc w:val="center"/>
      <w:outlineLvl w:val="0"/>
    </w:pPr>
    <w:rPr>
      <w:rFonts w:asciiTheme="majorHAnsi" w:eastAsiaTheme="majorEastAsia" w:hAnsiTheme="majorHAnsi" w:cstheme="majorBidi"/>
      <w:b/>
      <w:bCs/>
      <w:sz w:val="28"/>
      <w:szCs w:val="28"/>
      <w:lang w:eastAsia="zh-CN"/>
    </w:rPr>
  </w:style>
  <w:style w:type="paragraph" w:styleId="Heading2">
    <w:name w:val="heading 2"/>
    <w:basedOn w:val="Normal"/>
    <w:next w:val="Normal"/>
    <w:link w:val="Heading2Char"/>
    <w:uiPriority w:val="9"/>
    <w:unhideWhenUsed/>
    <w:qFormat/>
    <w:rsid w:val="003611E2"/>
    <w:pPr>
      <w:pBdr>
        <w:bottom w:val="single" w:sz="4" w:space="1" w:color="auto"/>
      </w:pBdr>
      <w:spacing w:before="360" w:after="240"/>
      <w:outlineLvl w:val="1"/>
    </w:pPr>
    <w:rPr>
      <w:rFonts w:ascii="Arial" w:eastAsia="SimSun" w:hAnsi="Arial" w:cs="Arial"/>
      <w:b/>
      <w:szCs w:val="21"/>
      <w:lang w:eastAsia="zh-CN"/>
    </w:rPr>
  </w:style>
  <w:style w:type="paragraph" w:styleId="Heading3">
    <w:name w:val="heading 3"/>
    <w:basedOn w:val="Normal"/>
    <w:next w:val="Normal"/>
    <w:link w:val="Heading3Char"/>
    <w:uiPriority w:val="9"/>
    <w:unhideWhenUsed/>
    <w:qFormat/>
    <w:rsid w:val="005541B4"/>
    <w:pPr>
      <w:spacing w:before="240"/>
      <w:outlineLvl w:val="2"/>
    </w:pPr>
    <w:rPr>
      <w:rFonts w:ascii="Arial" w:eastAsia="SimSun" w:hAnsi="Arial" w:cs="Arial"/>
      <w:b/>
      <w:sz w:val="22"/>
      <w:szCs w:val="21"/>
      <w:lang w:eastAsia="zh-CN"/>
    </w:rPr>
  </w:style>
  <w:style w:type="paragraph" w:styleId="Heading4">
    <w:name w:val="heading 4"/>
    <w:basedOn w:val="Normal1"/>
    <w:next w:val="Normal"/>
    <w:link w:val="Heading4Char"/>
    <w:uiPriority w:val="9"/>
    <w:unhideWhenUsed/>
    <w:qFormat/>
    <w:rsid w:val="0072651E"/>
    <w:pPr>
      <w:spacing w:after="120" w:afterAutospacing="0"/>
      <w:outlineLvl w:val="3"/>
    </w:pPr>
    <w:rPr>
      <w:rFonts w:ascii="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rPr>
      <w:rFonts w:ascii="Arial" w:eastAsia="SimSun" w:hAnsi="Arial"/>
      <w:sz w:val="22"/>
      <w:szCs w:val="22"/>
      <w:lang w:eastAsia="zh-CN"/>
    </w:r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rPr>
      <w:rFonts w:ascii="Arial" w:eastAsia="SimSun" w:hAnsi="Arial"/>
      <w:sz w:val="22"/>
      <w:szCs w:val="22"/>
      <w:lang w:eastAsia="zh-CN"/>
    </w:r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lang w:eastAsia="zh-CN"/>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eastAsia="SimSun"/>
      <w:color w:val="000000"/>
      <w:lang w:eastAsia="zh-CN"/>
    </w:rPr>
  </w:style>
  <w:style w:type="paragraph" w:styleId="BalloonText">
    <w:name w:val="Balloon Text"/>
    <w:basedOn w:val="Normal"/>
    <w:link w:val="BalloonTextChar"/>
    <w:uiPriority w:val="99"/>
    <w:semiHidden/>
    <w:unhideWhenUsed/>
    <w:rsid w:val="007B06DE"/>
    <w:rPr>
      <w:rFonts w:ascii="Tahoma" w:eastAsia="SimSun" w:hAnsi="Tahoma" w:cs="Tahoma"/>
      <w:sz w:val="16"/>
      <w:szCs w:val="16"/>
      <w:lang w:eastAsia="zh-CN"/>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rPr>
      <w:rFonts w:ascii="Arial" w:eastAsia="SimSun" w:hAnsi="Arial"/>
      <w:sz w:val="22"/>
      <w:szCs w:val="22"/>
      <w:lang w:eastAsia="zh-CN"/>
    </w:rPr>
  </w:style>
  <w:style w:type="character" w:styleId="Emphasis">
    <w:name w:val="Emphasis"/>
    <w:basedOn w:val="DefaultParagraphFont"/>
    <w:uiPriority w:val="20"/>
    <w:qFormat/>
    <w:rsid w:val="00023EB8"/>
    <w:rPr>
      <w:i/>
      <w:iCs/>
    </w:rPr>
  </w:style>
  <w:style w:type="paragraph" w:customStyle="1" w:styleId="Normal1">
    <w:name w:val="Normal1"/>
    <w:basedOn w:val="Normal"/>
    <w:rsid w:val="0018144B"/>
    <w:pPr>
      <w:spacing w:before="100" w:beforeAutospacing="1" w:after="100" w:afterAutospacing="1"/>
    </w:pPr>
  </w:style>
  <w:style w:type="character" w:customStyle="1" w:styleId="normalchar">
    <w:name w:val="normal__char"/>
    <w:basedOn w:val="DefaultParagraphFont"/>
    <w:rsid w:val="0018144B"/>
  </w:style>
  <w:style w:type="character" w:customStyle="1" w:styleId="hyperlinkchar">
    <w:name w:val="hyperlink__char"/>
    <w:basedOn w:val="DefaultParagraphFont"/>
    <w:rsid w:val="0018144B"/>
  </w:style>
  <w:style w:type="character" w:styleId="CommentReference">
    <w:name w:val="annotation reference"/>
    <w:basedOn w:val="DefaultParagraphFont"/>
    <w:uiPriority w:val="99"/>
    <w:semiHidden/>
    <w:unhideWhenUsed/>
    <w:rsid w:val="007E422D"/>
    <w:rPr>
      <w:sz w:val="18"/>
      <w:szCs w:val="18"/>
    </w:rPr>
  </w:style>
  <w:style w:type="paragraph" w:styleId="CommentText">
    <w:name w:val="annotation text"/>
    <w:basedOn w:val="Normal"/>
    <w:link w:val="CommentTextChar"/>
    <w:uiPriority w:val="99"/>
    <w:semiHidden/>
    <w:unhideWhenUsed/>
    <w:rsid w:val="007E422D"/>
    <w:rPr>
      <w:rFonts w:ascii="Arial" w:eastAsia="SimSun" w:hAnsi="Arial"/>
      <w:lang w:eastAsia="zh-CN"/>
    </w:rPr>
  </w:style>
  <w:style w:type="character" w:customStyle="1" w:styleId="CommentTextChar">
    <w:name w:val="Comment Text Char"/>
    <w:basedOn w:val="DefaultParagraphFont"/>
    <w:link w:val="CommentText"/>
    <w:uiPriority w:val="99"/>
    <w:semiHidden/>
    <w:rsid w:val="007E422D"/>
    <w:rPr>
      <w:sz w:val="24"/>
      <w:szCs w:val="24"/>
    </w:rPr>
  </w:style>
  <w:style w:type="paragraph" w:styleId="CommentSubject">
    <w:name w:val="annotation subject"/>
    <w:basedOn w:val="CommentText"/>
    <w:next w:val="CommentText"/>
    <w:link w:val="CommentSubjectChar"/>
    <w:uiPriority w:val="99"/>
    <w:semiHidden/>
    <w:unhideWhenUsed/>
    <w:rsid w:val="007E422D"/>
    <w:rPr>
      <w:b/>
      <w:bCs/>
      <w:sz w:val="20"/>
      <w:szCs w:val="20"/>
    </w:rPr>
  </w:style>
  <w:style w:type="character" w:customStyle="1" w:styleId="CommentSubjectChar">
    <w:name w:val="Comment Subject Char"/>
    <w:basedOn w:val="CommentTextChar"/>
    <w:link w:val="CommentSubject"/>
    <w:uiPriority w:val="99"/>
    <w:semiHidden/>
    <w:rsid w:val="007E422D"/>
    <w:rPr>
      <w:b/>
      <w:bCs/>
      <w:sz w:val="24"/>
      <w:szCs w:val="24"/>
    </w:rPr>
  </w:style>
  <w:style w:type="character" w:customStyle="1" w:styleId="apple-converted-space">
    <w:name w:val="apple-converted-space"/>
    <w:basedOn w:val="DefaultParagraphFont"/>
    <w:rsid w:val="00D31529"/>
  </w:style>
  <w:style w:type="character" w:customStyle="1" w:styleId="UnresolvedMention1">
    <w:name w:val="Unresolved Mention1"/>
    <w:basedOn w:val="DefaultParagraphFont"/>
    <w:uiPriority w:val="99"/>
    <w:rsid w:val="00495CC7"/>
    <w:rPr>
      <w:color w:val="808080"/>
      <w:shd w:val="clear" w:color="auto" w:fill="E6E6E6"/>
    </w:rPr>
  </w:style>
  <w:style w:type="character" w:customStyle="1" w:styleId="UnresolvedMention2">
    <w:name w:val="Unresolved Mention2"/>
    <w:basedOn w:val="DefaultParagraphFont"/>
    <w:uiPriority w:val="99"/>
    <w:semiHidden/>
    <w:unhideWhenUsed/>
    <w:rsid w:val="00C54DB4"/>
    <w:rPr>
      <w:color w:val="605E5C"/>
      <w:shd w:val="clear" w:color="auto" w:fill="E1DFDD"/>
    </w:rPr>
  </w:style>
  <w:style w:type="character" w:styleId="PageNumber">
    <w:name w:val="page number"/>
    <w:basedOn w:val="DefaultParagraphFont"/>
    <w:uiPriority w:val="99"/>
    <w:semiHidden/>
    <w:unhideWhenUsed/>
    <w:rsid w:val="00C54DB4"/>
  </w:style>
  <w:style w:type="character" w:customStyle="1" w:styleId="Heading1Char">
    <w:name w:val="Heading 1 Char"/>
    <w:basedOn w:val="DefaultParagraphFont"/>
    <w:link w:val="Heading1"/>
    <w:uiPriority w:val="9"/>
    <w:rsid w:val="000D7C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611E2"/>
    <w:rPr>
      <w:rFonts w:ascii="Arial" w:hAnsi="Arial" w:cs="Arial"/>
      <w:b/>
      <w:sz w:val="24"/>
      <w:szCs w:val="21"/>
    </w:rPr>
  </w:style>
  <w:style w:type="character" w:customStyle="1" w:styleId="Heading3Char">
    <w:name w:val="Heading 3 Char"/>
    <w:basedOn w:val="DefaultParagraphFont"/>
    <w:link w:val="Heading3"/>
    <w:uiPriority w:val="9"/>
    <w:rsid w:val="005541B4"/>
    <w:rPr>
      <w:rFonts w:ascii="Arial" w:hAnsi="Arial" w:cs="Arial"/>
      <w:b/>
      <w:sz w:val="22"/>
      <w:szCs w:val="21"/>
    </w:rPr>
  </w:style>
  <w:style w:type="character" w:customStyle="1" w:styleId="Heading4Char">
    <w:name w:val="Heading 4 Char"/>
    <w:basedOn w:val="DefaultParagraphFont"/>
    <w:link w:val="Heading4"/>
    <w:uiPriority w:val="9"/>
    <w:rsid w:val="0072651E"/>
    <w:rPr>
      <w:rFonts w:ascii="Arial" w:eastAsia="Times New Roman" w:hAnsi="Arial" w:cs="Arial"/>
      <w:b/>
      <w:bCs/>
      <w:sz w:val="21"/>
      <w:szCs w:val="21"/>
      <w:lang w:eastAsia="en-US"/>
    </w:rPr>
  </w:style>
  <w:style w:type="character" w:customStyle="1" w:styleId="UnresolvedMention3">
    <w:name w:val="Unresolved Mention3"/>
    <w:basedOn w:val="DefaultParagraphFont"/>
    <w:uiPriority w:val="99"/>
    <w:semiHidden/>
    <w:unhideWhenUsed/>
    <w:rsid w:val="00A62356"/>
    <w:rPr>
      <w:color w:val="605E5C"/>
      <w:shd w:val="clear" w:color="auto" w:fill="E1DFDD"/>
    </w:rPr>
  </w:style>
  <w:style w:type="character" w:customStyle="1" w:styleId="UnresolvedMention4">
    <w:name w:val="Unresolved Mention4"/>
    <w:basedOn w:val="DefaultParagraphFont"/>
    <w:uiPriority w:val="99"/>
    <w:semiHidden/>
    <w:unhideWhenUsed/>
    <w:rsid w:val="00A0628B"/>
    <w:rPr>
      <w:color w:val="808080"/>
      <w:shd w:val="clear" w:color="auto" w:fill="E6E6E6"/>
    </w:rPr>
  </w:style>
  <w:style w:type="character" w:styleId="PlaceholderText">
    <w:name w:val="Placeholder Text"/>
    <w:basedOn w:val="DefaultParagraphFont"/>
    <w:uiPriority w:val="99"/>
    <w:semiHidden/>
    <w:rsid w:val="00872D63"/>
    <w:rPr>
      <w:color w:val="808080"/>
    </w:rPr>
  </w:style>
  <w:style w:type="character" w:customStyle="1" w:styleId="UnresolvedMention5">
    <w:name w:val="Unresolved Mention5"/>
    <w:basedOn w:val="DefaultParagraphFont"/>
    <w:uiPriority w:val="99"/>
    <w:semiHidden/>
    <w:unhideWhenUsed/>
    <w:rsid w:val="00A10E6F"/>
    <w:rPr>
      <w:color w:val="605E5C"/>
      <w:shd w:val="clear" w:color="auto" w:fill="E1DFDD"/>
    </w:rPr>
  </w:style>
  <w:style w:type="character" w:styleId="UnresolvedMention">
    <w:name w:val="Unresolved Mention"/>
    <w:basedOn w:val="DefaultParagraphFont"/>
    <w:uiPriority w:val="99"/>
    <w:semiHidden/>
    <w:unhideWhenUsed/>
    <w:rsid w:val="007064CA"/>
    <w:rPr>
      <w:color w:val="605E5C"/>
      <w:shd w:val="clear" w:color="auto" w:fill="E1DFDD"/>
    </w:rPr>
  </w:style>
  <w:style w:type="paragraph" w:customStyle="1" w:styleId="TableContents">
    <w:name w:val="Table Contents"/>
    <w:basedOn w:val="Normal"/>
    <w:rsid w:val="00F8511A"/>
    <w:pPr>
      <w:suppressLineNumbers/>
      <w:suppressAutoHyphens/>
    </w:pPr>
    <w:rPr>
      <w:rFonts w:ascii="Arial" w:eastAsia="SimSun" w:hAnsi="Arial"/>
      <w:sz w:val="21"/>
      <w:szCs w:val="22"/>
      <w:lang w:eastAsia="zh-CN"/>
    </w:rPr>
  </w:style>
  <w:style w:type="paragraph" w:styleId="BodyText">
    <w:name w:val="Body Text"/>
    <w:basedOn w:val="Normal"/>
    <w:link w:val="BodyTextChar"/>
    <w:rsid w:val="00FD18E4"/>
    <w:pPr>
      <w:suppressAutoHyphens/>
      <w:spacing w:after="140" w:line="276" w:lineRule="auto"/>
    </w:pPr>
    <w:rPr>
      <w:rFonts w:ascii="Arial" w:eastAsia="SimSun" w:hAnsi="Arial"/>
      <w:sz w:val="21"/>
      <w:szCs w:val="22"/>
      <w:lang w:eastAsia="zh-CN"/>
    </w:rPr>
  </w:style>
  <w:style w:type="character" w:customStyle="1" w:styleId="BodyTextChar">
    <w:name w:val="Body Text Char"/>
    <w:basedOn w:val="DefaultParagraphFont"/>
    <w:link w:val="BodyText"/>
    <w:rsid w:val="00FD18E4"/>
    <w:rPr>
      <w:rFonts w:ascii="Arial" w:hAnsi="Arial"/>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7317">
      <w:bodyDiv w:val="1"/>
      <w:marLeft w:val="0"/>
      <w:marRight w:val="0"/>
      <w:marTop w:val="0"/>
      <w:marBottom w:val="0"/>
      <w:divBdr>
        <w:top w:val="none" w:sz="0" w:space="0" w:color="auto"/>
        <w:left w:val="none" w:sz="0" w:space="0" w:color="auto"/>
        <w:bottom w:val="none" w:sz="0" w:space="0" w:color="auto"/>
        <w:right w:val="none" w:sz="0" w:space="0" w:color="auto"/>
      </w:divBdr>
    </w:div>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113837175">
      <w:bodyDiv w:val="1"/>
      <w:marLeft w:val="0"/>
      <w:marRight w:val="0"/>
      <w:marTop w:val="0"/>
      <w:marBottom w:val="0"/>
      <w:divBdr>
        <w:top w:val="none" w:sz="0" w:space="0" w:color="auto"/>
        <w:left w:val="none" w:sz="0" w:space="0" w:color="auto"/>
        <w:bottom w:val="none" w:sz="0" w:space="0" w:color="auto"/>
        <w:right w:val="none" w:sz="0" w:space="0" w:color="auto"/>
      </w:divBdr>
    </w:div>
    <w:div w:id="116726674">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267347102">
      <w:bodyDiv w:val="1"/>
      <w:marLeft w:val="0"/>
      <w:marRight w:val="0"/>
      <w:marTop w:val="0"/>
      <w:marBottom w:val="0"/>
      <w:divBdr>
        <w:top w:val="none" w:sz="0" w:space="0" w:color="auto"/>
        <w:left w:val="none" w:sz="0" w:space="0" w:color="auto"/>
        <w:bottom w:val="none" w:sz="0" w:space="0" w:color="auto"/>
        <w:right w:val="none" w:sz="0" w:space="0" w:color="auto"/>
      </w:divBdr>
    </w:div>
    <w:div w:id="268971289">
      <w:bodyDiv w:val="1"/>
      <w:marLeft w:val="0"/>
      <w:marRight w:val="0"/>
      <w:marTop w:val="0"/>
      <w:marBottom w:val="0"/>
      <w:divBdr>
        <w:top w:val="none" w:sz="0" w:space="0" w:color="auto"/>
        <w:left w:val="none" w:sz="0" w:space="0" w:color="auto"/>
        <w:bottom w:val="none" w:sz="0" w:space="0" w:color="auto"/>
        <w:right w:val="none" w:sz="0" w:space="0" w:color="auto"/>
      </w:divBdr>
    </w:div>
    <w:div w:id="275798805">
      <w:bodyDiv w:val="1"/>
      <w:marLeft w:val="0"/>
      <w:marRight w:val="0"/>
      <w:marTop w:val="0"/>
      <w:marBottom w:val="0"/>
      <w:divBdr>
        <w:top w:val="none" w:sz="0" w:space="0" w:color="auto"/>
        <w:left w:val="none" w:sz="0" w:space="0" w:color="auto"/>
        <w:bottom w:val="none" w:sz="0" w:space="0" w:color="auto"/>
        <w:right w:val="none" w:sz="0" w:space="0" w:color="auto"/>
      </w:divBdr>
    </w:div>
    <w:div w:id="287246666">
      <w:bodyDiv w:val="1"/>
      <w:marLeft w:val="0"/>
      <w:marRight w:val="0"/>
      <w:marTop w:val="0"/>
      <w:marBottom w:val="0"/>
      <w:divBdr>
        <w:top w:val="none" w:sz="0" w:space="0" w:color="auto"/>
        <w:left w:val="none" w:sz="0" w:space="0" w:color="auto"/>
        <w:bottom w:val="none" w:sz="0" w:space="0" w:color="auto"/>
        <w:right w:val="none" w:sz="0" w:space="0" w:color="auto"/>
      </w:divBdr>
    </w:div>
    <w:div w:id="333608821">
      <w:bodyDiv w:val="1"/>
      <w:marLeft w:val="0"/>
      <w:marRight w:val="0"/>
      <w:marTop w:val="0"/>
      <w:marBottom w:val="0"/>
      <w:divBdr>
        <w:top w:val="none" w:sz="0" w:space="0" w:color="auto"/>
        <w:left w:val="none" w:sz="0" w:space="0" w:color="auto"/>
        <w:bottom w:val="none" w:sz="0" w:space="0" w:color="auto"/>
        <w:right w:val="none" w:sz="0" w:space="0" w:color="auto"/>
      </w:divBdr>
    </w:div>
    <w:div w:id="437453358">
      <w:bodyDiv w:val="1"/>
      <w:marLeft w:val="0"/>
      <w:marRight w:val="0"/>
      <w:marTop w:val="0"/>
      <w:marBottom w:val="0"/>
      <w:divBdr>
        <w:top w:val="none" w:sz="0" w:space="0" w:color="auto"/>
        <w:left w:val="none" w:sz="0" w:space="0" w:color="auto"/>
        <w:bottom w:val="none" w:sz="0" w:space="0" w:color="auto"/>
        <w:right w:val="none" w:sz="0" w:space="0" w:color="auto"/>
      </w:divBdr>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765275811">
      <w:bodyDiv w:val="1"/>
      <w:marLeft w:val="0"/>
      <w:marRight w:val="0"/>
      <w:marTop w:val="0"/>
      <w:marBottom w:val="0"/>
      <w:divBdr>
        <w:top w:val="none" w:sz="0" w:space="0" w:color="auto"/>
        <w:left w:val="none" w:sz="0" w:space="0" w:color="auto"/>
        <w:bottom w:val="none" w:sz="0" w:space="0" w:color="auto"/>
        <w:right w:val="none" w:sz="0" w:space="0" w:color="auto"/>
      </w:divBdr>
    </w:div>
    <w:div w:id="868420207">
      <w:bodyDiv w:val="1"/>
      <w:marLeft w:val="0"/>
      <w:marRight w:val="0"/>
      <w:marTop w:val="0"/>
      <w:marBottom w:val="0"/>
      <w:divBdr>
        <w:top w:val="none" w:sz="0" w:space="0" w:color="auto"/>
        <w:left w:val="none" w:sz="0" w:space="0" w:color="auto"/>
        <w:bottom w:val="none" w:sz="0" w:space="0" w:color="auto"/>
        <w:right w:val="none" w:sz="0" w:space="0" w:color="auto"/>
      </w:divBdr>
    </w:div>
    <w:div w:id="891117268">
      <w:bodyDiv w:val="1"/>
      <w:marLeft w:val="0"/>
      <w:marRight w:val="0"/>
      <w:marTop w:val="0"/>
      <w:marBottom w:val="0"/>
      <w:divBdr>
        <w:top w:val="none" w:sz="0" w:space="0" w:color="auto"/>
        <w:left w:val="none" w:sz="0" w:space="0" w:color="auto"/>
        <w:bottom w:val="none" w:sz="0" w:space="0" w:color="auto"/>
        <w:right w:val="none" w:sz="0" w:space="0" w:color="auto"/>
      </w:divBdr>
    </w:div>
    <w:div w:id="954479943">
      <w:bodyDiv w:val="1"/>
      <w:marLeft w:val="0"/>
      <w:marRight w:val="0"/>
      <w:marTop w:val="0"/>
      <w:marBottom w:val="0"/>
      <w:divBdr>
        <w:top w:val="none" w:sz="0" w:space="0" w:color="auto"/>
        <w:left w:val="none" w:sz="0" w:space="0" w:color="auto"/>
        <w:bottom w:val="none" w:sz="0" w:space="0" w:color="auto"/>
        <w:right w:val="none" w:sz="0" w:space="0" w:color="auto"/>
      </w:divBdr>
    </w:div>
    <w:div w:id="986086143">
      <w:bodyDiv w:val="1"/>
      <w:marLeft w:val="0"/>
      <w:marRight w:val="0"/>
      <w:marTop w:val="0"/>
      <w:marBottom w:val="0"/>
      <w:divBdr>
        <w:top w:val="none" w:sz="0" w:space="0" w:color="auto"/>
        <w:left w:val="none" w:sz="0" w:space="0" w:color="auto"/>
        <w:bottom w:val="none" w:sz="0" w:space="0" w:color="auto"/>
        <w:right w:val="none" w:sz="0" w:space="0" w:color="auto"/>
      </w:divBdr>
    </w:div>
    <w:div w:id="1077483665">
      <w:bodyDiv w:val="1"/>
      <w:marLeft w:val="0"/>
      <w:marRight w:val="0"/>
      <w:marTop w:val="0"/>
      <w:marBottom w:val="0"/>
      <w:divBdr>
        <w:top w:val="none" w:sz="0" w:space="0" w:color="auto"/>
        <w:left w:val="none" w:sz="0" w:space="0" w:color="auto"/>
        <w:bottom w:val="none" w:sz="0" w:space="0" w:color="auto"/>
        <w:right w:val="none" w:sz="0" w:space="0" w:color="auto"/>
      </w:divBdr>
    </w:div>
    <w:div w:id="1160080673">
      <w:bodyDiv w:val="1"/>
      <w:marLeft w:val="0"/>
      <w:marRight w:val="0"/>
      <w:marTop w:val="0"/>
      <w:marBottom w:val="0"/>
      <w:divBdr>
        <w:top w:val="none" w:sz="0" w:space="0" w:color="auto"/>
        <w:left w:val="none" w:sz="0" w:space="0" w:color="auto"/>
        <w:bottom w:val="none" w:sz="0" w:space="0" w:color="auto"/>
        <w:right w:val="none" w:sz="0" w:space="0" w:color="auto"/>
      </w:divBdr>
    </w:div>
    <w:div w:id="1217160699">
      <w:bodyDiv w:val="1"/>
      <w:marLeft w:val="0"/>
      <w:marRight w:val="0"/>
      <w:marTop w:val="0"/>
      <w:marBottom w:val="0"/>
      <w:divBdr>
        <w:top w:val="none" w:sz="0" w:space="0" w:color="auto"/>
        <w:left w:val="none" w:sz="0" w:space="0" w:color="auto"/>
        <w:bottom w:val="none" w:sz="0" w:space="0" w:color="auto"/>
        <w:right w:val="none" w:sz="0" w:space="0" w:color="auto"/>
      </w:divBdr>
    </w:div>
    <w:div w:id="1261183064">
      <w:bodyDiv w:val="1"/>
      <w:marLeft w:val="0"/>
      <w:marRight w:val="0"/>
      <w:marTop w:val="0"/>
      <w:marBottom w:val="0"/>
      <w:divBdr>
        <w:top w:val="none" w:sz="0" w:space="0" w:color="auto"/>
        <w:left w:val="none" w:sz="0" w:space="0" w:color="auto"/>
        <w:bottom w:val="none" w:sz="0" w:space="0" w:color="auto"/>
        <w:right w:val="none" w:sz="0" w:space="0" w:color="auto"/>
      </w:divBdr>
    </w:div>
    <w:div w:id="1462530046">
      <w:bodyDiv w:val="1"/>
      <w:marLeft w:val="0"/>
      <w:marRight w:val="0"/>
      <w:marTop w:val="0"/>
      <w:marBottom w:val="0"/>
      <w:divBdr>
        <w:top w:val="none" w:sz="0" w:space="0" w:color="auto"/>
        <w:left w:val="none" w:sz="0" w:space="0" w:color="auto"/>
        <w:bottom w:val="none" w:sz="0" w:space="0" w:color="auto"/>
        <w:right w:val="none" w:sz="0" w:space="0" w:color="auto"/>
      </w:divBdr>
    </w:div>
    <w:div w:id="1469081932">
      <w:bodyDiv w:val="1"/>
      <w:marLeft w:val="0"/>
      <w:marRight w:val="0"/>
      <w:marTop w:val="0"/>
      <w:marBottom w:val="0"/>
      <w:divBdr>
        <w:top w:val="none" w:sz="0" w:space="0" w:color="auto"/>
        <w:left w:val="none" w:sz="0" w:space="0" w:color="auto"/>
        <w:bottom w:val="none" w:sz="0" w:space="0" w:color="auto"/>
        <w:right w:val="none" w:sz="0" w:space="0" w:color="auto"/>
      </w:divBdr>
    </w:div>
    <w:div w:id="1532765475">
      <w:bodyDiv w:val="1"/>
      <w:marLeft w:val="0"/>
      <w:marRight w:val="0"/>
      <w:marTop w:val="0"/>
      <w:marBottom w:val="0"/>
      <w:divBdr>
        <w:top w:val="none" w:sz="0" w:space="0" w:color="auto"/>
        <w:left w:val="none" w:sz="0" w:space="0" w:color="auto"/>
        <w:bottom w:val="none" w:sz="0" w:space="0" w:color="auto"/>
        <w:right w:val="none" w:sz="0" w:space="0" w:color="auto"/>
      </w:divBdr>
    </w:div>
    <w:div w:id="1581674598">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748841693">
      <w:bodyDiv w:val="1"/>
      <w:marLeft w:val="0"/>
      <w:marRight w:val="0"/>
      <w:marTop w:val="0"/>
      <w:marBottom w:val="0"/>
      <w:divBdr>
        <w:top w:val="none" w:sz="0" w:space="0" w:color="auto"/>
        <w:left w:val="none" w:sz="0" w:space="0" w:color="auto"/>
        <w:bottom w:val="none" w:sz="0" w:space="0" w:color="auto"/>
        <w:right w:val="none" w:sz="0" w:space="0" w:color="auto"/>
      </w:divBdr>
    </w:div>
    <w:div w:id="1766149400">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829248179">
      <w:bodyDiv w:val="1"/>
      <w:marLeft w:val="0"/>
      <w:marRight w:val="0"/>
      <w:marTop w:val="0"/>
      <w:marBottom w:val="0"/>
      <w:divBdr>
        <w:top w:val="none" w:sz="0" w:space="0" w:color="auto"/>
        <w:left w:val="none" w:sz="0" w:space="0" w:color="auto"/>
        <w:bottom w:val="none" w:sz="0" w:space="0" w:color="auto"/>
        <w:right w:val="none" w:sz="0" w:space="0" w:color="auto"/>
      </w:divBdr>
    </w:div>
    <w:div w:id="1839034045">
      <w:bodyDiv w:val="1"/>
      <w:marLeft w:val="0"/>
      <w:marRight w:val="0"/>
      <w:marTop w:val="0"/>
      <w:marBottom w:val="0"/>
      <w:divBdr>
        <w:top w:val="none" w:sz="0" w:space="0" w:color="auto"/>
        <w:left w:val="none" w:sz="0" w:space="0" w:color="auto"/>
        <w:bottom w:val="none" w:sz="0" w:space="0" w:color="auto"/>
        <w:right w:val="none" w:sz="0" w:space="0" w:color="auto"/>
      </w:divBdr>
    </w:div>
    <w:div w:id="192205818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13947005">
      <w:bodyDiv w:val="1"/>
      <w:marLeft w:val="0"/>
      <w:marRight w:val="0"/>
      <w:marTop w:val="0"/>
      <w:marBottom w:val="0"/>
      <w:divBdr>
        <w:top w:val="none" w:sz="0" w:space="0" w:color="auto"/>
        <w:left w:val="none" w:sz="0" w:space="0" w:color="auto"/>
        <w:bottom w:val="none" w:sz="0" w:space="0" w:color="auto"/>
        <w:right w:val="none" w:sz="0" w:space="0" w:color="auto"/>
      </w:divBdr>
    </w:div>
    <w:div w:id="2036495173">
      <w:bodyDiv w:val="1"/>
      <w:marLeft w:val="0"/>
      <w:marRight w:val="0"/>
      <w:marTop w:val="0"/>
      <w:marBottom w:val="0"/>
      <w:divBdr>
        <w:top w:val="none" w:sz="0" w:space="0" w:color="auto"/>
        <w:left w:val="none" w:sz="0" w:space="0" w:color="auto"/>
        <w:bottom w:val="none" w:sz="0" w:space="0" w:color="auto"/>
        <w:right w:val="none" w:sz="0" w:space="0" w:color="auto"/>
      </w:divBdr>
    </w:div>
    <w:div w:id="2056924757">
      <w:bodyDiv w:val="1"/>
      <w:marLeft w:val="0"/>
      <w:marRight w:val="0"/>
      <w:marTop w:val="0"/>
      <w:marBottom w:val="0"/>
      <w:divBdr>
        <w:top w:val="none" w:sz="0" w:space="0" w:color="auto"/>
        <w:left w:val="none" w:sz="0" w:space="0" w:color="auto"/>
        <w:bottom w:val="none" w:sz="0" w:space="0" w:color="auto"/>
        <w:right w:val="none" w:sz="0" w:space="0" w:color="auto"/>
      </w:divBdr>
    </w:div>
    <w:div w:id="2072073422">
      <w:bodyDiv w:val="1"/>
      <w:marLeft w:val="0"/>
      <w:marRight w:val="0"/>
      <w:marTop w:val="0"/>
      <w:marBottom w:val="0"/>
      <w:divBdr>
        <w:top w:val="none" w:sz="0" w:space="0" w:color="auto"/>
        <w:left w:val="none" w:sz="0" w:space="0" w:color="auto"/>
        <w:bottom w:val="none" w:sz="0" w:space="0" w:color="auto"/>
        <w:right w:val="none" w:sz="0" w:space="0" w:color="auto"/>
      </w:divBdr>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 w:id="2096169772">
      <w:bodyDiv w:val="1"/>
      <w:marLeft w:val="0"/>
      <w:marRight w:val="0"/>
      <w:marTop w:val="0"/>
      <w:marBottom w:val="0"/>
      <w:divBdr>
        <w:top w:val="none" w:sz="0" w:space="0" w:color="auto"/>
        <w:left w:val="none" w:sz="0" w:space="0" w:color="auto"/>
        <w:bottom w:val="none" w:sz="0" w:space="0" w:color="auto"/>
        <w:right w:val="none" w:sz="0" w:space="0" w:color="auto"/>
      </w:divBdr>
    </w:div>
    <w:div w:id="2121682082">
      <w:bodyDiv w:val="1"/>
      <w:marLeft w:val="0"/>
      <w:marRight w:val="0"/>
      <w:marTop w:val="0"/>
      <w:marBottom w:val="0"/>
      <w:divBdr>
        <w:top w:val="none" w:sz="0" w:space="0" w:color="auto"/>
        <w:left w:val="none" w:sz="0" w:space="0" w:color="auto"/>
        <w:bottom w:val="none" w:sz="0" w:space="0" w:color="auto"/>
        <w:right w:val="none" w:sz="0" w:space="0" w:color="auto"/>
      </w:divBdr>
    </w:div>
    <w:div w:id="21267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sources.uta.edu/provost/course-related-info/institutional-policies.php" TargetMode="External"/><Relationship Id="rId18" Type="http://schemas.openxmlformats.org/officeDocument/2006/relationships/hyperlink" Target="https://www.uta.edu/ideas/services/mentoring/index.ph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library.uta.edu/academic-plaza" TargetMode="External"/><Relationship Id="rId7" Type="http://schemas.openxmlformats.org/officeDocument/2006/relationships/settings" Target="settings.xml"/><Relationship Id="rId12" Type="http://schemas.openxmlformats.org/officeDocument/2006/relationships/hyperlink" Target="https://szeliski.org/Book/" TargetMode="External"/><Relationship Id="rId17" Type="http://schemas.openxmlformats.org/officeDocument/2006/relationships/hyperlink" Target="https://www.uta.edu/ideas/services/tutoring/index.php"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uta.edu/ideas/" TargetMode="External"/><Relationship Id="rId20" Type="http://schemas.openxmlformats.org/officeDocument/2006/relationships/hyperlink" Target="http://www.uta.edu/ow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ta.edu/academics/faculty/profile?username=galib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uta.edu/student-success/course-assistance/tutoring/request" TargetMode="External"/><Relationship Id="rId23" Type="http://schemas.openxmlformats.org/officeDocument/2006/relationships/hyperlink" Target="http://www.uta.edu/library/help/subject-librarians.php" TargetMode="External"/><Relationship Id="rId10" Type="http://schemas.openxmlformats.org/officeDocument/2006/relationships/endnotes" Target="endnotes.xml"/><Relationship Id="rId19" Type="http://schemas.openxmlformats.org/officeDocument/2006/relationships/hyperlink" Target="https://uta.mywconlin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ta.edu/student-success/course-assistance" TargetMode="External"/><Relationship Id="rId22" Type="http://schemas.openxmlformats.org/officeDocument/2006/relationships/hyperlink" Target="https://library.uta.edu/hour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691F4F4113FBD4FA762C19CD0C572EE" ma:contentTypeVersion="6" ma:contentTypeDescription="Create a new document." ma:contentTypeScope="" ma:versionID="316f242dc76aaae8d6c035786609f697">
  <xsd:schema xmlns:xsd="http://www.w3.org/2001/XMLSchema" xmlns:xs="http://www.w3.org/2001/XMLSchema" xmlns:p="http://schemas.microsoft.com/office/2006/metadata/properties" xmlns:ns2="7fc9bbd1-9faf-481d-92e4-16e7503d3e20" xmlns:ns3="9aeb25f8-3690-4036-8257-5a024a0eae53" targetNamespace="http://schemas.microsoft.com/office/2006/metadata/properties" ma:root="true" ma:fieldsID="aff135482743637e2806daa0430223cb" ns2:_="" ns3:_="">
    <xsd:import namespace="7fc9bbd1-9faf-481d-92e4-16e7503d3e20"/>
    <xsd:import namespace="9aeb25f8-3690-4036-8257-5a024a0eae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bbd1-9faf-481d-92e4-16e7503d3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eb25f8-3690-4036-8257-5a024a0eae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F86F58-F7CF-45D0-8B2E-EA15E2FD84BA}">
  <ds:schemaRefs>
    <ds:schemaRef ds:uri="http://schemas.microsoft.com/sharepoint/v3/contenttype/forms"/>
  </ds:schemaRefs>
</ds:datastoreItem>
</file>

<file path=customXml/itemProps2.xml><?xml version="1.0" encoding="utf-8"?>
<ds:datastoreItem xmlns:ds="http://schemas.openxmlformats.org/officeDocument/2006/customXml" ds:itemID="{262D7B4A-BA89-4A25-8EC7-326EE1EF808A}">
  <ds:schemaRefs>
    <ds:schemaRef ds:uri="http://schemas.openxmlformats.org/officeDocument/2006/bibliography"/>
  </ds:schemaRefs>
</ds:datastoreItem>
</file>

<file path=customXml/itemProps3.xml><?xml version="1.0" encoding="utf-8"?>
<ds:datastoreItem xmlns:ds="http://schemas.openxmlformats.org/officeDocument/2006/customXml" ds:itemID="{BAA7EF5E-05EA-44E2-BFAD-D594B391A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9bbd1-9faf-481d-92e4-16e7503d3e20"/>
    <ds:schemaRef ds:uri="9aeb25f8-3690-4036-8257-5a024a0ea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467259-BD5B-4830-B7BC-83C08F2E05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Silva</dc:creator>
  <cp:lastModifiedBy>Galib, Marnim</cp:lastModifiedBy>
  <cp:revision>4</cp:revision>
  <cp:lastPrinted>2014-07-22T20:44:00Z</cp:lastPrinted>
  <dcterms:created xsi:type="dcterms:W3CDTF">2023-08-08T22:45:00Z</dcterms:created>
  <dcterms:modified xsi:type="dcterms:W3CDTF">2023-08-08T22:50:00Z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0x010100A691F4F4113FBD4FA762C19CD0C572EE</vt:lpwstr>
  </property>
</Properties>
</file>

<file path=userCustomization/customUI.xml><?xml version="1.0" encoding="utf-8"?>
<mso:customUI xmlns:mso="http://schemas.microsoft.com/office/2006/01/customui">
  <mso:ribbon>
    <mso:qat>
      <mso:documentControls>
        <mso:control idQ="mso:ControlProperties" visible="true"/>
        <mso:control idQ="mso:ContentControlRichText" visible="true"/>
      </mso:documentControls>
    </mso:qat>
  </mso:ribbon>
</mso:customUI>
</file>