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76" w:lineRule="auto"/>
        <w:jc w:val="right"/>
      </w:pPr>
      <w:r>
        <w:rPr>
          <w:b/>
        </w:rPr>
        <w:t xml:space="preserve">УТВЕРЖДАЮ</w:t>
      </w:r>
    </w:p>
    <w:p>
      <w:pPr>
        <w:spacing w:after="0" w:line="276" w:lineRule="auto"/>
        <w:jc w:val="right"/>
      </w:pPr>
      <w:r>
        <w:rPr>
          <w:sz w:val="22"/>
          <w:szCs w:val="22"/>
        </w:rPr>
        <w:t xml:space="preserve">Руководитель организации-заказчика</w:t>
      </w:r>
    </w:p>
    <w:p>
      <w:pPr>
        <w:spacing w:after="0" w:line="276" w:lineRule="auto"/>
        <w:jc w:val="right"/>
      </w:pPr>
      <w:r>
        <w:rPr>
          <w:sz w:val="22"/>
          <w:szCs w:val="22"/>
        </w:rPr>
        <w:t xml:space="preserve">___________________ /______________/</w:t>
      </w:r>
    </w:p>
    <w:p>
      <w:pPr>
        <w:spacing w:after="600" w:line="276" w:lineRule="auto"/>
        <w:jc w:val="right"/>
      </w:pPr>
      <w:r>
        <w:rPr>
          <w:sz w:val="22"/>
          <w:szCs w:val="22"/>
        </w:rPr>
        <w:t xml:space="preserve">«____» __________________ 20___ г.</w:t>
      </w:r>
    </w:p>
    <w:p>
      <w:pPr>
        <w:spacing w:before="1400" w:after="120"/>
        <w:jc w:val="center"/>
      </w:pPr>
      <w:r>
        <w:rPr>
          <w:b/>
          <w:sz w:val="32"/>
          <w:szCs w:val="32"/>
        </w:rPr>
        <w:t xml:space="preserve">ПРОГРАММА И МЕТОДИКА ИСПЫТАНИЙ</w:t>
      </w:r>
    </w:p>
    <w:p>
      <w:pPr>
        <w:spacing w:after="80"/>
        <w:jc w:val="center"/>
      </w:pPr>
      <w:r>
        <w:rPr>
          <w:sz w:val="28"/>
          <w:szCs w:val="28"/>
        </w:rPr>
        <w:t xml:space="preserve">Корпоративная система ответов на вопросы по внутренним документам</w:t>
      </w:r>
    </w:p>
    <w:p>
      <w:pPr>
        <w:spacing w:after="300"/>
        <w:jc w:val="center"/>
      </w:pPr>
      <w:r>
        <w:rPr>
          <w:sz w:val="28"/>
          <w:szCs w:val="28"/>
        </w:rPr>
        <w:t xml:space="preserve">на основе технологии RAG и локальной языковой модели «RAG-чатбот»</w:t>
      </w:r>
    </w:p>
    <w:p>
      <w:pPr>
        <w:spacing w:after="80"/>
        <w:jc w:val="center"/>
      </w:pPr>
      <w:r>
        <w:rPr>
          <w:sz w:val="24"/>
          <w:szCs w:val="24"/>
        </w:rPr>
        <w:t xml:space="preserve">Программа и методика испытаний</w:t>
      </w:r>
    </w:p>
    <w:p>
      <w:pPr>
        <w:spacing w:after="1600"/>
        <w:jc w:val="center"/>
      </w:pPr>
      <w:r>
        <w:rPr>
          <w:sz w:val="24"/>
          <w:szCs w:val="24"/>
        </w:rPr>
        <w:t xml:space="preserve">Обозначение: RAG.00001-01 51 01</w:t>
      </w:r>
    </w:p>
    <w:p>
      <w:pPr>
        <w:spacing w:after="60"/>
        <w:jc w:val="center"/>
      </w:pPr>
      <w:r>
        <w:rPr>
          <w:sz w:val="22"/>
          <w:szCs w:val="22"/>
        </w:rPr>
        <w:t xml:space="preserve">На ____ листах</w:t>
      </w:r>
    </w:p>
    <w:p>
      <w:pPr>
        <w:spacing w:after="0"/>
        <w:jc w:val="center"/>
      </w:pPr>
      <w:r>
        <w:rPr>
          <w:sz w:val="22"/>
          <w:szCs w:val="22"/>
        </w:rPr>
        <w:t xml:space="preserve">20___</w:t>
      </w:r>
    </w:p>
    <w:p>
      <w:r>
        <w:br w:type="page"/>
      </w:r>
    </w:p>
    <w:p>
      <w:pPr>
        <w:pStyle w:val="Heading1"/>
        <w:spacing w:before="280" w:after="160"/>
      </w:pPr>
      <w:r>
        <w:t xml:space="preserve">Аннотация</w:t>
      </w:r>
    </w:p>
    <w:p>
      <w:pPr>
        <w:spacing w:after="120" w:line="276" w:lineRule="auto"/>
        <w:jc w:val="both"/>
      </w:pPr>
      <w:r>
        <w:t xml:space="preserve">Настоящий документ является </w:t>
      </w:r>
      <w:r>
        <w:rPr>
          <w:b/>
        </w:rPr>
        <w:t xml:space="preserve">программой и методикой испытаний (ПМИ)</w:t>
      </w:r>
      <w:r>
        <w:t xml:space="preserve"> программного изделия — корпоративной системы ответов на вопросы сотрудников по внутренним документам организации (далее — «Система», «изделие»). Документ разработан в соответствии с требованиями </w:t>
      </w:r>
      <w:r>
        <w:rPr>
          <w:b/>
        </w:rPr>
        <w:t xml:space="preserve">ГОСТ 19.301-79</w:t>
      </w:r>
      <w:r>
        <w:t xml:space="preserve"> «ЕСПД. Программа и методика испытаний. Требования к содержанию и оформлению».</w:t>
      </w:r>
    </w:p>
    <w:p>
      <w:pPr>
        <w:spacing w:after="120" w:line="276" w:lineRule="auto"/>
        <w:jc w:val="both"/>
      </w:pPr>
      <w:r>
        <w:t xml:space="preserve">Документ устанавливает объект и цель испытаний, требования к программе и программной документации, состав средств испытательного стенда, порядок проведения испытаний и методики выполнения проверок по всем подсистемам изделия.</w:t>
      </w:r>
    </w:p>
    <w:p>
      <w:pPr>
        <w:spacing w:after="120" w:line="276" w:lineRule="auto"/>
        <w:jc w:val="both"/>
      </w:pPr>
      <w:r>
        <w:t xml:space="preserve">Документ предназначен для представителей организации-заказчика и организации-разработчика, участвующих в приёмочных испытаниях изделия.</w:t>
      </w:r>
    </w:p>
    <w:p>
      <w:pPr>
        <w:pStyle w:val="Heading1"/>
        <w:spacing w:before="280" w:after="160"/>
      </w:pPr>
      <w:r>
        <w:t xml:space="preserve">Содержание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Обновите поле (F9), чтобы построить содержание.</w:t>
      </w:r>
      <w:r>
        <w:fldChar w:fldCharType="end"/>
      </w:r>
    </w:p>
    <w:p>
      <w:r>
        <w:br w:type="page"/>
      </w:r>
    </w:p>
    <w:p>
      <w:pPr>
        <w:pStyle w:val="Heading1"/>
        <w:spacing w:before="280" w:after="160"/>
      </w:pPr>
      <w:r>
        <w:t xml:space="preserve">Перечень терминов и сокращений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2600"/>
        <w:gridCol w:w="6755"/>
      </w:tblGrid>
      <w:tr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RAG</w:t>
            </w:r>
          </w:p>
        </w:tc>
        <w:tc>
          <w:tcPr>
            <w:tcW w:w="67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Retrieval-Augmented Generation — генерация ответа с опорой на найденные фрагменты документов.</w:t>
            </w:r>
          </w:p>
        </w:tc>
      </w:tr>
      <w:tr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LLM</w:t>
            </w:r>
          </w:p>
        </w:tc>
        <w:tc>
          <w:tcPr>
            <w:tcW w:w="67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Большая языковая модель (генерация ответа).</w:t>
            </w:r>
          </w:p>
        </w:tc>
      </w:tr>
      <w:tr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Эмбеддинг</w:t>
            </w:r>
          </w:p>
        </w:tc>
        <w:tc>
          <w:tcPr>
            <w:tcW w:w="67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Векторное представление текста для семантического поиска (BAAI/bge-m3, размерность 1024).</w:t>
            </w:r>
          </w:p>
        </w:tc>
      </w:tr>
      <w:tr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Реранк</w:t>
            </w:r>
          </w:p>
        </w:tc>
        <w:tc>
          <w:tcPr>
            <w:tcW w:w="67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Переоценка кандидатов кросс-энкодером (BAAI/bge-reranker-v2-m3) и отбор по порогу релевантности.</w:t>
            </w:r>
          </w:p>
        </w:tc>
      </w:tr>
      <w:tr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Qdrant</w:t>
            </w:r>
          </w:p>
        </w:tc>
        <w:tc>
          <w:tcPr>
            <w:tcW w:w="67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Векторная база данных для эмбеддингов и метаданных чанков.</w:t>
            </w:r>
          </w:p>
        </w:tc>
      </w:tr>
      <w:tr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Чанк</w:t>
            </w:r>
          </w:p>
        </w:tc>
        <w:tc>
          <w:tcPr>
            <w:tcW w:w="67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Фрагмент документа (~900 символов) — единица индексации и цитирования.</w:t>
            </w:r>
          </w:p>
        </w:tc>
      </w:tr>
      <w:tr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OCR</w:t>
            </w:r>
          </w:p>
        </w:tc>
        <w:tc>
          <w:tcPr>
            <w:tcW w:w="67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Оптическое распознавание текста (Tesseract) на изображениях и «картиночных» страницах PDF.</w:t>
            </w:r>
          </w:p>
        </w:tc>
      </w:tr>
      <w:tr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MIN_SCORE</w:t>
            </w:r>
          </w:p>
        </w:tc>
        <w:tc>
          <w:tcPr>
            <w:tcW w:w="67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Порог релевантности реранка; ниже порога ответ не формируется («не знаю»).</w:t>
            </w:r>
          </w:p>
        </w:tc>
      </w:tr>
      <w:tr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Ollama / vLLM</w:t>
            </w:r>
          </w:p>
        </w:tc>
        <w:tc>
          <w:tcPr>
            <w:tcW w:w="67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Среды исполнения локальной LLM: Ollama (Apple/CPU), vLLM (NVIDIA GPU).</w:t>
            </w:r>
          </w:p>
        </w:tc>
      </w:tr>
      <w:tr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Large Object</w:t>
            </w:r>
          </w:p>
        </w:tc>
        <w:tc>
          <w:tcPr>
            <w:tcW w:w="67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Механизм PostgreSQL для потокового хранения больших двоичных объектов (до 4 ТБ).</w:t>
            </w:r>
          </w:p>
        </w:tc>
      </w:tr>
      <w:tr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ПМИ</w:t>
            </w:r>
          </w:p>
        </w:tc>
        <w:tc>
          <w:tcPr>
            <w:tcW w:w="67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Программа и методика испытаний.</w:t>
            </w:r>
          </w:p>
        </w:tc>
      </w:tr>
      <w:tr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ПО / Изделие</w:t>
            </w:r>
          </w:p>
        </w:tc>
        <w:tc>
          <w:tcPr>
            <w:tcW w:w="67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Программное изделие, подвергаемое испытаниям.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t xml:space="preserve">1. Объект испытаний</w:t>
      </w:r>
    </w:p>
    <w:p>
      <w:pPr>
        <w:pStyle w:val="Heading2"/>
        <w:spacing w:before="200" w:after="120"/>
      </w:pPr>
      <w:r>
        <w:t xml:space="preserve">1.1. Наименование и назначение</w:t>
      </w:r>
    </w:p>
    <w:p>
      <w:pPr>
        <w:spacing w:after="120" w:line="276" w:lineRule="auto"/>
        <w:jc w:val="both"/>
      </w:pPr>
      <w:r>
        <w:t xml:space="preserve">Объектом испытаний является программное изделие — </w:t>
      </w:r>
      <w:r>
        <w:rPr>
          <w:b/>
        </w:rPr>
        <w:t xml:space="preserve">корпоративная RAG-система ответов на вопросы по внутренним документам организации</w:t>
      </w:r>
      <w:r>
        <w:t xml:space="preserve">. Изделие обеспечивает сотрудникам получение точных ответов на естественном языке по содержимому корпоративных документов (прайс-листы, презентации, записи обучения, чертежи, письма, сканы и др.) со ссылками на источники, без передачи данных за пределы сервера организации (полностью локальное решение).</w:t>
      </w:r>
    </w:p>
    <w:p>
      <w:pPr>
        <w:pStyle w:val="Heading2"/>
        <w:spacing w:before="200" w:after="120"/>
      </w:pPr>
      <w:r>
        <w:t xml:space="preserve">1.2. Область применения</w:t>
      </w:r>
    </w:p>
    <w:p>
      <w:pPr>
        <w:spacing w:after="120" w:line="276" w:lineRule="auto"/>
        <w:jc w:val="both"/>
      </w:pPr>
      <w:r>
        <w:t xml:space="preserve">Система применяется для внутреннего справочно-информационного обслуживания сотрудников: поиск сведений по документам компании, ответы по прайс-листам и каталогам, доступ к материалам обучения, поиск по чертежам и техдокументации. Доступ предоставляется через веб-интерфейс и Телеграм-бота.</w:t>
      </w:r>
    </w:p>
    <w:p>
      <w:pPr>
        <w:pStyle w:val="Heading2"/>
        <w:spacing w:before="200" w:after="120"/>
      </w:pPr>
      <w:r>
        <w:t xml:space="preserve">1.3. Состав изделия</w:t>
      </w:r>
    </w:p>
    <w:p>
      <w:pPr>
        <w:spacing w:after="120" w:line="276" w:lineRule="auto"/>
        <w:jc w:val="both"/>
      </w:pPr>
      <w:r>
        <w:t xml:space="preserve">В состав изделия входят следующие функциональные компоненты: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Веб-сервис и API (app.py) — </w:t>
      </w:r>
      <w:r>
        <w:t xml:space="preserve">приём запросов чата, потоковая выдача ответов, REST API администрирования и мониторинга (FastAPI).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Конвейер индексации (ingest.py, loaders.py) — </w:t>
      </w:r>
      <w:r>
        <w:t xml:space="preserve">извлечение текста из файлов разных форматов, нарезка на чанки, эмбеддинги, запись в Qdrant.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Поиск и реранк (retriever.py) — </w:t>
      </w:r>
      <w:r>
        <w:t xml:space="preserve">гибридный поиск (плотный + BM25) и кросс-энкодер реранк; расширенный поиск-фолбэк.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Генерация (llm_backend.py, prompts.py) — </w:t>
      </w:r>
      <w:r>
        <w:t xml:space="preserve">формирование контекста и обращение к локальной LLM (Ollama/vLLM).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Хранилище журнала и каталога (db.py) — </w:t>
      </w:r>
      <w:r>
        <w:t xml:space="preserve">переключаемый бэкенд SQLite/MySQL/PostgreSQL; каталог документов в PostgreSQL.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Кэш (cache.py) — </w:t>
      </w:r>
      <w:r>
        <w:t xml:space="preserve">опциональный кэш Redis для агрегатов, поиска и ответов.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Выдача артефактов (media.py) — </w:t>
      </w:r>
      <w:r>
        <w:t xml:space="preserve">превью изображений/PDF/чертежей, кадры и фрагменты видео, аудио.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Телеграм-бот (telegram_bot.py) — </w:t>
      </w:r>
      <w:r>
        <w:t xml:space="preserve">доступ к базе знаний через Telegram с подтверждением пользователей.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Резервное копирование (backup.py) — </w:t>
      </w:r>
      <w:r>
        <w:t xml:space="preserve">копии настроек/служебных/полные с контролем целостности (SHA-256).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Администрирование (admin_ops.py) — </w:t>
      </w:r>
      <w:r>
        <w:t xml:space="preserve">переиндексация, выбор моделей, удалённые хосты, обновление, сброс, самотесты.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Веб-панель (static/index.html) — </w:t>
      </w:r>
      <w:r>
        <w:t xml:space="preserve">единый интерфейс пользователя и администратора.</w:t>
      </w:r>
    </w:p>
    <w:p>
      <w:pPr>
        <w:pStyle w:val="Heading1"/>
        <w:spacing w:before="280" w:after="160"/>
      </w:pPr>
      <w:r>
        <w:t xml:space="preserve">2. Цель испытаний</w:t>
      </w:r>
    </w:p>
    <w:p>
      <w:pPr>
        <w:spacing w:after="120" w:line="276" w:lineRule="auto"/>
        <w:jc w:val="both"/>
      </w:pPr>
      <w:r>
        <w:t xml:space="preserve">Целью испытаний является проверка соответствия программного изделия предъявляемым требованиям и подтверждение его работоспособности и готовности к эксплуатации.</w:t>
      </w:r>
    </w:p>
    <w:p>
      <w:pPr>
        <w:spacing w:after="120" w:line="276" w:lineRule="auto"/>
        <w:jc w:val="both"/>
      </w:pPr>
      <w:r>
        <w:t xml:space="preserve">В ходе испытаний проверяются: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полнота и правильность реализации функциональных требований по всем подсистемам;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корректность извлечения текста из документов всех поддерживаемых форматов;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качество и достоверность ответов (релевантность, цитирование, корректное поведение при отсутствии данных);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работа подсистем: внешние СУБД, кэш Redis, каталог в PostgreSQL, парсинг сайтов, Телеграм-бот, резервное копирование, медиа;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нефункциональные характеристики: производительность, надёжность, совместимость, безопасность;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соответствие комплекта программной документации.</w:t>
      </w:r>
    </w:p>
    <w:p>
      <w:pPr>
        <w:pStyle w:val="Heading1"/>
        <w:spacing w:before="280" w:after="160"/>
      </w:pPr>
      <w:r>
        <w:t xml:space="preserve">3. Требования к программе</w:t>
      </w:r>
    </w:p>
    <w:p>
      <w:pPr>
        <w:spacing w:after="120" w:line="276" w:lineRule="auto"/>
        <w:jc w:val="both"/>
      </w:pPr>
      <w:r>
        <w:t xml:space="preserve">При испытаниях проверяется выполнение перечисленных ниже требований; детальные методики — в разделе 6.</w:t>
      </w:r>
    </w:p>
    <w:p>
      <w:pPr>
        <w:pStyle w:val="Heading2"/>
        <w:spacing w:before="200" w:after="120"/>
      </w:pPr>
      <w:r>
        <w:t xml:space="preserve">3.1. Функциональные требования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Установка и развёртывание на поддерживаемых платформах, в т.ч. автоматическая установка в Docker.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Индексация документов поддерживаемых форматов с метаданными и возможностью цитирования.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Гибридный семантический поиск с реранком и честным отказом при отсутствии ответа.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Преднастроенные режимы (базовый, с метаданными, hybrid+/граф) и выбор движка ответов.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Расширенный поиск-фолбэк (лексический и «глубокий») при отсутствии результата.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Веб-чат: потоковая выдача, источники, оценки, голосовой ввод/синтез, анимация конвейера, повтор запроса.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Доступ через Телеграм-бот с подтверждением пользователей и поддержкой прокси.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Переключаемое хранилище (SQLite/MySQL/PostgreSQL) с копированием и миграцией.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Кэширование в Redis (агрегаты, поиск, эмбеддинг, ответы) с корректной инвалидацией.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Хранение каталога документов в PostgreSQL (файлы целиком, SHA-256, индексация из БД, работа без папки).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Парсинг сайтов с обходом ссылок, headless-браузером и скачиванием вложенных файлов.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Резервное копирование и восстановление с контролем целостности.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Администрирование под токеном: настройки, переиндексация, модели, удалённые хосты, обновление, сброс.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Опциональное дообучение модели (LoRA) и переключение режима генерации.</w:t>
      </w:r>
    </w:p>
    <w:p>
      <w:pPr>
        <w:pStyle w:val="Heading2"/>
        <w:spacing w:before="200" w:after="120"/>
      </w:pPr>
      <w:r>
        <w:t xml:space="preserve">3.2. Нефункциональные требования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Производительность — </w:t>
      </w:r>
      <w:r>
        <w:t xml:space="preserve">потоковая выдача ответа; параллельное извлечение при индексации; ускорение при кэшировании.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Надёжность — </w:t>
      </w:r>
      <w:r>
        <w:t xml:space="preserve">единичный битый файл, недоступность внешней БД/OCR/headless/сетевой папки не приводят к отказу.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Совместимость — </w:t>
      </w:r>
      <w:r>
        <w:t xml:space="preserve">Apple Silicon, Linux+NVIDIA GPU, Windows (нативно и в Docker), кросс-платформенный Docker.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Безопасность — </w:t>
      </w:r>
      <w:r>
        <w:t xml:space="preserve">защита админ-операций токеном; ограничение доступа к файлам пределами каталога; внешние службы — в приватной сети.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Масштабируемость — </w:t>
      </w:r>
      <w:r>
        <w:t xml:space="preserve">несколько экземпляров приложения с общим хранилищем (PostgreSQL) и кэшем (Redis).</w:t>
      </w:r>
    </w:p>
    <w:p>
      <w:pPr>
        <w:pStyle w:val="Heading1"/>
        <w:spacing w:before="280" w:after="160"/>
      </w:pPr>
      <w:r>
        <w:t xml:space="preserve">4. Требования к программной документации</w:t>
      </w:r>
    </w:p>
    <w:p>
      <w:pPr>
        <w:spacing w:after="120" w:line="276" w:lineRule="auto"/>
        <w:jc w:val="both"/>
      </w:pPr>
      <w:r>
        <w:t xml:space="preserve">На испытания предъявляется комплект программной документации, соответствующий содержанию изделия: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README.md — </w:t>
      </w:r>
      <w:r>
        <w:t xml:space="preserve">общее описание, архитектура, состав, варианты развёртывания.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docs/INSTALL.md — </w:t>
      </w:r>
      <w:r>
        <w:t xml:space="preserve">установка на всех платформах, переменные окружения, проверка установки.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docs/USAGE.md — </w:t>
      </w:r>
      <w:r>
        <w:t xml:space="preserve">эксплуатация: веб-панель, режимы, справочник настроек, HTTP API, операции обслуживания.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docs/METHODOLOGY.md — </w:t>
      </w:r>
      <w:r>
        <w:t xml:space="preserve">методология: подход RAG, конвейер, выбор моделей, режимы.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docs/MODELS.md — </w:t>
      </w:r>
      <w:r>
        <w:t xml:space="preserve">описание моделей и рекомендации по выбору.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rPr>
          <w:b/>
        </w:rPr>
        <w:t xml:space="preserve">finetune/README_finetune.md — </w:t>
      </w:r>
      <w:r>
        <w:t xml:space="preserve">описание дообучения (LoRA).</w:t>
      </w:r>
    </w:p>
    <w:p>
      <w:pPr>
        <w:spacing w:after="120" w:line="276" w:lineRule="auto"/>
        <w:jc w:val="both"/>
      </w:pPr>
      <w:r>
        <w:t xml:space="preserve">Проверяется наличие, актуальность и достаточность документации для установки, эксплуатации и сопровождения изделия.</w:t>
      </w:r>
    </w:p>
    <w:p>
      <w:pPr>
        <w:pStyle w:val="Heading1"/>
        <w:spacing w:before="280" w:after="160"/>
      </w:pPr>
      <w:r>
        <w:t xml:space="preserve">5. Средства и порядок испытаний</w:t>
      </w:r>
    </w:p>
    <w:p>
      <w:pPr>
        <w:pStyle w:val="Heading2"/>
        <w:spacing w:before="200" w:after="120"/>
      </w:pPr>
      <w:r>
        <w:t xml:space="preserve">5.1. Технические средства стенда</w:t>
      </w:r>
    </w:p>
    <w:p>
      <w:pPr>
        <w:spacing w:after="120" w:line="276" w:lineRule="auto"/>
        <w:jc w:val="both"/>
      </w:pPr>
      <w:r>
        <w:t xml:space="preserve">Испытания проводятся на одной из конфигураций: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Apple Silicon (Mac Studio M3 или аналог), ОЗУ ≥ 64 ГБ — Ollama (Metal), эмбеддинги на MPS;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сервер с NVIDIA GPU под Linux — генерация через vLLM (CUDA);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ПК/сервер под Windows или Linux с Docker — контейнерное развёртывание (Ollama на хосте);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сеть для подключения рабочих мест; при необходимости — серверы MySQL/PostgreSQL и Redis.</w:t>
      </w:r>
    </w:p>
    <w:p>
      <w:pPr>
        <w:pStyle w:val="Heading2"/>
        <w:spacing w:before="200" w:after="120"/>
      </w:pPr>
      <w:r>
        <w:t xml:space="preserve">5.2. Программные средства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ОС (macOS / Linux / Windows), Python 3.11+ или Docker;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Qdrant; среда LLM (Ollama или vLLM); утилиты tesseract, ffmpeg, antiword, dwg2dxf, Playwright Chromium;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при проверке внешнего хранилища/кэша — PostgreSQL/MySQL и Redis;</w:t>
      </w:r>
    </w:p>
    <w:p>
      <w:pPr>
        <w:pStyle w:val="LP"/>
        <w:numPr>
          <w:ilvl w:val="0"/>
          <w:numId w:val="1"/>
        </w:numPr>
        <w:spacing w:after="40" w:line="264" w:lineRule="auto"/>
        <w:jc w:val="both"/>
      </w:pPr>
      <w:r>
        <w:t xml:space="preserve">клиентское ПО: веб-браузер, приложение Telegram, средства просмотра .docx.</w:t>
      </w:r>
    </w:p>
    <w:p>
      <w:pPr>
        <w:pStyle w:val="Heading2"/>
        <w:spacing w:before="200" w:after="120"/>
      </w:pPr>
      <w:r>
        <w:t xml:space="preserve">5.3. Порядок проведения</w:t>
      </w:r>
    </w:p>
    <w:p>
      <w:pPr>
        <w:pStyle w:val="LP"/>
        <w:numPr>
          <w:ilvl w:val="0"/>
          <w:numId w:val="2"/>
        </w:numPr>
        <w:spacing w:after="40" w:line="264" w:lineRule="auto"/>
        <w:jc w:val="both"/>
      </w:pPr>
      <w:r>
        <w:t xml:space="preserve">развернуть изделие согласно руководству (методики 6.1);</w:t>
      </w:r>
    </w:p>
    <w:p>
      <w:pPr>
        <w:pStyle w:val="LP"/>
        <w:numPr>
          <w:ilvl w:val="0"/>
          <w:numId w:val="2"/>
        </w:numPr>
        <w:spacing w:after="40" w:line="264" w:lineRule="auto"/>
        <w:jc w:val="both"/>
      </w:pPr>
      <w:r>
        <w:t xml:space="preserve">подготовить контрольный набор документов всех форматов и проиндексировать;</w:t>
      </w:r>
    </w:p>
    <w:p>
      <w:pPr>
        <w:pStyle w:val="LP"/>
        <w:numPr>
          <w:ilvl w:val="0"/>
          <w:numId w:val="2"/>
        </w:numPr>
        <w:spacing w:after="40" w:line="264" w:lineRule="auto"/>
        <w:jc w:val="both"/>
      </w:pPr>
      <w:r>
        <w:t xml:space="preserve">последовательно выполнить проверки раздела 6, фиксируя фактический результат;</w:t>
      </w:r>
    </w:p>
    <w:p>
      <w:pPr>
        <w:pStyle w:val="LP"/>
        <w:numPr>
          <w:ilvl w:val="0"/>
          <w:numId w:val="2"/>
        </w:numPr>
        <w:spacing w:after="40" w:line="264" w:lineRule="auto"/>
        <w:jc w:val="both"/>
      </w:pPr>
      <w:r>
        <w:t xml:space="preserve">по каждой проверке проставить «Соответствует / Не соответствует», при отклонении — описание;</w:t>
      </w:r>
    </w:p>
    <w:p>
      <w:pPr>
        <w:pStyle w:val="LP"/>
        <w:numPr>
          <w:ilvl w:val="0"/>
          <w:numId w:val="2"/>
        </w:numPr>
        <w:spacing w:after="40" w:line="264" w:lineRule="auto"/>
        <w:jc w:val="both"/>
      </w:pPr>
      <w:r>
        <w:t xml:space="preserve">оформить протокол испытаний с перечнем проверок и итоговым заключением.</w:t>
      </w:r>
    </w:p>
    <w:p>
      <w:pPr>
        <w:pStyle w:val="Heading2"/>
        <w:spacing w:before="200" w:after="120"/>
      </w:pPr>
      <w:r>
        <w:t xml:space="preserve">5.4. Критерии завершения</w:t>
      </w:r>
    </w:p>
    <w:p>
      <w:pPr>
        <w:spacing w:after="120" w:line="276" w:lineRule="auto"/>
        <w:jc w:val="both"/>
      </w:pPr>
      <w:r>
        <w:rPr>
          <w:b/>
        </w:rPr>
        <w:t xml:space="preserve">Изделие считается выдержавшим испытания</w:t>
      </w:r>
      <w:r>
        <w:t xml:space="preserve">, если все проверки функциональных требований и проверки безопасности завершились с результатом «Соответствует». Допускается завершение при отдельных несоответствиях по второстепенным/нефункциональным проверкам, не препятствующих эксплуатации, с занесением их в перечень замечаний.</w:t>
      </w:r>
    </w:p>
    <w:p>
      <w:pPr>
        <w:spacing w:after="120" w:line="276" w:lineRule="auto"/>
        <w:jc w:val="both"/>
      </w:pPr>
      <w:r>
        <w:t xml:space="preserve">Критические несоответствия функциональных требований являются основанием для признания изделия не выдержавшим испытания.</w:t>
      </w:r>
    </w:p>
    <w:p>
      <w:pPr>
        <w:pStyle w:val="Heading1"/>
        <w:spacing w:before="280" w:after="160"/>
      </w:pPr>
      <w:r>
        <w:t xml:space="preserve">6. Методы испытаний</w:t>
      </w:r>
    </w:p>
    <w:p>
      <w:pPr>
        <w:spacing w:after="120" w:line="276" w:lineRule="auto"/>
        <w:jc w:val="both"/>
      </w:pPr>
      <w:r>
        <w:t xml:space="preserve">Ниже приведены методики проверок по подсистемам. Для каждой проверки указаны проверяемое требование, исходные данные и порядок действий, ожидаемый результат (критерий прохождения). Упомянутые настройки задаются в разделе «Администратор».</w:t>
      </w:r>
    </w:p>
    <w:p>
      <w:pPr>
        <w:pStyle w:val="Heading2"/>
        <w:spacing w:before="200" w:after="120"/>
      </w:pPr>
      <w:r>
        <w:t xml:space="preserve">6.1. Установка и развёртывание</w:t>
      </w:r>
    </w:p>
    <w:p>
      <w:pPr>
        <w:spacing w:after="120" w:line="276" w:lineRule="auto"/>
        <w:jc w:val="both"/>
      </w:pPr>
      <w:r>
        <w:t xml:space="preserve">Проверяется развёртывание на поддерживаемых платформах и автоматическая установка в Docker.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УСТ-1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Установка на Apple Silicon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Выполнить setup.sh; задать DOCS_DIR; запустить uvicorn app:app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Установлены Ollama, Qdrant, окружение и модели; сервис стартует; панель на http://&lt;хост&gt;:8000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УСТ-2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Развёртывание на Linux+GPU из GitHub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Выполнить deploy.sh с REPO и ADMIN_TOKEN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Подняты vLLM и Qdrant, создан сервис; /health и /v1/models отвечают; панель доступна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УСТ-3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Нативная установка на Windows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Запустить setup_windows.ps1 -AdminToken …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Через winget установлены Python/Ollama; Qdrant в Docker; автозапуск; папка документов C:\db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УСТ-4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Установка на Windows в Docker (одной командой)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Двойной клик start.cmd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Авто-установка Docker Desktop и Ollama, скачивание модели, запуск контейнеров; чеклист без ошибок; UI открыт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УСТ-5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Кросс-платформенная установка в Docker с Redis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Выполнить ./start.sh (Linux/macOS) или start.cmd (Windows) в docker_variant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Подняты qdrant + redis + app; Redis включён и настроен; статус «Redis PONG»; UI доступен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УСТ-6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Включение GPU в Docker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docker compose -f docker-compose.yml -f docker-compose.gpu.yml up -d --build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Образ с CUDA-сборкой torch; DEVICE=cuda; GPU проброшен; в логе индексации «…на cuda»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УСТ-7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Проверка установки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curl /health, /collections (Qdrant), /v1/models (vLLM)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Все службы отвечают; модель и бэкенд определяются корректно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6.2. Индексация документов</w:t>
      </w:r>
    </w:p>
    <w:p>
      <w:pPr>
        <w:spacing w:after="120" w:line="276" w:lineRule="auto"/>
        <w:jc w:val="both"/>
      </w:pPr>
      <w:r>
        <w:t xml:space="preserve">Проверяется извлечение текста, метаданные, параллельность и устойчивость индексации. Форматы — в таблице 6.3.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ИНД-1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Индексация контрольного набора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Поместить файлы в DOCS_DIR; «Переиндексировать с нуля»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Файлы обработаны; чанки в Qdrant; в логе — прогресс [i/N] и сводка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ИНД-2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OCR «картиночных» страниц PDF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Включить OCR_IMAGES; проиндексировать PDF со страницей без текстового слоя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Текст страницы распознан и проиндексирован; находится по запросу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ИНД-3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Параллельное извлечение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INGEST_WORKERS=8 (FILE_PARSE_TIMEOUT=0); переиндексировать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 логе «Потоков извлечения: 8»; каждый файл обработан один раз; общее время сокращается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ИНД-4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Инкрементальность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Повторить переиндексацию без изменений файлов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Неизменённые файлы пропускаются по хешу; обрабатываются только новые/изменённые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ИНД-5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Устойчивый обход каталога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Сделать подпапку недоступной (ошибка ввода-вывода); переиндексировать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Недоступная папка пропускается с пометкой; индексация остальных завершается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ИНД-6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Управление тяжёлыми экстракторами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Отключить OCR_IMAGES/OCR_RAW/PARSE_CAD/TRANSCRIBE_AV; переиндексировать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Типы не обрабатываются; индексация ускоряется; добавляются повторным проходом при включении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ИНД-7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Лимит времени на файл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FILE_PARSE_TIMEOUT&gt;0 (Unix); подать «тяжёлый» файл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Файл пропускается по таймауту; режим однопоточный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ИНД-8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Учёт времени обработки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После индексации открыть «Каталог документов»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 файлам видны число чанков, статус и время обработки (ingest_stats.json)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6.3. Извлечение текста по форматам файлов</w:t>
      </w:r>
    </w:p>
    <w:p>
      <w:pPr>
        <w:spacing w:after="120" w:line="276" w:lineRule="auto"/>
        <w:jc w:val="both"/>
      </w:pPr>
      <w:r>
        <w:t xml:space="preserve">Проверяется корректное извлечение текста и возможность цитирования для каждого типа файла.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3000"/>
        <w:gridCol w:w="6355"/>
      </w:tblGrid>
      <w:tr>
        <w:trPr>
          <w:tblHeader/>
        </w:trPr>
        <w:tc>
          <w:tcPr>
            <w:tcW w:w="30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Формат</w:t>
            </w:r>
          </w:p>
        </w:tc>
        <w:tc>
          <w:tcPr>
            <w:tcW w:w="635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проверки</w:t>
            </w:r>
          </w:p>
        </w:tc>
      </w:tr>
      <w:tr>
        <w:tc>
          <w:tcPr>
            <w:tcW w:w="3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PDF</w:t>
            </w:r>
          </w:p>
        </w:tc>
        <w:tc>
          <w:tcPr>
            <w:tcW w:w="63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Текст постранично; в цитате — номер страницы; страницы-картинки распознаются OCR (при включении).</w:t>
            </w:r>
          </w:p>
        </w:tc>
      </w:tr>
      <w:tr>
        <w:tc>
          <w:tcPr>
            <w:tcW w:w="3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DOCX / DOC</w:t>
            </w:r>
          </w:p>
        </w:tc>
        <w:tc>
          <w:tcPr>
            <w:tcW w:w="63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Абзацы и таблицы; .doc предварительно конвертируется (antiword/LibreOffice).</w:t>
            </w:r>
          </w:p>
        </w:tc>
      </w:tr>
      <w:tr>
        <w:tc>
          <w:tcPr>
            <w:tcW w:w="3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PPTX</w:t>
            </w:r>
          </w:p>
        </w:tc>
        <w:tc>
          <w:tcPr>
            <w:tcW w:w="63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Текст по слайдам, включая заметки докладчика; в цитате — номер слайда.</w:t>
            </w:r>
          </w:p>
        </w:tc>
      </w:tr>
      <w:tr>
        <w:tc>
          <w:tcPr>
            <w:tcW w:w="3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XLSX/XLSM/XLS/CSV</w:t>
            </w:r>
          </w:p>
        </w:tc>
        <w:tc>
          <w:tcPr>
            <w:tcW w:w="63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Строки в формате «колонка: значение»; цены не смешиваются между строками.</w:t>
            </w:r>
          </w:p>
        </w:tc>
      </w:tr>
      <w:tr>
        <w:tc>
          <w:tcPr>
            <w:tcW w:w="3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TXT/MD/HTML/MHTML</w:t>
            </w:r>
          </w:p>
        </w:tc>
        <w:tc>
          <w:tcPr>
            <w:tcW w:w="63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Текст; MHTML распаковывается из MIME-архива.</w:t>
            </w:r>
          </w:p>
        </w:tc>
      </w:tr>
      <w:tr>
        <w:tc>
          <w:tcPr>
            <w:tcW w:w="3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XML/JSON/SVG/.url</w:t>
            </w:r>
          </w:p>
        </w:tc>
        <w:tc>
          <w:tcPr>
            <w:tcW w:w="63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Текст узлов/пар ключ-значение/надписей; из .url — адрес.</w:t>
            </w:r>
          </w:p>
        </w:tc>
      </w:tr>
      <w:tr>
        <w:tc>
          <w:tcPr>
            <w:tcW w:w="3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MSG (Outlook)</w:t>
            </w:r>
          </w:p>
        </w:tc>
        <w:tc>
          <w:tcPr>
            <w:tcW w:w="63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Тема, отправитель, получатели, дата и тело письма.</w:t>
            </w:r>
          </w:p>
        </w:tc>
      </w:tr>
      <w:tr>
        <w:tc>
          <w:tcPr>
            <w:tcW w:w="3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DXF/DWG</w:t>
            </w:r>
          </w:p>
        </w:tc>
        <w:tc>
          <w:tcPr>
            <w:tcW w:w="63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Надписи, атрибуты блоков, размеры, слои (DWG → DXF).</w:t>
            </w:r>
          </w:p>
        </w:tc>
      </w:tr>
      <w:tr>
        <w:tc>
          <w:tcPr>
            <w:tcW w:w="3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STEP/IGES</w:t>
            </w:r>
          </w:p>
        </w:tc>
        <w:tc>
          <w:tcPr>
            <w:tcW w:w="63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Текстовые метаданные модели (детали, описания, единицы, автор).</w:t>
            </w:r>
          </w:p>
        </w:tc>
      </w:tr>
      <w:tr>
        <w:tc>
          <w:tcPr>
            <w:tcW w:w="3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Изображения (JPG/PNG/…)</w:t>
            </w:r>
          </w:p>
        </w:tc>
        <w:tc>
          <w:tcPr>
            <w:tcW w:w="63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OCR (rus+eng) при включённом OCR_IMAGES.</w:t>
            </w:r>
          </w:p>
        </w:tc>
      </w:tr>
      <w:tr>
        <w:tc>
          <w:tcPr>
            <w:tcW w:w="3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RAW-фото (CR2/NEF/…)</w:t>
            </w:r>
          </w:p>
        </w:tc>
        <w:tc>
          <w:tcPr>
            <w:tcW w:w="63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Декодирование и OCR при включённом OCR_RAW.</w:t>
            </w:r>
          </w:p>
        </w:tc>
      </w:tr>
      <w:tr>
        <w:tc>
          <w:tcPr>
            <w:tcW w:w="3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Архивы (ZIP/RAR/7Z/TAR)</w:t>
            </w:r>
          </w:p>
        </w:tc>
        <w:tc>
          <w:tcPr>
            <w:tcW w:w="63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Распаковка и индексация вложенных файлов; в цитате — путь внутри архива.</w:t>
            </w:r>
          </w:p>
        </w:tc>
      </w:tr>
      <w:tr>
        <w:tc>
          <w:tcPr>
            <w:tcW w:w="3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Аудио/видео</w:t>
            </w:r>
          </w:p>
        </w:tc>
        <w:tc>
          <w:tcPr>
            <w:tcW w:w="63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Транскрибация Whisper по сегментам; таймкоды для кадра/фрагмента видео.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6.4. Поиск и генерация ответа</w:t>
      </w:r>
    </w:p>
    <w:p>
      <w:pPr>
        <w:spacing w:after="120" w:line="276" w:lineRule="auto"/>
        <w:jc w:val="both"/>
      </w:pPr>
      <w:r>
        <w:t xml:space="preserve">Проверяется качество отбора контекста и формирования ответа, режимы и фолбэк.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ПОИ-1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Гибридный поиск и реранк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Задать вопрос, ответ на который есть в документах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Сформирован релевантный ответ со ссылками на источники (файл, страница/слайд)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ПОИ-2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Честный отказ при отсутствии данных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Задать вопрос, ответа на который нет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Сообщение об отсутствии ответа (порог MIN_SCORE); без выдуманных сведений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ПОИ-3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Авто-фильтр по категории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Вопрос про цену («сколько стоит …»)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Поиск с фильтром категории price; применённый фильтр виден в деталях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ПОИ-4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Режим «С метаданными»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Включить LLM_METADATA и SMART_FILTER; вопрос про конкретный продукт/период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Применяется LLM-фильтр; при пустой выдаче — откат без фильтра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ПОИ-5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Режим Hybrid+ (граф)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Построить граф; включить GRAPH_RAG; сводный вопрос («сравни», «в целом»)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Обрабатывается графом LightRAG; при недоступности — откат на векторный движок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ПОИ-6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Расширенный поиск-фолбэк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Включить NO_ANSWER_FALLBACK; вопрос, не находимый основным поиском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Срабатывает лексический, затем «глубокий» поиск; документ найден; этапы видны в конвейере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ПОИ-7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Кэш готовых ответов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Включить REDIS_ENABLED и ANSWER_CACHE; повторить вопрос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Повторный ответ из кэша без обращения к LLM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ПОИ-8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Влияние параметров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Изменить TEMPERATURE и SYSTEM_PROMPT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Стиль/строгость ответов меняются согласно настройкам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6.5. Веб-чат</w:t>
      </w:r>
    </w:p>
    <w:p>
      <w:pPr>
        <w:spacing w:after="120" w:line="276" w:lineRule="auto"/>
        <w:jc w:val="both"/>
      </w:pPr>
      <w:r>
        <w:t xml:space="preserve">Проверяется интерфейс чата и сопутствующие функции.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ЧАТ-1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Потоковый ответ и источники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Задать вопрос в веб-чате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Ответ выводится потоково; под ответом — источники с переходами/превью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ЧАТ-2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Анимация конвейера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Наблюдать блок «Конвейер ответа»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Показаны этапы (эмбеддинг, фильтр, Qdrant, BM25, реранк, контекст, генерация) с параметрами и временем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ЧАТ-3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Оценка и калибровка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Поставить 👍/👎; выполнить анализ оценок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Оценка сохранена; калибровка предлагает изменения порога/выборки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ЧАТ-4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Голосовой ввод и синтез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Записать вопрос голосом; включить озвучивание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Речь распознаётся локально (Whisper); ответ озвучивается синтезом речи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ЧАТ-5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Ответ по приложенному документу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Прикрепить файл к вопросу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Ответ формируется по содержимому файла с ранжированием фрагментов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ЧАТ-6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Повтор запроса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Нажать «Повторить запрос» под ответом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Тот же вопрос отправляется заново; формируется новый ответ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ЧАТ-7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Сессии и история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Создать новый чат; сохранить историю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 каждого чата свой идентификатор; история выгружается в Markdown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6.6. Выдача медиа и артефактов</w:t>
      </w:r>
    </w:p>
    <w:p>
      <w:pPr>
        <w:spacing w:after="120" w:line="276" w:lineRule="auto"/>
        <w:jc w:val="both"/>
      </w:pPr>
      <w:r>
        <w:t xml:space="preserve">Проверяется формирование превью и выдача исходных материалов.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МЕД-1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Миниатюры изображений и RAW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Ответ со ссылкой на изображение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Отображается миниатюра; доступен исходный файл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МЕД-2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Превью PDF и чертежей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Ответ со ссылкой на PDF/DXF/DWG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Строится превью страницы PDF / рендер чертежа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МЕД-3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Кадр/фрагмент видео, аудио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Ответ со ссылкой на аудио/видео по таймкоду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Кадр на нужной секунде; вырезка фрагмента; для аудио — плеер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МЕД-4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Выдача из PostgreSQL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 режиме каталога PostgreSQL запросить файл/превью без папки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Содержимое выгружается из БД и отдаётся/обрабатывается как файл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МЕД-5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Защита путей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Запросить файл с попыткой выхода за пределы каталога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Доступ ограничен папкой документов; обход отклоняется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6.7. Телеграм-бот</w:t>
      </w:r>
    </w:p>
    <w:p>
      <w:pPr>
        <w:spacing w:after="120" w:line="276" w:lineRule="auto"/>
        <w:jc w:val="both"/>
      </w:pPr>
      <w:r>
        <w:t xml:space="preserve">Проверяется доступ через Telegram с подтверждением пользователей.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ТГ-1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Регистрация и подтверждение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Написать боту новым пользователем; подтвердить в админке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Новый пользователь — в «ожидании»; после подтверждения получает ответы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ТГ-2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Блокировка/разблокировка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Заблокировать, затем разблокировать пользователя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Заблокированный не получает ответы; после разблокировки доступ восстановлен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ТГ-3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Авто-подтверждение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Включить TELEGRAM_AUTO_APPROVE; написать новым пользователем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Доступ предоставляется сразу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ТГ-4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Работа через прокси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Задать TELEGRAM_PROXY (SOCKS5/HTTP); перезапустить бота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Бот работает через прокси; MTProto-ссылки не принимаются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ТГ-5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Отдельная история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Открыть раздел «Телеграм»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История запросов из Telegram отдельная; доступны статистика и очистка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6.8. Хранилище данных (SQLite/MySQL/PostgreSQL)</w:t>
      </w:r>
    </w:p>
    <w:p>
      <w:pPr>
        <w:spacing w:after="120" w:line="276" w:lineRule="auto"/>
        <w:jc w:val="both"/>
      </w:pPr>
      <w:r>
        <w:t xml:space="preserve">Проверяется переключаемое хранилище и миграция между СУБД.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БД-1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Работа на SQLite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При настройках по умолчанию задать вопросы, поставить оценки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Журнал, история и аналитика ведутся в SQLite без внешних служб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БД-2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Проверка подключения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Заполнить параметры MySQL/PostgreSQL; «Проверить»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Сообщение об успехе либо понятная причина ошибки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БД-3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Копирование данных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«Копировать данные и настройки» в выбранную СУБД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Данные и настройки скопированы; активный бэкенд не изменён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БД-4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Миграция и переключение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«Мигрировать на PostgreSQL», затем «Перезапустить сервис»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Данные перенесены, бэкенд переключён; возможен возврат на SQLite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БД-5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Расширенная статистика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«Система» → «Базы данных»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 бэкендам показаны статус, версия, размер, число записей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БД-6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Устойчивость к сбою БД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Сделать внешнюю БД недоступной во время работы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Запись пропускается без отказа чата; ошибка читаема (в т.ч. не-UTF-8 сообщения)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6.9. Кэш Redis</w:t>
      </w:r>
    </w:p>
    <w:p>
      <w:pPr>
        <w:spacing w:after="120" w:line="276" w:lineRule="auto"/>
        <w:jc w:val="both"/>
      </w:pPr>
      <w:r>
        <w:t xml:space="preserve">Проверяется опциональное кэширование и инвалидация.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КЭШ-1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Включение/состояние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Включить REDIS_ENABLED; «Система» → «Кэш Redis»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Показаны версия, память, ключи, попадания; при недоступности — пометка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КЭШ-2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Кэширование и инвалидация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Выполнить запросы; затем переиндексацию и новую запись в журнал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Кэш используется; агрегаты сбрасываются при записи, поиск/ответы — при переиндексации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КЭШ-3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Очистка кэша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«Очистить кэш Redis»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Кэш-ключи удалены; возвращено число удалённых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КЭШ-4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Работа без Redis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Выключить REDIS_ENABLED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Все функции работают напрямую без ошибок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6.10. Каталог документов в PostgreSQL</w:t>
      </w:r>
    </w:p>
    <w:p>
      <w:pPr>
        <w:spacing w:after="120" w:line="276" w:lineRule="auto"/>
        <w:jc w:val="both"/>
      </w:pPr>
      <w:r>
        <w:t xml:space="preserve">Проверяется хранение документов в PostgreSQL и работа без папки.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КАТ-1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Загрузка документов целиком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При активной PostgreSQL — «Загрузить каталог данных в PostgreSQL»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Файлы в doc_catalog (содержимое + имя + расширение + SHA-256); крупные (≥64 МБ) — Large Object (до 100 ГБ)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КАТ-2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Пропуск неизменённых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Повторить загрузку каталога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Неизменённые файлы пропускаются (по размеру/дате и SHA-256)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КАТ-3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Переключение источника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«Перейти на работу с каталогом в PostgreSQL», затем обратно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Список каталога и просмотр текста переключаются PostgreSQL ↔ файловая система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КАТ-4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Индексация из БД (без папки)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Переключить источник на PostgreSQL и переиндексировать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Индекс строится из doc_catalog; папку можно удалить — поиск/каталог/предпросмотр/медиа работают из PostgreSQL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КАТ-5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Новые загрузки в БД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Загрузить файлы/папку и спарсить сайт в режиме каталога PostgreSQL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Новые документы попадают и в PostgreSQL и учитываются при индексации из БД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КАТ-6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Очистка только файлов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«Очистить каталог данных в PostgreSQL (только файлы)»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Удалено содержимое файлов (включая Large Object); метаданные и текст сохранены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6.11. Парсинг сайтов</w:t>
      </w:r>
    </w:p>
    <w:p>
      <w:pPr>
        <w:spacing w:after="120" w:line="276" w:lineRule="auto"/>
        <w:jc w:val="both"/>
      </w:pPr>
      <w:r>
        <w:t xml:space="preserve">Проверяется добавление содержимого сайтов в базу знаний.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САЙТ-1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Обход и извлечение текста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Указать адрес; задать WEB_CRAWL_DEPTH/WEB_MAX_PAGES; запустить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Обойдены страницы домена; извлечён основной текст; результат проиндексирован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САЙТ-2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Рендеринг JS-сайтов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Включить WEB_JS_RENDER; указать сайт на JavaScript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Страница рендерится Playwright; при его отсутствии — откат на обычную загрузку с пометкой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САЙТ-3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Скачивание файлов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Указать сайт со ссылками на файлы (PDF и др.)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Файлы скачиваются (без фильтра типов, до WEB_MAX_FILES) в web/files и индексируются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САЙТ-4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Подробный лог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Наблюдать лог парсинга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Видны страницы, счётчик и процент загрузки каждого файла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САЙТ-5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Удаление сайта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Удалить добавленный сайт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Удаляются запись, файл и чанки из Qdrant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6.12. Резервное копирование и восстановление</w:t>
      </w:r>
    </w:p>
    <w:p>
      <w:pPr>
        <w:spacing w:after="120" w:line="276" w:lineRule="auto"/>
        <w:jc w:val="both"/>
      </w:pPr>
      <w:r>
        <w:t xml:space="preserve">Проверяется создание копий с контролем целостности и восстановление.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РК-1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Создание копий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Создать копии «настройки», «служебные», «полная»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Архивы созданы; SHA-256 по каждому файлу; контроль целостности пройден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РК-2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Проверка архива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Загрузить архив; «Проверить архив»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Проверены целостность и состав; восстановление доступно только для корректного архива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РК-3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Восстановление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Выполнить восстановление из архива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Создаётся страховочная копия; распаковка строго внутри каталога (защита путей)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6.13. Администрирование</w:t>
      </w:r>
    </w:p>
    <w:p>
      <w:pPr>
        <w:spacing w:after="120" w:line="276" w:lineRule="auto"/>
        <w:jc w:val="both"/>
      </w:pPr>
      <w:r>
        <w:t xml:space="preserve">Проверяются операции обслуживания и управления.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АДМ-1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Изменение настроек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Изменить параметры разных областей (live/reindex/restart/vllm)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Изменения применяются согласно области; секреты наружу не отдаются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АДМ-2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Переиндексация и сброс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Переиндексировать; сбросить индекс/граф/адаптер/журнал/настройки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Операции в фоне с логом; выбранные данные сброшены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АДМ-3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Управление моделями LLM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Выбрать/скачать модель; на GPU применить модель vLLM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Скачивание с прогрессом; смена модели генерации; перезапуск vLLM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АДМ-4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Удалённые хосты (SSH)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Добавить хост; выполнить деплой/перенос/переключение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Операции по SSH выполняются; возможен возврат на локальный бэкенд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АДМ-5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Обновление и переустановка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Проверить обновления; обновить из GitHub; переустановить окружение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Сравнение версий; обновление кода/зависимостей и перезапуск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АДМ-6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Самотест и бенчмарк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Запустить самотест и бенчмарк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Вердикт по компонентам; измерена скорость (эмбеддер, реранк, поиск, Qdrant, LLM)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6.14. Безопасность</w:t>
      </w:r>
    </w:p>
    <w:p>
      <w:pPr>
        <w:spacing w:after="120" w:line="276" w:lineRule="auto"/>
        <w:jc w:val="both"/>
      </w:pPr>
      <w:r>
        <w:t xml:space="preserve">Проверяются механизмы разграничения доступа и защиты.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БЕЗ-1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Защита админ-операций токеном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Задать ADMIN_TOKEN; обратиться к админ-операции без токена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Операция отклонена (HTTP 401); с верным токеном — выполняется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БЕЗ-2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Доступ по сети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Открыть панель с другого устройства сети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Сервис слушает 0.0.0.0:8000; доступ в пределах сети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БЕЗ-3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Изоляция внешних служб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Проверить публикацию портов Qdrant/БД/Redis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Внешние службы доступны только в приватной сети; наружу не публикуются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БЕЗ-4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Защита файловых операций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Проверить выдачу медиа, восстановление и каталог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Доступ ограничен каталогом документов; обход путей отклоняется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6.15. Дообучение модели (LoRA)</w:t>
      </w:r>
    </w:p>
    <w:p>
      <w:pPr>
        <w:spacing w:after="120" w:line="276" w:lineRule="auto"/>
        <w:jc w:val="both"/>
      </w:pPr>
      <w:r>
        <w:t xml:space="preserve">Проверяется опциональный сценарий дообучения и переключения генерации.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ДО-1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Построение датасета и обучение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Запустить дообучение по проиндексированным документам (QLoRA, 4-bit)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Сформирован датасет «вопрос-ответ»; обучен LoRA-адаптер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ДО-2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Применение и откат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Применить адаптер в vLLM; переключить «Модель генерации» и обратно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Адаптер в vLLM (--enable-lora); запросы на адаптер; мгновенный откат на базовую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pPr>
        <w:pStyle w:val="Heading2"/>
        <w:spacing w:before="200" w:after="120"/>
      </w:pPr>
      <w:r>
        <w:t xml:space="preserve">6.16. Нефункциональные проверки</w:t>
      </w:r>
    </w:p>
    <w:p>
      <w:pPr>
        <w:spacing w:after="120" w:line="276" w:lineRule="auto"/>
        <w:jc w:val="both"/>
      </w:pPr>
      <w:r>
        <w:t xml:space="preserve">Проверяются производительность, надёжность, совместимость и нагрузка.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760"/>
        <w:gridCol w:w="2500"/>
        <w:gridCol w:w="3300"/>
        <w:gridCol w:w="2795"/>
      </w:tblGrid>
      <w:tr>
        <w:trPr>
          <w:tblHeader/>
        </w:trPr>
        <w:tc>
          <w:tcPr>
            <w:tcW w:w="76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Проверяемое требование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Методика (исходные данные и действия)</w:t>
            </w:r>
          </w:p>
        </w:tc>
        <w:tc>
          <w:tcPr>
            <w:tcW w:w="279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sz w:val="20"/>
                <w:szCs w:val="20"/>
              </w:rPr>
              <w:t xml:space="preserve">Ожидаемый результат / критерий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НФТ-1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Производительность ответа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Задать типовой вопрос, измерить отклик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Ответ потоковый; время соответствует платформе; первый токен без чрезмерной задержки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НФТ-2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Производительность индексации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Проиндексировать большой каталог с параллельностью / на GPU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Время индексации сокращается при росте потоков и использовании GPU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НФТ-3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Надёжность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Подать битый файл; сделать недоступными БД/OCR/headless/сетевую папку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Единичные сбои не приводят к отказу; проблемный объект пропускается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НФТ-4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Совместимость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Развернуть на Apple/Linux+GPU/Windows/Docker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Изделие функционирует на всех платформах при общей кодовой базе</w:t>
            </w:r>
          </w:p>
        </w:tc>
      </w:tr>
      <w:tr>
        <w:tc>
          <w:tcPr>
            <w:tcW w:w="76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 xml:space="preserve">НФТ-5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Нагрузка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Подать одновременные запросы (vLLM)</w:t>
            </w:r>
          </w:p>
        </w:tc>
        <w:tc>
          <w:tcPr>
            <w:tcW w:w="279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Запросы обрабатываются (continuous batching); общее хранилище и кэш при нескольких экземплярах</w:t>
            </w:r>
          </w:p>
        </w:tc>
      </w:tr>
    </w:tbl>
    <w:p>
      <w:pPr>
        <w:spacing w:after="120" w:line="276" w:lineRule="auto"/>
      </w:pPr>
      <w:r>
        <w:t xml:space="preserve"/>
      </w:r>
    </w:p>
    <w:p>
      <w:r>
        <w:br w:type="page"/>
      </w:r>
    </w:p>
    <w:p>
      <w:pPr>
        <w:pStyle w:val="Heading1"/>
        <w:spacing w:before="280" w:after="160"/>
      </w:pPr>
      <w:r>
        <w:t xml:space="preserve">Лист регистрации изменений</w:t>
      </w:r>
    </w:p>
    <w:tbl>
      <w:tblPr>
        <w:tblW w:w="935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</w:tblPr>
      <w:tblGrid>
        <w:gridCol w:w="1400"/>
        <w:gridCol w:w="1900"/>
        <w:gridCol w:w="1900"/>
        <w:gridCol w:w="1900"/>
        <w:gridCol w:w="2255"/>
      </w:tblGrid>
      <w:tr>
        <w:trPr>
          <w:tblHeader/>
        </w:trPr>
        <w:tc>
          <w:tcPr>
            <w:tcW w:w="14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Изм.</w:t>
            </w:r>
          </w:p>
        </w:tc>
        <w:tc>
          <w:tcPr>
            <w:tcW w:w="19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Номера листов (стр.)</w:t>
            </w:r>
          </w:p>
        </w:tc>
        <w:tc>
          <w:tcPr>
            <w:tcW w:w="19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Дата</w:t>
            </w:r>
          </w:p>
        </w:tc>
        <w:tc>
          <w:tcPr>
            <w:tcW w:w="1900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Подпись</w:t>
            </w:r>
          </w:p>
        </w:tc>
        <w:tc>
          <w:tcPr>
            <w:tcW w:w="2255" w:type="dxa"/>
            <w:shd w:val="clear" w:color="auto" w:fill="D9E2F3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w="1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55" w:type="dxa"/>
            <w:tcMar>
              <w:top w:w="40" w:type="dxa"/>
              <w:left w:w="110" w:type="dxa"/>
              <w:bottom w:w="40" w:type="dxa"/>
              <w:right w:w="11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sectPr>
      <w:footerReference w:type="default" r:id="rIdF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–"/>
      <w:lvlJc w:val="left"/>
      <w:pPr>
        <w:ind w:left="600" w:hanging="280"/>
      </w:pPr>
    </w:lvl>
  </w:abstractNum>
  <w:abstractNum w:abstractNumId="1">
    <w:lvl w:ilvl="0">
      <w:start w:val="1"/>
      <w:numFmt w:val="decimal"/>
      <w:lvlText w:val="%1)"/>
      <w:lvlJc w:val="left"/>
      <w:pPr>
        <w:ind w:left="600" w:hanging="3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80" w:after="16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color w:val="2E4D7B"/>
      <w:sz w:val="26"/>
      <w:szCs w:val="26"/>
    </w:rPr>
  </w:style>
  <w:style w:type="paragraph" w:styleId="LP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F" Type="http://schemas.openxmlformats.org/officeDocument/2006/relationships/footer" Target="footer1.xml"/></Relationships>
</file>