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352CF" w14:textId="77777777" w:rsidR="00B4782D" w:rsidRDefault="00C77B3E">
      <w:pPr>
        <w:tabs>
          <w:tab w:val="center" w:pos="4681"/>
          <w:tab w:val="right" w:pos="9482"/>
        </w:tabs>
        <w:spacing w:after="367" w:line="259" w:lineRule="auto"/>
        <w:ind w:left="0" w:firstLine="0"/>
      </w:pPr>
      <w:r>
        <w:rPr>
          <w:sz w:val="22"/>
        </w:rPr>
        <w:t xml:space="preserve">DA 320 </w:t>
      </w:r>
      <w:r>
        <w:rPr>
          <w:sz w:val="22"/>
        </w:rPr>
        <w:tab/>
        <w:t xml:space="preserve">Project 7 </w:t>
      </w:r>
      <w:r>
        <w:rPr>
          <w:sz w:val="22"/>
        </w:rPr>
        <w:tab/>
        <w:t xml:space="preserve">W. Li </w:t>
      </w:r>
    </w:p>
    <w:p w14:paraId="6CAC9F64" w14:textId="77777777" w:rsidR="00B4782D" w:rsidRDefault="00C77B3E">
      <w:pPr>
        <w:spacing w:after="59" w:line="259" w:lineRule="auto"/>
        <w:ind w:left="15" w:firstLine="0"/>
      </w:pPr>
      <w:r>
        <w:rPr>
          <w:noProof/>
          <w:sz w:val="22"/>
        </w:rPr>
        <mc:AlternateContent>
          <mc:Choice Requires="wpg">
            <w:drawing>
              <wp:inline distT="0" distB="0" distL="0" distR="0" wp14:anchorId="65C1626B" wp14:editId="46E98B79">
                <wp:extent cx="5962650" cy="7366"/>
                <wp:effectExtent l="0" t="0" r="0" b="0"/>
                <wp:docPr id="1933" name="Group 1933"/>
                <wp:cNvGraphicFramePr/>
                <a:graphic xmlns:a="http://schemas.openxmlformats.org/drawingml/2006/main">
                  <a:graphicData uri="http://schemas.microsoft.com/office/word/2010/wordprocessingGroup">
                    <wpg:wgp>
                      <wpg:cNvGrpSpPr/>
                      <wpg:grpSpPr>
                        <a:xfrm>
                          <a:off x="0" y="0"/>
                          <a:ext cx="5962650" cy="7366"/>
                          <a:chOff x="0" y="0"/>
                          <a:chExt cx="5962650" cy="7366"/>
                        </a:xfrm>
                      </wpg:grpSpPr>
                      <wps:wsp>
                        <wps:cNvPr id="355" name="Shape 355"/>
                        <wps:cNvSpPr/>
                        <wps:spPr>
                          <a:xfrm>
                            <a:off x="0" y="0"/>
                            <a:ext cx="5962650" cy="0"/>
                          </a:xfrm>
                          <a:custGeom>
                            <a:avLst/>
                            <a:gdLst/>
                            <a:ahLst/>
                            <a:cxnLst/>
                            <a:rect l="0" t="0" r="0" b="0"/>
                            <a:pathLst>
                              <a:path w="5962650">
                                <a:moveTo>
                                  <a:pt x="0" y="0"/>
                                </a:moveTo>
                                <a:lnTo>
                                  <a:pt x="5962650"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3" style="width:469.5pt;height:0.58pt;mso-position-horizontal-relative:char;mso-position-vertical-relative:line" coordsize="59626,73">
                <v:shape id="Shape 355" style="position:absolute;width:59626;height:0;left:0;top:0;" coordsize="5962650,0" path="m0,0l5962650,0">
                  <v:stroke weight="0.58pt" endcap="flat" joinstyle="round" on="true" color="#000000"/>
                  <v:fill on="false" color="#000000" opacity="0"/>
                </v:shape>
              </v:group>
            </w:pict>
          </mc:Fallback>
        </mc:AlternateContent>
      </w:r>
    </w:p>
    <w:p w14:paraId="356B9EF0" w14:textId="77777777" w:rsidR="00B4782D" w:rsidRDefault="00C77B3E">
      <w:pPr>
        <w:spacing w:after="195" w:line="259" w:lineRule="auto"/>
        <w:ind w:left="0" w:firstLine="0"/>
        <w:jc w:val="both"/>
      </w:pPr>
      <w:r>
        <w:rPr>
          <w:sz w:val="4"/>
        </w:rPr>
        <w:t xml:space="preserve">                                                                               </w:t>
      </w:r>
      <w:r>
        <w:rPr>
          <w:sz w:val="6"/>
          <w:vertAlign w:val="subscript"/>
        </w:rPr>
        <w:t xml:space="preserve"> </w:t>
      </w:r>
      <w:r>
        <w:rPr>
          <w:sz w:val="6"/>
          <w:vertAlign w:val="subscript"/>
        </w:rPr>
        <w:tab/>
      </w:r>
      <w:r>
        <w:rPr>
          <w:rFonts w:ascii="Times New Roman" w:eastAsia="Times New Roman" w:hAnsi="Times New Roman" w:cs="Times New Roman"/>
        </w:rPr>
        <w:t xml:space="preserve"> </w:t>
      </w:r>
    </w:p>
    <w:p w14:paraId="7CBD2E55" w14:textId="77777777" w:rsidR="00B4782D" w:rsidRDefault="00C77B3E">
      <w:pPr>
        <w:spacing w:after="333" w:line="239" w:lineRule="auto"/>
        <w:ind w:left="720" w:hanging="720"/>
      </w:pPr>
      <w:r>
        <w:rPr>
          <w:b/>
        </w:rPr>
        <w:t>Part 1</w:t>
      </w:r>
      <w:r>
        <w:t xml:space="preserve">: Review the design tools located at </w:t>
      </w:r>
      <w:hyperlink r:id="rId6">
        <w:r>
          <w:rPr>
            <w:color w:val="0000FF"/>
            <w:u w:val="single" w:color="0000FF"/>
          </w:rPr>
          <w:t>http://www.creativebloq.com/design</w:t>
        </w:r>
      </w:hyperlink>
      <w:hyperlink r:id="rId7">
        <w:r>
          <w:rPr>
            <w:color w:val="0000FF"/>
            <w:u w:val="single" w:color="0000FF"/>
          </w:rPr>
          <w:t>-</w:t>
        </w:r>
      </w:hyperlink>
      <w:hyperlink r:id="rId8">
        <w:r>
          <w:rPr>
            <w:color w:val="0000FF"/>
            <w:u w:val="single" w:color="0000FF"/>
          </w:rPr>
          <w:t>tools/data</w:t>
        </w:r>
      </w:hyperlink>
      <w:hyperlink r:id="rId9"/>
      <w:hyperlink r:id="rId10">
        <w:r>
          <w:rPr>
            <w:color w:val="0000FF"/>
            <w:u w:val="single" w:color="0000FF"/>
          </w:rPr>
          <w:t>visualization</w:t>
        </w:r>
      </w:hyperlink>
      <w:hyperlink r:id="rId11">
        <w:r>
          <w:rPr>
            <w:color w:val="0000FF"/>
            <w:u w:val="single" w:color="0000FF"/>
          </w:rPr>
          <w:t>-</w:t>
        </w:r>
      </w:hyperlink>
      <w:hyperlink r:id="rId12">
        <w:r>
          <w:rPr>
            <w:color w:val="0000FF"/>
            <w:u w:val="single" w:color="0000FF"/>
          </w:rPr>
          <w:t>712402?page=1</w:t>
        </w:r>
      </w:hyperlink>
      <w:hyperlink r:id="rId13">
        <w:r>
          <w:t xml:space="preserve"> </w:t>
        </w:r>
      </w:hyperlink>
      <w:r>
        <w:t xml:space="preserve">and </w:t>
      </w:r>
      <w:hyperlink r:id="rId14">
        <w:r>
          <w:rPr>
            <w:color w:val="0000FF"/>
            <w:u w:val="single" w:color="0000FF"/>
          </w:rPr>
          <w:t>http://www.computerworld.com/article/2507728/enterprise</w:t>
        </w:r>
      </w:hyperlink>
      <w:hyperlink r:id="rId15">
        <w:r>
          <w:rPr>
            <w:color w:val="0000FF"/>
            <w:u w:val="single" w:color="0000FF"/>
          </w:rPr>
          <w:t>-</w:t>
        </w:r>
      </w:hyperlink>
      <w:hyperlink r:id="rId16">
        <w:r>
          <w:rPr>
            <w:color w:val="0000FF"/>
            <w:u w:val="single" w:color="0000FF"/>
          </w:rPr>
          <w:t>applications/enterprise</w:t>
        </w:r>
      </w:hyperlink>
      <w:hyperlink r:id="rId17"/>
      <w:hyperlink r:id="rId18">
        <w:r>
          <w:rPr>
            <w:color w:val="0000FF"/>
            <w:u w:val="single" w:color="0000FF"/>
          </w:rPr>
          <w:t>applications</w:t>
        </w:r>
      </w:hyperlink>
      <w:hyperlink r:id="rId19">
        <w:r>
          <w:rPr>
            <w:color w:val="0000FF"/>
            <w:u w:val="single" w:color="0000FF"/>
          </w:rPr>
          <w:t>-</w:t>
        </w:r>
      </w:hyperlink>
      <w:hyperlink r:id="rId20">
        <w:r>
          <w:rPr>
            <w:color w:val="0000FF"/>
            <w:u w:val="single" w:color="0000FF"/>
          </w:rPr>
          <w:t>22</w:t>
        </w:r>
      </w:hyperlink>
      <w:hyperlink r:id="rId21">
        <w:r>
          <w:rPr>
            <w:color w:val="0000FF"/>
            <w:u w:val="single" w:color="0000FF"/>
          </w:rPr>
          <w:t>-</w:t>
        </w:r>
      </w:hyperlink>
      <w:hyperlink r:id="rId22">
        <w:r>
          <w:rPr>
            <w:color w:val="0000FF"/>
            <w:u w:val="single" w:color="0000FF"/>
          </w:rPr>
          <w:t>free</w:t>
        </w:r>
      </w:hyperlink>
      <w:hyperlink r:id="rId23">
        <w:r>
          <w:rPr>
            <w:color w:val="0000FF"/>
            <w:u w:val="single" w:color="0000FF"/>
          </w:rPr>
          <w:t>-</w:t>
        </w:r>
      </w:hyperlink>
      <w:hyperlink r:id="rId24">
        <w:r>
          <w:rPr>
            <w:color w:val="0000FF"/>
            <w:u w:val="single" w:color="0000FF"/>
          </w:rPr>
          <w:t>tools</w:t>
        </w:r>
      </w:hyperlink>
      <w:hyperlink r:id="rId25">
        <w:r>
          <w:rPr>
            <w:color w:val="0000FF"/>
            <w:u w:val="single" w:color="0000FF"/>
          </w:rPr>
          <w:t>-</w:t>
        </w:r>
      </w:hyperlink>
      <w:hyperlink r:id="rId26">
        <w:r>
          <w:rPr>
            <w:color w:val="0000FF"/>
            <w:u w:val="single" w:color="0000FF"/>
          </w:rPr>
          <w:t>for</w:t>
        </w:r>
      </w:hyperlink>
      <w:hyperlink r:id="rId27">
        <w:r>
          <w:rPr>
            <w:color w:val="0000FF"/>
            <w:u w:val="single" w:color="0000FF"/>
          </w:rPr>
          <w:t>-</w:t>
        </w:r>
      </w:hyperlink>
      <w:hyperlink r:id="rId28">
        <w:r>
          <w:rPr>
            <w:color w:val="0000FF"/>
            <w:u w:val="single" w:color="0000FF"/>
          </w:rPr>
          <w:t>data</w:t>
        </w:r>
      </w:hyperlink>
      <w:hyperlink r:id="rId29">
        <w:r>
          <w:rPr>
            <w:color w:val="0000FF"/>
            <w:u w:val="single" w:color="0000FF"/>
          </w:rPr>
          <w:t>-</w:t>
        </w:r>
      </w:hyperlink>
      <w:hyperlink r:id="rId30">
        <w:r>
          <w:rPr>
            <w:color w:val="0000FF"/>
            <w:u w:val="single" w:color="0000FF"/>
          </w:rPr>
          <w:t>visualization</w:t>
        </w:r>
      </w:hyperlink>
      <w:hyperlink r:id="rId31">
        <w:r>
          <w:rPr>
            <w:color w:val="0000FF"/>
            <w:u w:val="single" w:color="0000FF"/>
          </w:rPr>
          <w:t>-</w:t>
        </w:r>
      </w:hyperlink>
      <w:hyperlink r:id="rId32">
        <w:r>
          <w:rPr>
            <w:color w:val="0000FF"/>
            <w:u w:val="single" w:color="0000FF"/>
          </w:rPr>
          <w:t>and</w:t>
        </w:r>
      </w:hyperlink>
      <w:hyperlink r:id="rId33">
        <w:r>
          <w:rPr>
            <w:color w:val="0000FF"/>
            <w:u w:val="single" w:color="0000FF"/>
          </w:rPr>
          <w:t>-</w:t>
        </w:r>
      </w:hyperlink>
      <w:hyperlink r:id="rId34">
        <w:r>
          <w:rPr>
            <w:color w:val="0000FF"/>
            <w:u w:val="single" w:color="0000FF"/>
          </w:rPr>
          <w:t>analysis.html</w:t>
        </w:r>
      </w:hyperlink>
      <w:hyperlink r:id="rId35">
        <w:r>
          <w:t xml:space="preserve"> </w:t>
        </w:r>
      </w:hyperlink>
      <w:r>
        <w:t xml:space="preserve">Choose a tool, research and play with it, and make a presentation to demo the tool, including a brief introduction, and its advantages and draw backs compare with other tools.  </w:t>
      </w:r>
    </w:p>
    <w:p w14:paraId="00A76839" w14:textId="77777777" w:rsidR="00B4782D" w:rsidRDefault="00C77B3E">
      <w:pPr>
        <w:numPr>
          <w:ilvl w:val="0"/>
          <w:numId w:val="1"/>
        </w:numPr>
        <w:ind w:right="101" w:hanging="360"/>
      </w:pPr>
      <w:r>
        <w:t xml:space="preserve">Make the presentation in </w:t>
      </w:r>
      <w:r>
        <w:rPr>
          <w:b/>
          <w:color w:val="FF0000"/>
        </w:rPr>
        <w:t>PowerPoint</w:t>
      </w:r>
      <w:r>
        <w:t xml:space="preserve"> </w:t>
      </w:r>
    </w:p>
    <w:p w14:paraId="3155F134" w14:textId="77777777" w:rsidR="00B4782D" w:rsidRDefault="00C77B3E">
      <w:pPr>
        <w:numPr>
          <w:ilvl w:val="0"/>
          <w:numId w:val="1"/>
        </w:numPr>
        <w:spacing w:after="40"/>
        <w:ind w:right="101" w:hanging="360"/>
      </w:pPr>
      <w:r>
        <w:t xml:space="preserve">Remember to include your name, class name, and instructor’s name on the first slide, and references on the last slide.  </w:t>
      </w:r>
    </w:p>
    <w:p w14:paraId="49132EF5" w14:textId="77777777" w:rsidR="00B4782D" w:rsidRDefault="00C77B3E">
      <w:pPr>
        <w:numPr>
          <w:ilvl w:val="0"/>
          <w:numId w:val="1"/>
        </w:numPr>
        <w:ind w:right="101" w:hanging="360"/>
      </w:pPr>
      <w:r>
        <w:t xml:space="preserve">Make 10 to 15 slides. </w:t>
      </w:r>
    </w:p>
    <w:p w14:paraId="7FFD54E3" w14:textId="77777777" w:rsidR="00B4782D" w:rsidRDefault="00C77B3E">
      <w:pPr>
        <w:numPr>
          <w:ilvl w:val="0"/>
          <w:numId w:val="1"/>
        </w:numPr>
        <w:ind w:right="101" w:hanging="360"/>
      </w:pPr>
      <w:r>
        <w:t xml:space="preserve">Use ample lists with bullets to make your points clear; </w:t>
      </w:r>
    </w:p>
    <w:p w14:paraId="34AE95EE" w14:textId="77777777" w:rsidR="00B4782D" w:rsidRDefault="00C77B3E">
      <w:pPr>
        <w:numPr>
          <w:ilvl w:val="0"/>
          <w:numId w:val="1"/>
        </w:numPr>
        <w:spacing w:after="0" w:line="259" w:lineRule="auto"/>
        <w:ind w:right="101" w:hanging="360"/>
      </w:pPr>
      <w:r>
        <w:t xml:space="preserve">Include </w:t>
      </w:r>
      <w:r>
        <w:rPr>
          <w:b/>
          <w:color w:val="FF0000"/>
        </w:rPr>
        <w:t>images sparingly</w:t>
      </w:r>
      <w:r>
        <w:t xml:space="preserve"> (</w:t>
      </w:r>
      <w:r>
        <w:rPr>
          <w:b/>
        </w:rPr>
        <w:t>but</w:t>
      </w:r>
      <w:r>
        <w:t xml:space="preserve"> </w:t>
      </w:r>
      <w:r>
        <w:rPr>
          <w:b/>
        </w:rPr>
        <w:t>at least</w:t>
      </w:r>
      <w:r>
        <w:t xml:space="preserve"> </w:t>
      </w:r>
      <w:r>
        <w:rPr>
          <w:b/>
        </w:rPr>
        <w:t>one</w:t>
      </w:r>
      <w:r>
        <w:t xml:space="preserve">); </w:t>
      </w:r>
    </w:p>
    <w:p w14:paraId="28BAA2E7" w14:textId="77777777" w:rsidR="00B4782D" w:rsidRDefault="00C77B3E">
      <w:pPr>
        <w:numPr>
          <w:ilvl w:val="0"/>
          <w:numId w:val="1"/>
        </w:numPr>
        <w:ind w:right="101" w:hanging="360"/>
      </w:pPr>
      <w:r>
        <w:t>Keep the distracting flash effects (like animation) to a minimum (</w:t>
      </w:r>
      <w:r>
        <w:rPr>
          <w:b/>
        </w:rPr>
        <w:t>at most one</w:t>
      </w:r>
      <w:r>
        <w:t xml:space="preserve">); </w:t>
      </w:r>
    </w:p>
    <w:p w14:paraId="1B0850C9" w14:textId="77777777" w:rsidR="00B4782D" w:rsidRDefault="00C77B3E">
      <w:pPr>
        <w:numPr>
          <w:ilvl w:val="0"/>
          <w:numId w:val="1"/>
        </w:numPr>
        <w:spacing w:after="288"/>
        <w:ind w:right="101" w:hanging="360"/>
      </w:pPr>
      <w:r>
        <w:t xml:space="preserve">Make it look professional and consider that you could </w:t>
      </w:r>
      <w:proofErr w:type="gramStart"/>
      <w:r>
        <w:t>actually use</w:t>
      </w:r>
      <w:proofErr w:type="gramEnd"/>
      <w:r>
        <w:t xml:space="preserve"> this for a business presentation </w:t>
      </w:r>
    </w:p>
    <w:p w14:paraId="63E3979D" w14:textId="26BF5378" w:rsidR="00B4782D" w:rsidRDefault="00C77B3E" w:rsidP="0032461D">
      <w:pPr>
        <w:spacing w:after="275"/>
        <w:ind w:left="720" w:right="101" w:hanging="720"/>
      </w:pPr>
      <w:r>
        <w:rPr>
          <w:b/>
        </w:rPr>
        <w:t xml:space="preserve"> Part 2</w:t>
      </w:r>
      <w:r>
        <w:t xml:space="preserve">: Data is only as good as its completeness. And we have all dealt with incomplete data. But when a dataset has missing or incomplete data, it creates a set of dynamics that are centered on how to handle the missing data. There are, of course, several strategies one can use to address this issue. Some strategies often include: </w:t>
      </w:r>
    </w:p>
    <w:p w14:paraId="2D3C51C1" w14:textId="77777777" w:rsidR="00B4782D" w:rsidRDefault="00C77B3E">
      <w:pPr>
        <w:numPr>
          <w:ilvl w:val="0"/>
          <w:numId w:val="1"/>
        </w:numPr>
        <w:ind w:right="101" w:hanging="360"/>
      </w:pPr>
      <w:r>
        <w:t xml:space="preserve">Deleting the row where the missing data appears </w:t>
      </w:r>
    </w:p>
    <w:p w14:paraId="7E192C48" w14:textId="77777777" w:rsidR="00B4782D" w:rsidRDefault="00C77B3E">
      <w:pPr>
        <w:numPr>
          <w:ilvl w:val="0"/>
          <w:numId w:val="1"/>
        </w:numPr>
        <w:ind w:right="101" w:hanging="360"/>
      </w:pPr>
      <w:r>
        <w:t xml:space="preserve">Placing a unique number in the missing data field or location </w:t>
      </w:r>
    </w:p>
    <w:p w14:paraId="26C4B7D3" w14:textId="77777777" w:rsidR="00B4782D" w:rsidRDefault="00C77B3E">
      <w:pPr>
        <w:numPr>
          <w:ilvl w:val="0"/>
          <w:numId w:val="1"/>
        </w:numPr>
        <w:spacing w:after="40"/>
        <w:ind w:right="101" w:hanging="360"/>
      </w:pPr>
      <w:r>
        <w:t xml:space="preserve">Averaging the data that DOES appear and placing the average value into the missing data field or location. </w:t>
      </w:r>
    </w:p>
    <w:p w14:paraId="63CCE242" w14:textId="77777777" w:rsidR="00B4782D" w:rsidRDefault="00C77B3E">
      <w:pPr>
        <w:numPr>
          <w:ilvl w:val="0"/>
          <w:numId w:val="1"/>
        </w:numPr>
        <w:spacing w:after="240"/>
        <w:ind w:right="101" w:hanging="360"/>
      </w:pPr>
      <w:r>
        <w:t xml:space="preserve">Placing a value in the missing data field or location from an adjacent field or location </w:t>
      </w:r>
    </w:p>
    <w:p w14:paraId="4610D831" w14:textId="6743D2F0" w:rsidR="006835A4" w:rsidRDefault="00C77B3E">
      <w:pPr>
        <w:spacing w:after="272"/>
        <w:ind w:left="715" w:right="101"/>
      </w:pPr>
      <w:r>
        <w:t xml:space="preserve">Analyze each strategy, and other strategies you may think of, and determine the advantages and disadvantages of each strategy. As part of your analysis, make sure to address if anything can be gained or lost from using one strategy over another. </w:t>
      </w:r>
    </w:p>
    <w:p w14:paraId="30002E0F" w14:textId="77777777" w:rsidR="006835A4" w:rsidRDefault="006835A4">
      <w:pPr>
        <w:spacing w:after="160" w:line="259" w:lineRule="auto"/>
        <w:ind w:left="0" w:firstLine="0"/>
      </w:pPr>
      <w:r>
        <w:br w:type="page"/>
      </w:r>
    </w:p>
    <w:tbl>
      <w:tblPr>
        <w:tblStyle w:val="GridTable5Dark-Accent1"/>
        <w:tblW w:w="0" w:type="auto"/>
        <w:tblLook w:val="04A0" w:firstRow="1" w:lastRow="0" w:firstColumn="1" w:lastColumn="0" w:noHBand="0" w:noVBand="1"/>
      </w:tblPr>
      <w:tblGrid>
        <w:gridCol w:w="3157"/>
        <w:gridCol w:w="3157"/>
        <w:gridCol w:w="3158"/>
      </w:tblGrid>
      <w:tr w:rsidR="00BF3733" w14:paraId="36ADCC2C" w14:textId="77777777" w:rsidTr="00BF3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0F429DF4" w14:textId="77777777" w:rsidR="00B417DF" w:rsidRDefault="00BF3733">
            <w:pPr>
              <w:spacing w:after="272"/>
              <w:ind w:left="0" w:right="101" w:firstLine="0"/>
            </w:pPr>
            <w:r>
              <w:lastRenderedPageBreak/>
              <w:t>Method</w:t>
            </w:r>
          </w:p>
        </w:tc>
        <w:tc>
          <w:tcPr>
            <w:tcW w:w="3157" w:type="dxa"/>
          </w:tcPr>
          <w:p w14:paraId="09B25E6E" w14:textId="77777777" w:rsidR="00B417DF" w:rsidRDefault="00B417DF">
            <w:pPr>
              <w:spacing w:after="272"/>
              <w:ind w:left="0" w:right="101" w:firstLine="0"/>
              <w:cnfStyle w:val="100000000000" w:firstRow="1" w:lastRow="0" w:firstColumn="0" w:lastColumn="0" w:oddVBand="0" w:evenVBand="0" w:oddHBand="0" w:evenHBand="0" w:firstRowFirstColumn="0" w:firstRowLastColumn="0" w:lastRowFirstColumn="0" w:lastRowLastColumn="0"/>
            </w:pPr>
            <w:r>
              <w:t>Advantage</w:t>
            </w:r>
          </w:p>
        </w:tc>
        <w:tc>
          <w:tcPr>
            <w:tcW w:w="3158" w:type="dxa"/>
          </w:tcPr>
          <w:p w14:paraId="1ADD4BB3" w14:textId="77777777" w:rsidR="00B417DF" w:rsidRDefault="00B417DF">
            <w:pPr>
              <w:spacing w:after="272"/>
              <w:ind w:left="0" w:right="101" w:firstLine="0"/>
              <w:cnfStyle w:val="100000000000" w:firstRow="1" w:lastRow="0" w:firstColumn="0" w:lastColumn="0" w:oddVBand="0" w:evenVBand="0" w:oddHBand="0" w:evenHBand="0" w:firstRowFirstColumn="0" w:firstRowLastColumn="0" w:lastRowFirstColumn="0" w:lastRowLastColumn="0"/>
            </w:pPr>
            <w:r>
              <w:t>Disadvantage</w:t>
            </w:r>
          </w:p>
        </w:tc>
      </w:tr>
      <w:tr w:rsidR="00BF3733" w14:paraId="053453DC" w14:textId="77777777" w:rsidTr="00BF3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447E8C06" w14:textId="77777777" w:rsidR="00B417DF" w:rsidRDefault="00B417DF" w:rsidP="00B417DF">
            <w:pPr>
              <w:spacing w:after="272"/>
              <w:ind w:left="0" w:right="101" w:hanging="15"/>
            </w:pPr>
            <w:r>
              <w:t>Omitting the records or fields with missing values from the analysis</w:t>
            </w:r>
          </w:p>
        </w:tc>
        <w:tc>
          <w:tcPr>
            <w:tcW w:w="3157" w:type="dxa"/>
          </w:tcPr>
          <w:p w14:paraId="75416388" w14:textId="444D54CE" w:rsidR="00B417DF" w:rsidRDefault="00B417DF">
            <w:pPr>
              <w:spacing w:after="272"/>
              <w:ind w:left="0" w:right="101" w:firstLine="0"/>
              <w:cnfStyle w:val="000000100000" w:firstRow="0" w:lastRow="0" w:firstColumn="0" w:lastColumn="0" w:oddVBand="0" w:evenVBand="0" w:oddHBand="1" w:evenHBand="0" w:firstRowFirstColumn="0" w:firstRowLastColumn="0" w:lastRowFirstColumn="0" w:lastRowLastColumn="0"/>
            </w:pPr>
            <w:r>
              <w:t>Simpl</w:t>
            </w:r>
            <w:r w:rsidR="00612823">
              <w:t>icity</w:t>
            </w:r>
          </w:p>
          <w:p w14:paraId="45CEAC6E" w14:textId="4735C099" w:rsidR="00612823" w:rsidRDefault="00612823">
            <w:pPr>
              <w:spacing w:after="272"/>
              <w:ind w:left="0" w:right="101" w:firstLine="0"/>
              <w:cnfStyle w:val="000000100000" w:firstRow="0" w:lastRow="0" w:firstColumn="0" w:lastColumn="0" w:oddVBand="0" w:evenVBand="0" w:oddHBand="1" w:evenHBand="0" w:firstRowFirstColumn="0" w:firstRowLastColumn="0" w:lastRowFirstColumn="0" w:lastRowLastColumn="0"/>
            </w:pPr>
            <w:r>
              <w:t>Comparability across analyses</w:t>
            </w:r>
          </w:p>
        </w:tc>
        <w:tc>
          <w:tcPr>
            <w:tcW w:w="3158" w:type="dxa"/>
          </w:tcPr>
          <w:p w14:paraId="24B9C12B" w14:textId="77777777" w:rsidR="00B417DF" w:rsidRDefault="00B417DF" w:rsidP="00B417DF">
            <w:pPr>
              <w:spacing w:after="272"/>
              <w:ind w:left="0" w:right="101" w:firstLine="0"/>
              <w:cnfStyle w:val="000000100000" w:firstRow="0" w:lastRow="0" w:firstColumn="0" w:lastColumn="0" w:oddVBand="0" w:evenVBand="0" w:oddHBand="1" w:evenHBand="0" w:firstRowFirstColumn="0" w:firstRowLastColumn="0" w:lastRowFirstColumn="0" w:lastRowLastColumn="0"/>
            </w:pPr>
            <w:r>
              <w:t>This may be dangerous, as the pattern of missing values may in fact be systematic. Deleting the records with missing values would lead to a biased subset of the data.</w:t>
            </w:r>
          </w:p>
        </w:tc>
      </w:tr>
      <w:tr w:rsidR="00BF3733" w14:paraId="311DB690" w14:textId="77777777" w:rsidTr="00BF3733">
        <w:tc>
          <w:tcPr>
            <w:cnfStyle w:val="001000000000" w:firstRow="0" w:lastRow="0" w:firstColumn="1" w:lastColumn="0" w:oddVBand="0" w:evenVBand="0" w:oddHBand="0" w:evenHBand="0" w:firstRowFirstColumn="0" w:firstRowLastColumn="0" w:lastRowFirstColumn="0" w:lastRowLastColumn="0"/>
            <w:tcW w:w="3157" w:type="dxa"/>
          </w:tcPr>
          <w:p w14:paraId="4381CC1B" w14:textId="77777777" w:rsidR="00B417DF" w:rsidRDefault="00B417DF" w:rsidP="00B417DF">
            <w:pPr>
              <w:spacing w:after="272"/>
              <w:ind w:left="0" w:right="101" w:hanging="15"/>
            </w:pPr>
            <w:r w:rsidRPr="00337FB3">
              <w:t>Replac</w:t>
            </w:r>
            <w:r>
              <w:t>ing</w:t>
            </w:r>
            <w:r w:rsidRPr="00337FB3">
              <w:t xml:space="preserve"> the missing value with some constant</w:t>
            </w:r>
            <w:r>
              <w:t>.</w:t>
            </w:r>
          </w:p>
        </w:tc>
        <w:tc>
          <w:tcPr>
            <w:tcW w:w="3157" w:type="dxa"/>
          </w:tcPr>
          <w:p w14:paraId="657FEF97" w14:textId="344C550F" w:rsidR="00B417DF" w:rsidRDefault="00E87CD1" w:rsidP="00E87CD1">
            <w:pPr>
              <w:spacing w:after="272"/>
              <w:ind w:left="0" w:right="101" w:hanging="15"/>
              <w:cnfStyle w:val="000000000000" w:firstRow="0" w:lastRow="0" w:firstColumn="0" w:lastColumn="0" w:oddVBand="0" w:evenVBand="0" w:oddHBand="0" w:evenHBand="0" w:firstRowFirstColumn="0" w:firstRowLastColumn="0" w:lastRowFirstColumn="0" w:lastRowLastColumn="0"/>
            </w:pPr>
            <w:r>
              <w:t>Simplicity</w:t>
            </w:r>
          </w:p>
        </w:tc>
        <w:tc>
          <w:tcPr>
            <w:tcW w:w="3158" w:type="dxa"/>
          </w:tcPr>
          <w:p w14:paraId="78174E24" w14:textId="77777777" w:rsidR="00B417DF" w:rsidRDefault="00B417DF" w:rsidP="00B417DF">
            <w:pPr>
              <w:spacing w:after="272"/>
              <w:ind w:left="0" w:right="101" w:firstLine="0"/>
              <w:cnfStyle w:val="000000000000" w:firstRow="0" w:lastRow="0" w:firstColumn="0" w:lastColumn="0" w:oddVBand="0" w:evenVBand="0" w:oddHBand="0" w:evenHBand="0" w:firstRowFirstColumn="0" w:firstRowLastColumn="0" w:lastRowFirstColumn="0" w:lastRowLastColumn="0"/>
            </w:pPr>
            <w:r>
              <w:t>Results in biased estimates and not theoretically driven.</w:t>
            </w:r>
          </w:p>
        </w:tc>
      </w:tr>
      <w:tr w:rsidR="00B417DF" w14:paraId="6D30BF8D" w14:textId="77777777" w:rsidTr="00BF3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5BF172F9" w14:textId="77777777" w:rsidR="00BF3733" w:rsidRDefault="00BF3733" w:rsidP="00BF3733">
            <w:pPr>
              <w:pStyle w:val="ListParagraph"/>
              <w:spacing w:after="272"/>
              <w:ind w:left="0" w:right="101" w:hanging="15"/>
            </w:pPr>
            <w:r>
              <w:t>R</w:t>
            </w:r>
            <w:r w:rsidRPr="00337FB3">
              <w:t>eplac</w:t>
            </w:r>
            <w:r>
              <w:t>ing</w:t>
            </w:r>
            <w:r w:rsidRPr="00337FB3">
              <w:t xml:space="preserve"> the missing value with the field mean</w:t>
            </w:r>
            <w:r>
              <w:t>.</w:t>
            </w:r>
          </w:p>
          <w:p w14:paraId="58D4B14B" w14:textId="77777777" w:rsidR="00B417DF" w:rsidRPr="00337FB3" w:rsidRDefault="00B417DF" w:rsidP="00BF3733">
            <w:pPr>
              <w:spacing w:after="272"/>
              <w:ind w:left="0" w:right="101" w:hanging="15"/>
            </w:pPr>
          </w:p>
        </w:tc>
        <w:tc>
          <w:tcPr>
            <w:tcW w:w="3157" w:type="dxa"/>
          </w:tcPr>
          <w:p w14:paraId="223D84DA" w14:textId="77777777" w:rsidR="00B417DF" w:rsidRDefault="00EB4544" w:rsidP="00BF3733">
            <w:pPr>
              <w:spacing w:after="272"/>
              <w:ind w:left="0" w:right="101" w:hanging="15"/>
              <w:cnfStyle w:val="000000100000" w:firstRow="0" w:lastRow="0" w:firstColumn="0" w:lastColumn="0" w:oddVBand="0" w:evenVBand="0" w:oddHBand="1" w:evenHBand="0" w:firstRowFirstColumn="0" w:firstRowLastColumn="0" w:lastRowFirstColumn="0" w:lastRowLastColumn="0"/>
            </w:pPr>
            <w:r>
              <w:t>Simpl</w:t>
            </w:r>
            <w:r w:rsidR="00612823">
              <w:t>icity</w:t>
            </w:r>
          </w:p>
          <w:p w14:paraId="72A2673B" w14:textId="54573EE1" w:rsidR="00612823" w:rsidRDefault="00612823" w:rsidP="00BF3733">
            <w:pPr>
              <w:spacing w:after="272"/>
              <w:ind w:left="0" w:right="101" w:hanging="15"/>
              <w:cnfStyle w:val="000000100000" w:firstRow="0" w:lastRow="0" w:firstColumn="0" w:lastColumn="0" w:oddVBand="0" w:evenVBand="0" w:oddHBand="1" w:evenHBand="0" w:firstRowFirstColumn="0" w:firstRowLastColumn="0" w:lastRowFirstColumn="0" w:lastRowLastColumn="0"/>
            </w:pPr>
            <w:r>
              <w:t>Can use complete case analysis methods</w:t>
            </w:r>
          </w:p>
        </w:tc>
        <w:tc>
          <w:tcPr>
            <w:tcW w:w="3158" w:type="dxa"/>
          </w:tcPr>
          <w:p w14:paraId="5B5F2C3B" w14:textId="77777777" w:rsidR="00B417DF" w:rsidRDefault="00BF3733" w:rsidP="00BF3733">
            <w:pPr>
              <w:pStyle w:val="ListParagraph"/>
              <w:spacing w:after="272"/>
              <w:ind w:left="0" w:right="101" w:hanging="15"/>
              <w:cnfStyle w:val="000000100000" w:firstRow="0" w:lastRow="0" w:firstColumn="0" w:lastColumn="0" w:oddVBand="0" w:evenVBand="0" w:oddHBand="1" w:evenHBand="0" w:firstRowFirstColumn="0" w:firstRowLastColumn="0" w:lastRowFirstColumn="0" w:lastRowLastColumn="0"/>
            </w:pPr>
            <w:r>
              <w:t xml:space="preserve">The </w:t>
            </w:r>
            <w:r w:rsidRPr="00A14235">
              <w:t>mean may not always be the best choice for what constitutes a representative value</w:t>
            </w:r>
            <w:r>
              <w:t>.  Reduces variability and weakens covariance and correlation estimates in the data.</w:t>
            </w:r>
          </w:p>
        </w:tc>
      </w:tr>
      <w:tr w:rsidR="00BF3733" w14:paraId="49C2A4AF" w14:textId="77777777" w:rsidTr="00BF3733">
        <w:tc>
          <w:tcPr>
            <w:cnfStyle w:val="001000000000" w:firstRow="0" w:lastRow="0" w:firstColumn="1" w:lastColumn="0" w:oddVBand="0" w:evenVBand="0" w:oddHBand="0" w:evenHBand="0" w:firstRowFirstColumn="0" w:firstRowLastColumn="0" w:lastRowFirstColumn="0" w:lastRowLastColumn="0"/>
            <w:tcW w:w="3157" w:type="dxa"/>
          </w:tcPr>
          <w:p w14:paraId="0231888D" w14:textId="77777777" w:rsidR="00BF3733" w:rsidRDefault="00BF3733" w:rsidP="00BF3733">
            <w:pPr>
              <w:pStyle w:val="ListParagraph"/>
              <w:spacing w:after="272"/>
              <w:ind w:left="0" w:right="101" w:hanging="15"/>
            </w:pPr>
            <w:r>
              <w:t>R</w:t>
            </w:r>
            <w:r w:rsidRPr="00337FB3">
              <w:t>eplac</w:t>
            </w:r>
            <w:r>
              <w:t>ing</w:t>
            </w:r>
            <w:r w:rsidRPr="00337FB3">
              <w:t xml:space="preserve"> the missing value with the field mode</w:t>
            </w:r>
            <w:r>
              <w:t>.</w:t>
            </w:r>
          </w:p>
          <w:p w14:paraId="4150344F" w14:textId="77777777" w:rsidR="00BF3733" w:rsidRDefault="00BF3733" w:rsidP="00BF3733">
            <w:pPr>
              <w:spacing w:after="272"/>
              <w:ind w:left="0" w:right="101" w:hanging="15"/>
            </w:pPr>
          </w:p>
        </w:tc>
        <w:tc>
          <w:tcPr>
            <w:tcW w:w="3157" w:type="dxa"/>
          </w:tcPr>
          <w:p w14:paraId="3E7185AE" w14:textId="77777777" w:rsidR="00BF3733" w:rsidRDefault="00EB4544"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r>
              <w:t>Simpl</w:t>
            </w:r>
            <w:r w:rsidR="00612823">
              <w:t>icity</w:t>
            </w:r>
          </w:p>
          <w:p w14:paraId="3CF37F30" w14:textId="188F478C" w:rsidR="00612823" w:rsidRDefault="00612823"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r>
              <w:t>Can use complete case analysis methods</w:t>
            </w:r>
          </w:p>
        </w:tc>
        <w:tc>
          <w:tcPr>
            <w:tcW w:w="3158" w:type="dxa"/>
          </w:tcPr>
          <w:p w14:paraId="64631FAA" w14:textId="77777777" w:rsidR="00BF3733" w:rsidRDefault="00BF3733"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r>
              <w:t>The mode</w:t>
            </w:r>
            <w:r w:rsidRPr="00A14235">
              <w:t xml:space="preserve"> may not always be the best choice for what constitutes a representative value</w:t>
            </w:r>
            <w:r>
              <w:t>. Reduces variability and weakens covariance and correlation estimates in the data.</w:t>
            </w:r>
          </w:p>
        </w:tc>
      </w:tr>
      <w:tr w:rsidR="00BF3733" w14:paraId="7886F9FA" w14:textId="77777777" w:rsidTr="00BF3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4B34A4F1" w14:textId="77777777" w:rsidR="00BF3733" w:rsidRDefault="00BF3733" w:rsidP="00BF3733">
            <w:pPr>
              <w:pStyle w:val="ListParagraph"/>
              <w:spacing w:after="272"/>
              <w:ind w:left="0" w:right="101" w:hanging="15"/>
            </w:pPr>
            <w:r w:rsidRPr="00337FB3">
              <w:t>Replac</w:t>
            </w:r>
            <w:r>
              <w:t>ing</w:t>
            </w:r>
            <w:r w:rsidRPr="00337FB3">
              <w:t xml:space="preserve"> the missing values with a value generated at random from the observed</w:t>
            </w:r>
            <w:r>
              <w:t xml:space="preserve"> </w:t>
            </w:r>
            <w:r w:rsidRPr="00337FB3">
              <w:t>distribution of the variable.</w:t>
            </w:r>
          </w:p>
        </w:tc>
        <w:tc>
          <w:tcPr>
            <w:tcW w:w="3157" w:type="dxa"/>
          </w:tcPr>
          <w:p w14:paraId="3DA88373" w14:textId="77777777" w:rsidR="00BF3733" w:rsidRDefault="00BF3733" w:rsidP="00BF3733">
            <w:pPr>
              <w:spacing w:after="272"/>
              <w:ind w:left="0" w:right="101" w:hanging="15"/>
              <w:cnfStyle w:val="000000100000" w:firstRow="0" w:lastRow="0" w:firstColumn="0" w:lastColumn="0" w:oddVBand="0" w:evenVBand="0" w:oddHBand="1" w:evenHBand="0" w:firstRowFirstColumn="0" w:firstRowLastColumn="0" w:lastRowFirstColumn="0" w:lastRowLastColumn="0"/>
            </w:pPr>
            <w:r>
              <w:t>A benefit of this method is that the measures of center and spread should remain closer to the original.</w:t>
            </w:r>
          </w:p>
        </w:tc>
        <w:tc>
          <w:tcPr>
            <w:tcW w:w="3158" w:type="dxa"/>
          </w:tcPr>
          <w:p w14:paraId="04C79AB6" w14:textId="77777777" w:rsidR="00BF3733" w:rsidRDefault="00EB4544" w:rsidP="00BF3733">
            <w:pPr>
              <w:spacing w:after="272"/>
              <w:ind w:left="0" w:right="101" w:hanging="15"/>
              <w:cnfStyle w:val="000000100000" w:firstRow="0" w:lastRow="0" w:firstColumn="0" w:lastColumn="0" w:oddVBand="0" w:evenVBand="0" w:oddHBand="1" w:evenHBand="0" w:firstRowFirstColumn="0" w:firstRowLastColumn="0" w:lastRowFirstColumn="0" w:lastRowLastColumn="0"/>
            </w:pPr>
            <w:r>
              <w:t>Reduces variability and weakens covariance and correlation estimates in the data.</w:t>
            </w:r>
          </w:p>
        </w:tc>
      </w:tr>
      <w:tr w:rsidR="00BF3733" w14:paraId="0228E90F" w14:textId="77777777" w:rsidTr="00BF3733">
        <w:tc>
          <w:tcPr>
            <w:cnfStyle w:val="001000000000" w:firstRow="0" w:lastRow="0" w:firstColumn="1" w:lastColumn="0" w:oddVBand="0" w:evenVBand="0" w:oddHBand="0" w:evenHBand="0" w:firstRowFirstColumn="0" w:firstRowLastColumn="0" w:lastRowFirstColumn="0" w:lastRowLastColumn="0"/>
            <w:tcW w:w="3157" w:type="dxa"/>
          </w:tcPr>
          <w:p w14:paraId="24E1CB3B" w14:textId="77777777" w:rsidR="00BF3733" w:rsidRDefault="00BF3733" w:rsidP="00BF3733">
            <w:pPr>
              <w:pStyle w:val="ListParagraph"/>
              <w:spacing w:after="272"/>
              <w:ind w:left="0" w:right="101" w:hanging="15"/>
              <w:rPr>
                <w:b w:val="0"/>
                <w:bCs w:val="0"/>
              </w:rPr>
            </w:pPr>
            <w:r w:rsidRPr="00E42156">
              <w:t>Replac</w:t>
            </w:r>
            <w:r>
              <w:t>ing</w:t>
            </w:r>
            <w:r w:rsidRPr="00E42156">
              <w:t xml:space="preserve"> the missing values with imputed values based on the other characteristics of the</w:t>
            </w:r>
            <w:r>
              <w:t xml:space="preserve"> record</w:t>
            </w:r>
            <w:r w:rsidR="00EB4544">
              <w:t>.</w:t>
            </w:r>
          </w:p>
          <w:p w14:paraId="6D30DF0F" w14:textId="053E5634" w:rsidR="00E87CD1" w:rsidRPr="00337FB3" w:rsidRDefault="00E87CD1" w:rsidP="00BF3733">
            <w:pPr>
              <w:pStyle w:val="ListParagraph"/>
              <w:spacing w:after="272"/>
              <w:ind w:left="0" w:right="101" w:hanging="15"/>
            </w:pPr>
            <w:r>
              <w:t>Regression Imputation</w:t>
            </w:r>
          </w:p>
        </w:tc>
        <w:tc>
          <w:tcPr>
            <w:tcW w:w="3157" w:type="dxa"/>
          </w:tcPr>
          <w:p w14:paraId="3D2E5A5E" w14:textId="77777777" w:rsidR="00BF3733" w:rsidRDefault="00EB4544"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r>
              <w:t>Data and theoretically driven</w:t>
            </w:r>
          </w:p>
          <w:p w14:paraId="06EA2A61" w14:textId="364DA955" w:rsidR="00E87CD1" w:rsidRDefault="00E87CD1"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r>
              <w:t xml:space="preserve">Uses information from observed data.  </w:t>
            </w:r>
          </w:p>
        </w:tc>
        <w:tc>
          <w:tcPr>
            <w:tcW w:w="3158" w:type="dxa"/>
          </w:tcPr>
          <w:p w14:paraId="60687C51" w14:textId="0E111668" w:rsidR="00BF3733" w:rsidRPr="00E42156" w:rsidRDefault="00BF3733"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r>
              <w:t>Might overestimates correlation estimates and weakens variance.</w:t>
            </w:r>
          </w:p>
          <w:p w14:paraId="2376084B" w14:textId="77777777" w:rsidR="00BF3733" w:rsidRDefault="00BF3733" w:rsidP="00BF3733">
            <w:pPr>
              <w:spacing w:after="272"/>
              <w:ind w:left="0" w:right="101" w:hanging="15"/>
              <w:cnfStyle w:val="000000000000" w:firstRow="0" w:lastRow="0" w:firstColumn="0" w:lastColumn="0" w:oddVBand="0" w:evenVBand="0" w:oddHBand="0" w:evenHBand="0" w:firstRowFirstColumn="0" w:firstRowLastColumn="0" w:lastRowFirstColumn="0" w:lastRowLastColumn="0"/>
            </w:pPr>
          </w:p>
        </w:tc>
      </w:tr>
      <w:tr w:rsidR="00421FC7" w14:paraId="79CD680F" w14:textId="77777777" w:rsidTr="00BF3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Pr>
          <w:p w14:paraId="3697E80A" w14:textId="77777777" w:rsidR="00421FC7" w:rsidRDefault="00421FC7" w:rsidP="00421FC7">
            <w:pPr>
              <w:pStyle w:val="ListParagraph"/>
              <w:spacing w:after="272"/>
              <w:ind w:left="0" w:right="101" w:hanging="15"/>
            </w:pPr>
            <w:r>
              <w:t>Model-based Methods: Maximum Likelihood</w:t>
            </w:r>
          </w:p>
          <w:p w14:paraId="1B19EDE9" w14:textId="7CAD9E2C" w:rsidR="00421FC7" w:rsidRPr="00E42156" w:rsidRDefault="00421FC7" w:rsidP="00421FC7">
            <w:pPr>
              <w:pStyle w:val="ListParagraph"/>
              <w:spacing w:after="272"/>
              <w:ind w:left="0" w:right="101" w:hanging="15"/>
            </w:pPr>
            <w:r>
              <w:t>Estimation</w:t>
            </w:r>
          </w:p>
        </w:tc>
        <w:tc>
          <w:tcPr>
            <w:tcW w:w="3157" w:type="dxa"/>
          </w:tcPr>
          <w:p w14:paraId="1A9978EA" w14:textId="77777777" w:rsidR="00421FC7" w:rsidRDefault="00421FC7" w:rsidP="00421FC7">
            <w:pPr>
              <w:spacing w:after="272"/>
              <w:ind w:left="0" w:right="101" w:hanging="15"/>
              <w:cnfStyle w:val="000000100000" w:firstRow="0" w:lastRow="0" w:firstColumn="0" w:lastColumn="0" w:oddVBand="0" w:evenVBand="0" w:oddHBand="1" w:evenHBand="0" w:firstRowFirstColumn="0" w:firstRowLastColumn="0" w:lastRowFirstColumn="0" w:lastRowLastColumn="0"/>
            </w:pPr>
            <w:r>
              <w:t>Uses full information</w:t>
            </w:r>
            <w:r>
              <w:t xml:space="preserve">, </w:t>
            </w:r>
            <w:r>
              <w:t xml:space="preserve">both complete cases and </w:t>
            </w:r>
            <w:r>
              <w:lastRenderedPageBreak/>
              <w:t>incomplete cases</w:t>
            </w:r>
            <w:r>
              <w:t>,</w:t>
            </w:r>
            <w:r>
              <w:t xml:space="preserve"> to</w:t>
            </w:r>
            <w:r>
              <w:t xml:space="preserve"> </w:t>
            </w:r>
            <w:r>
              <w:t>calculate log likelihood</w:t>
            </w:r>
          </w:p>
          <w:p w14:paraId="4CC8BEC3" w14:textId="58A70A6E" w:rsidR="00421FC7" w:rsidRDefault="00421FC7" w:rsidP="00421FC7">
            <w:pPr>
              <w:spacing w:after="272"/>
              <w:ind w:left="0" w:right="101" w:hanging="15"/>
              <w:cnfStyle w:val="000000100000" w:firstRow="0" w:lastRow="0" w:firstColumn="0" w:lastColumn="0" w:oddVBand="0" w:evenVBand="0" w:oddHBand="1" w:evenHBand="0" w:firstRowFirstColumn="0" w:firstRowLastColumn="0" w:lastRowFirstColumn="0" w:lastRowLastColumn="0"/>
            </w:pPr>
            <w:r>
              <w:t>Unbiased parameter estimates</w:t>
            </w:r>
          </w:p>
        </w:tc>
        <w:tc>
          <w:tcPr>
            <w:tcW w:w="3158" w:type="dxa"/>
          </w:tcPr>
          <w:p w14:paraId="4C4B24BE" w14:textId="485FEDB6" w:rsidR="00421FC7" w:rsidRDefault="00E87CD1" w:rsidP="00BF3733">
            <w:pPr>
              <w:spacing w:after="272"/>
              <w:ind w:left="0" w:right="101" w:hanging="15"/>
              <w:cnfStyle w:val="000000100000" w:firstRow="0" w:lastRow="0" w:firstColumn="0" w:lastColumn="0" w:oddVBand="0" w:evenVBand="0" w:oddHBand="1" w:evenHBand="0" w:firstRowFirstColumn="0" w:firstRowLastColumn="0" w:lastRowFirstColumn="0" w:lastRowLastColumn="0"/>
            </w:pPr>
            <w:r>
              <w:lastRenderedPageBreak/>
              <w:t>SEs biased downward</w:t>
            </w:r>
            <w:bookmarkStart w:id="0" w:name="_GoBack"/>
            <w:bookmarkEnd w:id="0"/>
          </w:p>
        </w:tc>
      </w:tr>
    </w:tbl>
    <w:p w14:paraId="7681A6AF" w14:textId="7740E537" w:rsidR="00B4782D" w:rsidRDefault="00C77B3E">
      <w:pPr>
        <w:spacing w:after="0" w:line="259" w:lineRule="auto"/>
        <w:ind w:left="0" w:right="118" w:firstLine="0"/>
        <w:jc w:val="right"/>
      </w:pPr>
      <w:r>
        <w:rPr>
          <w:sz w:val="22"/>
        </w:rPr>
        <w:t xml:space="preserve"> </w:t>
      </w:r>
    </w:p>
    <w:p w14:paraId="349B1265" w14:textId="77777777" w:rsidR="00421FC7" w:rsidRDefault="00421FC7">
      <w:pPr>
        <w:spacing w:after="0" w:line="259" w:lineRule="auto"/>
        <w:ind w:left="0" w:firstLine="0"/>
      </w:pPr>
    </w:p>
    <w:p w14:paraId="1569FA87" w14:textId="77777777" w:rsidR="00D45769" w:rsidRDefault="00D45769">
      <w:pPr>
        <w:spacing w:after="0" w:line="259" w:lineRule="auto"/>
        <w:ind w:left="0" w:firstLine="0"/>
      </w:pPr>
    </w:p>
    <w:sectPr w:rsidR="00D45769">
      <w:pgSz w:w="12240" w:h="15840"/>
      <w:pgMar w:top="1440" w:right="13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6B3"/>
    <w:multiLevelType w:val="hybridMultilevel"/>
    <w:tmpl w:val="6AB039EA"/>
    <w:lvl w:ilvl="0" w:tplc="1D94188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D6279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585DC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705D1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CB4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783FC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18833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FA5F1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442D0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F3DCE"/>
    <w:multiLevelType w:val="hybridMultilevel"/>
    <w:tmpl w:val="4ECAF680"/>
    <w:lvl w:ilvl="0" w:tplc="0409000F">
      <w:start w:val="1"/>
      <w:numFmt w:val="decimal"/>
      <w:lvlText w:val="%1."/>
      <w:lvlJc w:val="left"/>
      <w:pPr>
        <w:ind w:left="3060" w:hanging="360"/>
      </w:pPr>
    </w:lvl>
    <w:lvl w:ilvl="1" w:tplc="04090019">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57482FC1"/>
    <w:multiLevelType w:val="hybridMultilevel"/>
    <w:tmpl w:val="4ECAF680"/>
    <w:lvl w:ilvl="0" w:tplc="0409000F">
      <w:start w:val="1"/>
      <w:numFmt w:val="decimal"/>
      <w:lvlText w:val="%1."/>
      <w:lvlJc w:val="left"/>
      <w:pPr>
        <w:ind w:left="1425" w:hanging="360"/>
      </w:p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2D"/>
    <w:rsid w:val="0032461D"/>
    <w:rsid w:val="00337FB3"/>
    <w:rsid w:val="00421FC7"/>
    <w:rsid w:val="00612823"/>
    <w:rsid w:val="006433BE"/>
    <w:rsid w:val="006835A4"/>
    <w:rsid w:val="00946E31"/>
    <w:rsid w:val="00A14235"/>
    <w:rsid w:val="00B417DF"/>
    <w:rsid w:val="00B4782D"/>
    <w:rsid w:val="00BF3733"/>
    <w:rsid w:val="00C77B3E"/>
    <w:rsid w:val="00D45769"/>
    <w:rsid w:val="00D63664"/>
    <w:rsid w:val="00E42156"/>
    <w:rsid w:val="00E87CD1"/>
    <w:rsid w:val="00EB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3CF5"/>
  <w15:docId w15:val="{5511E819-F7D2-4EF1-813E-5F1D5F20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56"/>
    <w:pPr>
      <w:spacing w:after="11" w:line="249" w:lineRule="auto"/>
      <w:ind w:left="73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right="119"/>
      <w:jc w:val="center"/>
      <w:outlineLvl w:val="0"/>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70C0"/>
      <w:sz w:val="32"/>
    </w:rPr>
  </w:style>
  <w:style w:type="paragraph" w:styleId="ListParagraph">
    <w:name w:val="List Paragraph"/>
    <w:basedOn w:val="Normal"/>
    <w:uiPriority w:val="34"/>
    <w:qFormat/>
    <w:rsid w:val="00337FB3"/>
    <w:pPr>
      <w:ind w:left="720"/>
      <w:contextualSpacing/>
    </w:pPr>
  </w:style>
  <w:style w:type="table" w:styleId="TableGrid">
    <w:name w:val="Table Grid"/>
    <w:basedOn w:val="TableNormal"/>
    <w:uiPriority w:val="39"/>
    <w:rsid w:val="00B41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F37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BF37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D45769"/>
    <w:rPr>
      <w:color w:val="0563C1" w:themeColor="hyperlink"/>
      <w:u w:val="single"/>
    </w:rPr>
  </w:style>
  <w:style w:type="character" w:styleId="UnresolvedMention">
    <w:name w:val="Unresolved Mention"/>
    <w:basedOn w:val="DefaultParagraphFont"/>
    <w:uiPriority w:val="99"/>
    <w:semiHidden/>
    <w:unhideWhenUsed/>
    <w:rsid w:val="00D457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reativebloq.com/design-tools/data-visualization-712402?page=1" TargetMode="External"/><Relationship Id="rId13" Type="http://schemas.openxmlformats.org/officeDocument/2006/relationships/hyperlink" Target="http://www.creativebloq.com/design-tools/data-visualization-712402?page=1" TargetMode="External"/><Relationship Id="rId18" Type="http://schemas.openxmlformats.org/officeDocument/2006/relationships/hyperlink" Target="http://www.computerworld.com/article/2507728/enterprise-applications/enterprise-applications-22-free-tools-for-data-visualization-and-analysis.html" TargetMode="External"/><Relationship Id="rId26" Type="http://schemas.openxmlformats.org/officeDocument/2006/relationships/hyperlink" Target="http://www.computerworld.com/article/2507728/enterprise-applications/enterprise-applications-22-free-tools-for-data-visualization-and-analysis.html" TargetMode="External"/><Relationship Id="rId3" Type="http://schemas.openxmlformats.org/officeDocument/2006/relationships/styles" Target="styles.xml"/><Relationship Id="rId21" Type="http://schemas.openxmlformats.org/officeDocument/2006/relationships/hyperlink" Target="http://www.computerworld.com/article/2507728/enterprise-applications/enterprise-applications-22-free-tools-for-data-visualization-and-analysis.html" TargetMode="External"/><Relationship Id="rId34" Type="http://schemas.openxmlformats.org/officeDocument/2006/relationships/hyperlink" Target="http://www.computerworld.com/article/2507728/enterprise-applications/enterprise-applications-22-free-tools-for-data-visualization-and-analysis.html" TargetMode="External"/><Relationship Id="rId7" Type="http://schemas.openxmlformats.org/officeDocument/2006/relationships/hyperlink" Target="http://www.creativebloq.com/design-tools/data-visualization-712402?page=1" TargetMode="External"/><Relationship Id="rId12" Type="http://schemas.openxmlformats.org/officeDocument/2006/relationships/hyperlink" Target="http://www.creativebloq.com/design-tools/data-visualization-712402?page=1" TargetMode="External"/><Relationship Id="rId17" Type="http://schemas.openxmlformats.org/officeDocument/2006/relationships/hyperlink" Target="http://www.computerworld.com/article/2507728/enterprise-applications/enterprise-applications-22-free-tools-for-data-visualization-and-analysis.html" TargetMode="External"/><Relationship Id="rId25" Type="http://schemas.openxmlformats.org/officeDocument/2006/relationships/hyperlink" Target="http://www.computerworld.com/article/2507728/enterprise-applications/enterprise-applications-22-free-tools-for-data-visualization-and-analysis.html" TargetMode="External"/><Relationship Id="rId33" Type="http://schemas.openxmlformats.org/officeDocument/2006/relationships/hyperlink" Target="http://www.computerworld.com/article/2507728/enterprise-applications/enterprise-applications-22-free-tools-for-data-visualization-and-analysis.html" TargetMode="External"/><Relationship Id="rId2" Type="http://schemas.openxmlformats.org/officeDocument/2006/relationships/numbering" Target="numbering.xml"/><Relationship Id="rId16" Type="http://schemas.openxmlformats.org/officeDocument/2006/relationships/hyperlink" Target="http://www.computerworld.com/article/2507728/enterprise-applications/enterprise-applications-22-free-tools-for-data-visualization-and-analysis.html" TargetMode="External"/><Relationship Id="rId20" Type="http://schemas.openxmlformats.org/officeDocument/2006/relationships/hyperlink" Target="http://www.computerworld.com/article/2507728/enterprise-applications/enterprise-applications-22-free-tools-for-data-visualization-and-analysis.html" TargetMode="External"/><Relationship Id="rId29" Type="http://schemas.openxmlformats.org/officeDocument/2006/relationships/hyperlink" Target="http://www.computerworld.com/article/2507728/enterprise-applications/enterprise-applications-22-free-tools-for-data-visualization-and-analysis.html" TargetMode="External"/><Relationship Id="rId1" Type="http://schemas.openxmlformats.org/officeDocument/2006/relationships/customXml" Target="../customXml/item1.xml"/><Relationship Id="rId6" Type="http://schemas.openxmlformats.org/officeDocument/2006/relationships/hyperlink" Target="http://www.creativebloq.com/design-tools/data-visualization-712402?page=1" TargetMode="External"/><Relationship Id="rId11" Type="http://schemas.openxmlformats.org/officeDocument/2006/relationships/hyperlink" Target="http://www.creativebloq.com/design-tools/data-visualization-712402?page=1" TargetMode="External"/><Relationship Id="rId24" Type="http://schemas.openxmlformats.org/officeDocument/2006/relationships/hyperlink" Target="http://www.computerworld.com/article/2507728/enterprise-applications/enterprise-applications-22-free-tools-for-data-visualization-and-analysis.html" TargetMode="External"/><Relationship Id="rId32" Type="http://schemas.openxmlformats.org/officeDocument/2006/relationships/hyperlink" Target="http://www.computerworld.com/article/2507728/enterprise-applications/enterprise-applications-22-free-tools-for-data-visualization-and-analysi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uterworld.com/article/2507728/enterprise-applications/enterprise-applications-22-free-tools-for-data-visualization-and-analysis.html" TargetMode="External"/><Relationship Id="rId23" Type="http://schemas.openxmlformats.org/officeDocument/2006/relationships/hyperlink" Target="http://www.computerworld.com/article/2507728/enterprise-applications/enterprise-applications-22-free-tools-for-data-visualization-and-analysis.html" TargetMode="External"/><Relationship Id="rId28" Type="http://schemas.openxmlformats.org/officeDocument/2006/relationships/hyperlink" Target="http://www.computerworld.com/article/2507728/enterprise-applications/enterprise-applications-22-free-tools-for-data-visualization-and-analysis.html" TargetMode="External"/><Relationship Id="rId36" Type="http://schemas.openxmlformats.org/officeDocument/2006/relationships/fontTable" Target="fontTable.xml"/><Relationship Id="rId10" Type="http://schemas.openxmlformats.org/officeDocument/2006/relationships/hyperlink" Target="http://www.creativebloq.com/design-tools/data-visualization-712402?page=1" TargetMode="External"/><Relationship Id="rId19" Type="http://schemas.openxmlformats.org/officeDocument/2006/relationships/hyperlink" Target="http://www.computerworld.com/article/2507728/enterprise-applications/enterprise-applications-22-free-tools-for-data-visualization-and-analysis.html" TargetMode="External"/><Relationship Id="rId31" Type="http://schemas.openxmlformats.org/officeDocument/2006/relationships/hyperlink" Target="http://www.computerworld.com/article/2507728/enterprise-applications/enterprise-applications-22-free-tools-for-data-visualization-and-analysis.html" TargetMode="External"/><Relationship Id="rId4" Type="http://schemas.openxmlformats.org/officeDocument/2006/relationships/settings" Target="settings.xml"/><Relationship Id="rId9" Type="http://schemas.openxmlformats.org/officeDocument/2006/relationships/hyperlink" Target="http://www.creativebloq.com/design-tools/data-visualization-712402?page=1" TargetMode="External"/><Relationship Id="rId14" Type="http://schemas.openxmlformats.org/officeDocument/2006/relationships/hyperlink" Target="http://www.computerworld.com/article/2507728/enterprise-applications/enterprise-applications-22-free-tools-for-data-visualization-and-analysis.html" TargetMode="External"/><Relationship Id="rId22" Type="http://schemas.openxmlformats.org/officeDocument/2006/relationships/hyperlink" Target="http://www.computerworld.com/article/2507728/enterprise-applications/enterprise-applications-22-free-tools-for-data-visualization-and-analysis.html" TargetMode="External"/><Relationship Id="rId27" Type="http://schemas.openxmlformats.org/officeDocument/2006/relationships/hyperlink" Target="http://www.computerworld.com/article/2507728/enterprise-applications/enterprise-applications-22-free-tools-for-data-visualization-and-analysis.html" TargetMode="External"/><Relationship Id="rId30" Type="http://schemas.openxmlformats.org/officeDocument/2006/relationships/hyperlink" Target="http://www.computerworld.com/article/2507728/enterprise-applications/enterprise-applications-22-free-tools-for-data-visualization-and-analysis.html" TargetMode="External"/><Relationship Id="rId35" Type="http://schemas.openxmlformats.org/officeDocument/2006/relationships/hyperlink" Target="http://www.computerworld.com/article/2507728/enterprise-applications/enterprise-applications-22-free-tools-for-data-visualization-and-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Pau</b:Tag>
    <b:SourceType>Book</b:SourceType>
    <b:Guid>{290AD916-1F09-41E3-8B92-7F58B41DBDC4}</b:Guid>
    <b:Title>Missing Data (Quantitative Applications in the Social Sciences)</b:Title>
    <b:Publisher>Sage University Paper</b:Publisher>
    <b:Author>
      <b:Author>
        <b:NameList>
          <b:Person>
            <b:Last>Allison</b:Last>
            <b:First>Paul</b:First>
            <b:Middle>D.</b:Middle>
          </b:Person>
        </b:NameList>
      </b:Author>
    </b:Author>
    <b:Year>2002</b:Year>
    <b:DOI>http://dx.doi.org/10.4135/9781412985079</b:DOI>
    <b:RefOrder>1</b:RefOrder>
  </b:Source>
  <b:Source>
    <b:Tag>Dan1</b:Tag>
    <b:SourceType>Book</b:SourceType>
    <b:Guid>{BF577F88-C61D-4E57-9390-FD0407B8C499}</b:Guid>
    <b:Author>
      <b:Author>
        <b:NameList>
          <b:Person>
            <b:Last>Larose</b:Last>
            <b:First>Daniel</b:First>
            <b:Middle>T.</b:Middle>
          </b:Person>
        </b:NameList>
      </b:Author>
    </b:Author>
    <b:Title>Data Mining and Predictive Analytics</b:Title>
    <b:RefOrder>2</b:RefOrder>
  </b:Source>
</b:Sources>
</file>

<file path=customXml/itemProps1.xml><?xml version="1.0" encoding="utf-8"?>
<ds:datastoreItem xmlns:ds="http://schemas.openxmlformats.org/officeDocument/2006/customXml" ds:itemID="{F2A1E0CE-9742-4B90-81D1-59F2A4E5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Blanco</dc:creator>
  <cp:keywords/>
  <cp:lastModifiedBy>Marjorie N. Blanco</cp:lastModifiedBy>
  <cp:revision>6</cp:revision>
  <dcterms:created xsi:type="dcterms:W3CDTF">2018-02-19T04:28:00Z</dcterms:created>
  <dcterms:modified xsi:type="dcterms:W3CDTF">2018-02-24T05:55:00Z</dcterms:modified>
</cp:coreProperties>
</file>