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736D200B" w14:textId="77777777" w:rsidR="0066395E" w:rsidRPr="0066395E" w:rsidRDefault="0066395E" w:rsidP="0066395E">
            <w:pPr>
              <w:jc w:val="both"/>
              <w:rPr>
                <w:rFonts w:ascii="Calibri" w:hAnsi="Calibri"/>
                <w:color w:val="1F4E79" w:themeColor="accent1" w:themeShade="80"/>
              </w:rPr>
            </w:pPr>
            <w:r w:rsidRPr="0066395E">
              <w:rPr>
                <w:rFonts w:ascii="Calibri" w:hAnsi="Calibri"/>
                <w:color w:val="1F4E79" w:themeColor="accent1" w:themeShade="80"/>
              </w:rPr>
              <w:t xml:space="preserve">He podido cumplir la mayoría de las actividades planificadas en los tiempos definidos dentro de la carta Gantt, aunque algunos hitos se extendieron por ajustes técnicos. Entre los factores que han facilitado el desarrollo destacan la planificación detallada del flujo de usuario, la definición temprana de roles (administrador, recepcionista, cliente) y el uso de herramientas modernas como Angular y Spring </w:t>
            </w:r>
            <w:proofErr w:type="spellStart"/>
            <w:r w:rsidRPr="0066395E">
              <w:rPr>
                <w:rFonts w:ascii="Calibri" w:hAnsi="Calibri"/>
                <w:color w:val="1F4E79" w:themeColor="accent1" w:themeShade="80"/>
              </w:rPr>
              <w:t>Boot</w:t>
            </w:r>
            <w:proofErr w:type="spellEnd"/>
            <w:r w:rsidRPr="0066395E">
              <w:rPr>
                <w:rFonts w:ascii="Calibri" w:hAnsi="Calibri"/>
                <w:color w:val="1F4E79" w:themeColor="accent1" w:themeShade="80"/>
              </w:rPr>
              <w:t>, que permitieron integrar de forma eficiente el backend con el frontend.</w:t>
            </w:r>
          </w:p>
          <w:p w14:paraId="3C733843" w14:textId="77777777" w:rsidR="0066395E" w:rsidRPr="0066395E" w:rsidRDefault="0066395E" w:rsidP="0066395E">
            <w:pPr>
              <w:jc w:val="both"/>
              <w:rPr>
                <w:rFonts w:ascii="Calibri" w:hAnsi="Calibri"/>
                <w:color w:val="1F4E79" w:themeColor="accent1" w:themeShade="80"/>
              </w:rPr>
            </w:pPr>
            <w:r w:rsidRPr="0066395E">
              <w:rPr>
                <w:rFonts w:ascii="Calibri" w:hAnsi="Calibri"/>
                <w:color w:val="1F4E79" w:themeColor="accent1" w:themeShade="80"/>
              </w:rPr>
              <w:t>Por otro lado, los factores que han dificultado el cumplimiento total de los plazos han sido principalmente la configuración del entorno de desarrollo (integración del backend con la base de datos PostgreSQL y los servicios de reconocimiento facial), además de los ajustes de diseño en la interfaz y la priorización de funcionalidades críticas como el acceso por torniquete. Estos aspectos requirieron más pruebas y coordinación entre componentes de hardware y software.</w:t>
            </w:r>
          </w:p>
          <w:p w14:paraId="1B0663A3" w14:textId="77777777" w:rsidR="004F2A8B" w:rsidRPr="0066395E" w:rsidRDefault="004F2A8B" w:rsidP="3D28A338">
            <w:pPr>
              <w:jc w:val="both"/>
              <w:rPr>
                <w:rFonts w:ascii="Calibri" w:hAnsi="Calibri"/>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5E8A962E" w14:textId="77777777" w:rsidR="0066395E" w:rsidRPr="0066395E" w:rsidRDefault="0066395E" w:rsidP="0066395E">
            <w:pPr>
              <w:jc w:val="both"/>
              <w:rPr>
                <w:rFonts w:ascii="Calibri" w:hAnsi="Calibri"/>
                <w:color w:val="1F4E79" w:themeColor="accent1" w:themeShade="80"/>
              </w:rPr>
            </w:pPr>
            <w:r w:rsidRPr="0066395E">
              <w:rPr>
                <w:rFonts w:ascii="Calibri" w:hAnsi="Calibri"/>
                <w:color w:val="1F4E79" w:themeColor="accent1" w:themeShade="80"/>
              </w:rPr>
              <w:t xml:space="preserve">Para enfrentar las dificultades, he adoptado una estrategia basada en revisión continua y priorización por entregables. En primer lugar, ajusté la carta Gantt reorganizando tareas críticas (como el enrolamiento facial) dentro del </w:t>
            </w:r>
            <w:proofErr w:type="spellStart"/>
            <w:r w:rsidRPr="0066395E">
              <w:rPr>
                <w:rFonts w:ascii="Calibri" w:hAnsi="Calibri"/>
                <w:color w:val="1F4E79" w:themeColor="accent1" w:themeShade="80"/>
              </w:rPr>
              <w:t>Release</w:t>
            </w:r>
            <w:proofErr w:type="spellEnd"/>
            <w:r w:rsidRPr="0066395E">
              <w:rPr>
                <w:rFonts w:ascii="Calibri" w:hAnsi="Calibri"/>
                <w:color w:val="1F4E79" w:themeColor="accent1" w:themeShade="80"/>
              </w:rPr>
              <w:t xml:space="preserve"> 1, de manera que el sistema cuente con su funcionalidad principal operativa antes de agregar módulos secundarios.</w:t>
            </w:r>
          </w:p>
          <w:p w14:paraId="05B0514F" w14:textId="77777777" w:rsidR="0066395E" w:rsidRPr="0066395E" w:rsidRDefault="0066395E" w:rsidP="0066395E">
            <w:pPr>
              <w:jc w:val="both"/>
              <w:rPr>
                <w:rFonts w:ascii="Calibri" w:hAnsi="Calibri"/>
                <w:color w:val="1F4E79" w:themeColor="accent1" w:themeShade="80"/>
              </w:rPr>
            </w:pPr>
            <w:r w:rsidRPr="0066395E">
              <w:rPr>
                <w:rFonts w:ascii="Calibri" w:hAnsi="Calibri"/>
                <w:color w:val="1F4E79" w:themeColor="accent1" w:themeShade="80"/>
              </w:rPr>
              <w:t xml:space="preserve">También he reforzado la comunicación y documentación técnica, utilizando herramientas como </w:t>
            </w:r>
            <w:proofErr w:type="spellStart"/>
            <w:r w:rsidRPr="0066395E">
              <w:rPr>
                <w:rFonts w:ascii="Calibri" w:hAnsi="Calibri"/>
                <w:color w:val="1F4E79" w:themeColor="accent1" w:themeShade="80"/>
              </w:rPr>
              <w:t>Postman</w:t>
            </w:r>
            <w:proofErr w:type="spellEnd"/>
            <w:r w:rsidRPr="0066395E">
              <w:rPr>
                <w:rFonts w:ascii="Calibri" w:hAnsi="Calibri"/>
                <w:color w:val="1F4E79" w:themeColor="accent1" w:themeShade="80"/>
              </w:rPr>
              <w:t xml:space="preserve"> y GitHub para controlar versiones y pruebas. A nivel de planificación, establecí hitos semanales de revisión y </w:t>
            </w:r>
            <w:r w:rsidRPr="0066395E">
              <w:rPr>
                <w:rFonts w:ascii="Calibri" w:hAnsi="Calibri"/>
                <w:color w:val="1F4E79" w:themeColor="accent1" w:themeShade="80"/>
              </w:rPr>
              <w:lastRenderedPageBreak/>
              <w:t>pruebas unitarias, lo que ha permitido detectar errores a tiempo y mantener el proyecto dentro de los márgenes de avance esperados.</w:t>
            </w:r>
          </w:p>
          <w:p w14:paraId="582BFB12" w14:textId="3B2AF00F" w:rsidR="0066395E" w:rsidRPr="0066395E" w:rsidRDefault="0066395E" w:rsidP="0066395E">
            <w:pPr>
              <w:jc w:val="both"/>
              <w:rPr>
                <w:rFonts w:ascii="Calibri" w:hAnsi="Calibri"/>
                <w:color w:val="1F4E79" w:themeColor="accent1" w:themeShade="80"/>
              </w:rPr>
            </w:pPr>
            <w:r w:rsidRPr="0066395E">
              <w:rPr>
                <w:rFonts w:ascii="Calibri" w:hAnsi="Calibri"/>
                <w:color w:val="1F4E79" w:themeColor="accent1" w:themeShade="80"/>
              </w:rPr>
              <w:t xml:space="preserve">De forma general, la combinación de planificación flexible, pruebas incrementales y priorización por valor funcional ha permitido superar los retrasos iniciales y mantener la proyección de finalizar </w:t>
            </w:r>
            <w:proofErr w:type="spellStart"/>
            <w:r w:rsidR="00684166">
              <w:rPr>
                <w:rFonts w:ascii="Calibri" w:hAnsi="Calibri"/>
                <w:color w:val="1F4E79" w:themeColor="accent1" w:themeShade="80"/>
              </w:rPr>
              <w:t>GymHealth</w:t>
            </w:r>
            <w:proofErr w:type="spellEnd"/>
            <w:r w:rsidRPr="0066395E">
              <w:rPr>
                <w:rFonts w:ascii="Calibri" w:hAnsi="Calibri"/>
                <w:color w:val="1F4E79" w:themeColor="accent1" w:themeShade="80"/>
              </w:rPr>
              <w:t xml:space="preserve"> con una base sólida y escalable.</w:t>
            </w:r>
          </w:p>
          <w:p w14:paraId="348C2F04" w14:textId="77777777" w:rsidR="004F2A8B" w:rsidRPr="0066395E" w:rsidRDefault="004F2A8B" w:rsidP="3D28A338">
            <w:pPr>
              <w:jc w:val="both"/>
              <w:rPr>
                <w:rFonts w:ascii="Calibri" w:hAnsi="Calibri"/>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638ED1E" w:rsidR="004F2A8B" w:rsidRDefault="00684166" w:rsidP="3D28A338">
            <w:pPr>
              <w:jc w:val="both"/>
              <w:rPr>
                <w:rFonts w:ascii="Calibri" w:hAnsi="Calibri"/>
                <w:color w:val="1F4E79" w:themeColor="accent1" w:themeShade="80"/>
              </w:rPr>
            </w:pPr>
            <w:r w:rsidRPr="00684166">
              <w:rPr>
                <w:rFonts w:ascii="Calibri" w:hAnsi="Calibri"/>
                <w:color w:val="1F4E79" w:themeColor="accent1" w:themeShade="80"/>
              </w:rPr>
              <w:t xml:space="preserve">Evalúo mi trabajo de forma positiva, ya que he logrado avances significativos en la construcción del frontend del sistema </w:t>
            </w:r>
            <w:proofErr w:type="spellStart"/>
            <w:r>
              <w:rPr>
                <w:rFonts w:ascii="Calibri" w:hAnsi="Calibri"/>
                <w:color w:val="1F4E79" w:themeColor="accent1" w:themeShade="80"/>
              </w:rPr>
              <w:t>GymHealth</w:t>
            </w:r>
            <w:proofErr w:type="spellEnd"/>
            <w:r w:rsidRPr="00684166">
              <w:rPr>
                <w:rFonts w:ascii="Calibri" w:hAnsi="Calibri"/>
                <w:color w:val="1F4E79" w:themeColor="accent1" w:themeShade="80"/>
              </w:rPr>
              <w:t xml:space="preserve">, enfocándome en desarrollar una interfaz moderna, funcional y coherente con la identidad visual del proyecto. He trabajado principalmente con Angular, implementando componentes reutilizables, validaciones de formularios, flujos de registro, </w:t>
            </w:r>
            <w:proofErr w:type="spellStart"/>
            <w:r w:rsidRPr="00684166">
              <w:rPr>
                <w:rFonts w:ascii="Calibri" w:hAnsi="Calibri"/>
                <w:color w:val="1F4E79" w:themeColor="accent1" w:themeShade="80"/>
              </w:rPr>
              <w:t>login</w:t>
            </w:r>
            <w:proofErr w:type="spellEnd"/>
            <w:r w:rsidRPr="00684166">
              <w:rPr>
                <w:rFonts w:ascii="Calibri" w:hAnsi="Calibri"/>
                <w:color w:val="1F4E79" w:themeColor="accent1" w:themeShade="80"/>
              </w:rPr>
              <w:t>, enrolamiento facial y visualización de membresías.</w:t>
            </w:r>
          </w:p>
          <w:p w14:paraId="598D1707" w14:textId="5050F95D" w:rsidR="00684166" w:rsidRDefault="00684166" w:rsidP="3D28A338">
            <w:pPr>
              <w:jc w:val="both"/>
              <w:rPr>
                <w:rFonts w:ascii="Calibri" w:hAnsi="Calibri"/>
                <w:color w:val="1F4E79" w:themeColor="accent1" w:themeShade="80"/>
              </w:rPr>
            </w:pPr>
            <w:r w:rsidRPr="00684166">
              <w:rPr>
                <w:rFonts w:ascii="Calibri" w:hAnsi="Calibri"/>
                <w:color w:val="1F4E79" w:themeColor="accent1" w:themeShade="80"/>
              </w:rPr>
              <w:t xml:space="preserve">Entre los aspectos que </w:t>
            </w:r>
            <w:r w:rsidRPr="00684166">
              <w:rPr>
                <w:rFonts w:ascii="Calibri" w:hAnsi="Calibri"/>
                <w:b/>
                <w:bCs/>
                <w:color w:val="1F4E79" w:themeColor="accent1" w:themeShade="80"/>
              </w:rPr>
              <w:t>destaco</w:t>
            </w:r>
            <w:r w:rsidRPr="00684166">
              <w:rPr>
                <w:rFonts w:ascii="Calibri" w:hAnsi="Calibri"/>
                <w:color w:val="1F4E79" w:themeColor="accent1" w:themeShade="80"/>
              </w:rPr>
              <w:t xml:space="preserve">, resaltan la </w:t>
            </w:r>
            <w:r w:rsidRPr="00684166">
              <w:rPr>
                <w:rFonts w:ascii="Calibri" w:hAnsi="Calibri"/>
                <w:b/>
                <w:bCs/>
                <w:color w:val="1F4E79" w:themeColor="accent1" w:themeShade="80"/>
              </w:rPr>
              <w:t>organización del código</w:t>
            </w:r>
            <w:r w:rsidRPr="00684166">
              <w:rPr>
                <w:rFonts w:ascii="Calibri" w:hAnsi="Calibri"/>
                <w:color w:val="1F4E79" w:themeColor="accent1" w:themeShade="80"/>
              </w:rPr>
              <w:t xml:space="preserve">, el cuidado en la </w:t>
            </w:r>
            <w:r w:rsidRPr="00684166">
              <w:rPr>
                <w:rFonts w:ascii="Calibri" w:hAnsi="Calibri"/>
                <w:b/>
                <w:bCs/>
                <w:color w:val="1F4E79" w:themeColor="accent1" w:themeShade="80"/>
              </w:rPr>
              <w:t>experiencia de usuario (UX)</w:t>
            </w:r>
            <w:r w:rsidRPr="00684166">
              <w:rPr>
                <w:rFonts w:ascii="Calibri" w:hAnsi="Calibri"/>
                <w:color w:val="1F4E79" w:themeColor="accent1" w:themeShade="80"/>
              </w:rPr>
              <w:t xml:space="preserve"> y la capacidad para adaptar el diseño a distintos tamaños de pantalla (versión escritorio y móvil).</w:t>
            </w:r>
          </w:p>
          <w:p w14:paraId="2A95067F" w14:textId="77777777" w:rsidR="00684166" w:rsidRDefault="00684166" w:rsidP="3D28A338">
            <w:pPr>
              <w:jc w:val="both"/>
              <w:rPr>
                <w:rFonts w:ascii="Calibri" w:hAnsi="Calibri"/>
                <w:color w:val="1F4E79" w:themeColor="accent1" w:themeShade="80"/>
              </w:rPr>
            </w:pPr>
          </w:p>
          <w:p w14:paraId="1D9472E7" w14:textId="0AAB41E8" w:rsidR="00684166" w:rsidRPr="00684166" w:rsidRDefault="00684166" w:rsidP="3D28A338">
            <w:pPr>
              <w:jc w:val="both"/>
              <w:rPr>
                <w:rFonts w:ascii="Calibri" w:hAnsi="Calibri"/>
                <w:color w:val="1F4E79" w:themeColor="accent1" w:themeShade="80"/>
              </w:rPr>
            </w:pPr>
            <w:r w:rsidRPr="00684166">
              <w:rPr>
                <w:rFonts w:ascii="Calibri" w:hAnsi="Calibri"/>
                <w:color w:val="1F4E79" w:themeColor="accent1" w:themeShade="80"/>
              </w:rPr>
              <w:t xml:space="preserve">Como aspecto a </w:t>
            </w:r>
            <w:r w:rsidRPr="00684166">
              <w:rPr>
                <w:rFonts w:ascii="Calibri" w:hAnsi="Calibri"/>
                <w:b/>
                <w:bCs/>
                <w:color w:val="1F4E79" w:themeColor="accent1" w:themeShade="80"/>
              </w:rPr>
              <w:t>mejorar</w:t>
            </w:r>
            <w:r w:rsidRPr="00684166">
              <w:rPr>
                <w:rFonts w:ascii="Calibri" w:hAnsi="Calibri"/>
                <w:color w:val="1F4E79" w:themeColor="accent1" w:themeShade="80"/>
              </w:rPr>
              <w:t xml:space="preserve">, considero que podría fortalecer mis conocimientos en </w:t>
            </w:r>
            <w:r w:rsidRPr="00684166">
              <w:rPr>
                <w:rFonts w:ascii="Calibri" w:hAnsi="Calibri"/>
                <w:b/>
                <w:bCs/>
                <w:color w:val="1F4E79" w:themeColor="accent1" w:themeShade="80"/>
              </w:rPr>
              <w:t>pruebas automatizadas</w:t>
            </w:r>
            <w:r w:rsidRPr="00684166">
              <w:rPr>
                <w:rFonts w:ascii="Calibri" w:hAnsi="Calibri"/>
                <w:color w:val="1F4E79" w:themeColor="accent1" w:themeShade="80"/>
              </w:rPr>
              <w:t xml:space="preserve"> y en la </w:t>
            </w:r>
            <w:r w:rsidRPr="00684166">
              <w:rPr>
                <w:rFonts w:ascii="Calibri" w:hAnsi="Calibri"/>
                <w:b/>
                <w:bCs/>
                <w:color w:val="1F4E79" w:themeColor="accent1" w:themeShade="80"/>
              </w:rPr>
              <w:t>optimización del rendimiento del frontend</w:t>
            </w:r>
            <w:r w:rsidRPr="00684166">
              <w:rPr>
                <w:rFonts w:ascii="Calibri" w:hAnsi="Calibri"/>
                <w:color w:val="1F4E79" w:themeColor="accent1" w:themeShade="80"/>
              </w:rPr>
              <w:t>, especialmente en la carga de imágenes y componentes más pesados.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4ABBF3B3" w:rsidR="004F2A8B" w:rsidRPr="00684166" w:rsidRDefault="00684166" w:rsidP="3D28A338">
            <w:pPr>
              <w:jc w:val="both"/>
              <w:rPr>
                <w:rFonts w:ascii="Calibri" w:hAnsi="Calibri"/>
                <w:color w:val="1F4E79" w:themeColor="accent1" w:themeShade="80"/>
              </w:rPr>
            </w:pPr>
            <w:r w:rsidRPr="00684166">
              <w:rPr>
                <w:rFonts w:ascii="Calibri" w:hAnsi="Calibri"/>
                <w:color w:val="1F4E79" w:themeColor="accent1" w:themeShade="80"/>
              </w:rPr>
              <w:t>Actualmente, una de mis principales inquietudes es cómo optimizar la integración entre el frontend y el backend, especialmente en los procesos de enrolamiento facial, para que la comunicación sea fluida y segura. También me gustaría definir con más claridad los pasos para el despliegue y pruebas finales del sistema, considerando la conexión con los dispositivos físicos del gimnasio</w:t>
            </w:r>
            <w:r>
              <w:rPr>
                <w:rFonts w:ascii="Calibri" w:hAnsi="Calibri"/>
                <w:color w:val="1F4E79" w:themeColor="accent1" w:themeShade="80"/>
              </w:rPr>
              <w:t xml:space="preserve"> y torniquetes</w:t>
            </w:r>
            <w:r w:rsidRPr="00684166">
              <w:rPr>
                <w:rFonts w:ascii="Calibri" w:hAnsi="Calibri"/>
                <w:color w:val="1F4E79" w:themeColor="accent1" w:themeShade="80"/>
              </w:rPr>
              <w:t>.</w:t>
            </w:r>
          </w:p>
          <w:p w14:paraId="4BAC59AD" w14:textId="77777777" w:rsidR="004F2A8B" w:rsidRDefault="004F2A8B" w:rsidP="3D28A338">
            <w:pPr>
              <w:jc w:val="both"/>
              <w:rPr>
                <w:rFonts w:ascii="Calibri" w:hAnsi="Calibri"/>
                <w:b/>
                <w:bCs/>
                <w:color w:val="1F4E79" w:themeColor="accent1" w:themeShade="80"/>
              </w:rPr>
            </w:pPr>
          </w:p>
          <w:p w14:paraId="255B75D8" w14:textId="77777777" w:rsidR="00684166" w:rsidRDefault="00684166"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B15CEE9" w:rsidR="004F2A8B" w:rsidRPr="00684166" w:rsidRDefault="00684166" w:rsidP="3D28A338">
            <w:pPr>
              <w:jc w:val="both"/>
              <w:rPr>
                <w:rFonts w:ascii="Calibri" w:hAnsi="Calibri"/>
                <w:color w:val="1F4E79" w:themeColor="accent1" w:themeShade="80"/>
              </w:rPr>
            </w:pPr>
            <w:r w:rsidRPr="00684166">
              <w:rPr>
                <w:rFonts w:ascii="Calibri" w:hAnsi="Calibri"/>
                <w:color w:val="1F4E79" w:themeColor="accent1" w:themeShade="80"/>
              </w:rPr>
              <w:t xml:space="preserve">Consideramos que la distribución actual de actividades ha sido adecuada, ya que cada integrante ha asumido un rol específico según sus fortalezas. En mi caso, he estado a cargo del </w:t>
            </w:r>
            <w:r w:rsidRPr="00684166">
              <w:rPr>
                <w:rFonts w:ascii="Calibri" w:hAnsi="Calibri"/>
                <w:b/>
                <w:bCs/>
                <w:color w:val="1F4E79" w:themeColor="accent1" w:themeShade="80"/>
              </w:rPr>
              <w:t>desarrollo del frontend</w:t>
            </w:r>
            <w:r w:rsidRPr="00684166">
              <w:rPr>
                <w:rFonts w:ascii="Calibri" w:hAnsi="Calibri"/>
                <w:color w:val="1F4E79" w:themeColor="accent1" w:themeShade="80"/>
              </w:rPr>
              <w:t>, enfocándome en la interfaz, la experiencia de usuario</w:t>
            </w:r>
            <w:r>
              <w:rPr>
                <w:rFonts w:ascii="Calibri" w:hAnsi="Calibri"/>
                <w:color w:val="1F4E79" w:themeColor="accent1" w:themeShade="80"/>
              </w:rPr>
              <w:t xml:space="preserve">. </w:t>
            </w:r>
            <w:r w:rsidRPr="00684166">
              <w:rPr>
                <w:rFonts w:ascii="Calibri" w:hAnsi="Calibri"/>
                <w:color w:val="1F4E79" w:themeColor="accent1" w:themeShade="80"/>
              </w:rPr>
              <w:t xml:space="preserve">Uno de mis compañeros ha trabajado en el </w:t>
            </w:r>
            <w:r w:rsidRPr="00684166">
              <w:rPr>
                <w:rFonts w:ascii="Calibri" w:hAnsi="Calibri"/>
                <w:b/>
                <w:bCs/>
                <w:color w:val="1F4E79" w:themeColor="accent1" w:themeShade="80"/>
              </w:rPr>
              <w:t>desarrollo del backend</w:t>
            </w:r>
            <w:r w:rsidRPr="00684166">
              <w:rPr>
                <w:rFonts w:ascii="Calibri" w:hAnsi="Calibri"/>
                <w:color w:val="1F4E79" w:themeColor="accent1" w:themeShade="80"/>
              </w:rPr>
              <w:t xml:space="preserve">, implementando los </w:t>
            </w:r>
            <w:proofErr w:type="spellStart"/>
            <w:r w:rsidRPr="00684166">
              <w:rPr>
                <w:rFonts w:ascii="Calibri" w:hAnsi="Calibri"/>
                <w:color w:val="1F4E79" w:themeColor="accent1" w:themeShade="80"/>
              </w:rPr>
              <w:t>endpoints</w:t>
            </w:r>
            <w:proofErr w:type="spellEnd"/>
            <w:r w:rsidRPr="00684166">
              <w:rPr>
                <w:rFonts w:ascii="Calibri" w:hAnsi="Calibri"/>
                <w:color w:val="1F4E79" w:themeColor="accent1" w:themeShade="80"/>
              </w:rPr>
              <w:t xml:space="preserve"> y la lógica de negocio, mientras que el otro ha estado a cargo de la </w:t>
            </w:r>
            <w:r w:rsidRPr="00684166">
              <w:rPr>
                <w:rFonts w:ascii="Calibri" w:hAnsi="Calibri"/>
                <w:b/>
                <w:bCs/>
                <w:color w:val="1F4E79" w:themeColor="accent1" w:themeShade="80"/>
              </w:rPr>
              <w:t>tecnología del torniquete</w:t>
            </w:r>
            <w:r w:rsidRPr="00684166">
              <w:rPr>
                <w:rFonts w:ascii="Calibri" w:hAnsi="Calibri"/>
                <w:color w:val="1F4E79" w:themeColor="accent1" w:themeShade="80"/>
              </w:rPr>
              <w:t>, encargándose de la parte física y la integración con el sistema.</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1ECAC72" w:rsidR="004F2A8B" w:rsidRDefault="00684166" w:rsidP="3D28A338">
            <w:pPr>
              <w:jc w:val="both"/>
              <w:rPr>
                <w:rFonts w:ascii="Calibri" w:hAnsi="Calibri"/>
                <w:color w:val="1F4E79" w:themeColor="accent1" w:themeShade="80"/>
              </w:rPr>
            </w:pPr>
            <w:r w:rsidRPr="00684166">
              <w:rPr>
                <w:rFonts w:ascii="Calibri" w:hAnsi="Calibri"/>
                <w:color w:val="1F4E79" w:themeColor="accent1" w:themeShade="80"/>
              </w:rPr>
              <w:t xml:space="preserve">Evaluamos nuestro trabajo en grupo de manera positiva, ya que hemos logrado mantener una buena comunicación, coordinación y compromiso con los objetivos del proyecto </w:t>
            </w:r>
            <w:proofErr w:type="spellStart"/>
            <w:r w:rsidRPr="00684166">
              <w:rPr>
                <w:rFonts w:ascii="Calibri" w:hAnsi="Calibri"/>
                <w:color w:val="1F4E79" w:themeColor="accent1" w:themeShade="80"/>
              </w:rPr>
              <w:t>FitPass</w:t>
            </w:r>
            <w:proofErr w:type="spellEnd"/>
            <w:r w:rsidRPr="00684166">
              <w:rPr>
                <w:rFonts w:ascii="Calibri" w:hAnsi="Calibri"/>
                <w:color w:val="1F4E79" w:themeColor="accent1" w:themeShade="80"/>
              </w:rPr>
              <w:t>. Cada integrante ha asumido con responsabilidad su rol: uno enfocado en el frontend, otro en el backend y otro en la tecnología del torniquete, lo que ha permitido avanzar de forma equilibrada en las distintas áreas del sistema.</w:t>
            </w:r>
          </w:p>
          <w:p w14:paraId="2D28856D" w14:textId="44B3E4BE" w:rsidR="00684166" w:rsidRDefault="00684166" w:rsidP="3D28A338">
            <w:pPr>
              <w:jc w:val="both"/>
              <w:rPr>
                <w:rFonts w:ascii="Calibri" w:hAnsi="Calibri"/>
                <w:color w:val="1F4E79" w:themeColor="accent1" w:themeShade="80"/>
              </w:rPr>
            </w:pPr>
            <w:r w:rsidRPr="00684166">
              <w:rPr>
                <w:rFonts w:ascii="Calibri" w:hAnsi="Calibri"/>
                <w:color w:val="1F4E79" w:themeColor="accent1" w:themeShade="80"/>
              </w:rPr>
              <w:t xml:space="preserve">Entre los </w:t>
            </w:r>
            <w:r w:rsidRPr="00684166">
              <w:rPr>
                <w:rFonts w:ascii="Calibri" w:hAnsi="Calibri"/>
                <w:b/>
                <w:bCs/>
                <w:color w:val="1F4E79" w:themeColor="accent1" w:themeShade="80"/>
              </w:rPr>
              <w:t>aspectos positivos</w:t>
            </w:r>
            <w:r w:rsidRPr="00684166">
              <w:rPr>
                <w:rFonts w:ascii="Calibri" w:hAnsi="Calibri"/>
                <w:color w:val="1F4E79" w:themeColor="accent1" w:themeShade="80"/>
              </w:rPr>
              <w:t xml:space="preserve">, destacamos la </w:t>
            </w:r>
            <w:r w:rsidRPr="00684166">
              <w:rPr>
                <w:rFonts w:ascii="Calibri" w:hAnsi="Calibri"/>
                <w:b/>
                <w:bCs/>
                <w:color w:val="1F4E79" w:themeColor="accent1" w:themeShade="80"/>
              </w:rPr>
              <w:t>colaboración constante</w:t>
            </w:r>
            <w:r w:rsidRPr="00684166">
              <w:rPr>
                <w:rFonts w:ascii="Calibri" w:hAnsi="Calibri"/>
                <w:color w:val="1F4E79" w:themeColor="accent1" w:themeShade="80"/>
              </w:rPr>
              <w:t>, la disposición para ayudarnos mutuamente cuando surgen dificultades técnicas y la capacidad de adaptarnos ante imprevistos, manteniendo siempre el foco en cumplir con los plazos establecidos.</w:t>
            </w:r>
          </w:p>
          <w:p w14:paraId="000E513E" w14:textId="0D116C10" w:rsidR="00684166" w:rsidRPr="00684166" w:rsidRDefault="00684166" w:rsidP="3D28A338">
            <w:pPr>
              <w:jc w:val="both"/>
              <w:rPr>
                <w:rFonts w:ascii="Calibri" w:hAnsi="Calibri"/>
                <w:color w:val="1F4E79" w:themeColor="accent1" w:themeShade="80"/>
              </w:rPr>
            </w:pPr>
            <w:r w:rsidRPr="00684166">
              <w:rPr>
                <w:rFonts w:ascii="Calibri" w:hAnsi="Calibri"/>
                <w:color w:val="1F4E79" w:themeColor="accent1" w:themeShade="80"/>
              </w:rPr>
              <w:t xml:space="preserve">Como </w:t>
            </w:r>
            <w:r w:rsidRPr="00684166">
              <w:rPr>
                <w:rFonts w:ascii="Calibri" w:hAnsi="Calibri"/>
                <w:b/>
                <w:bCs/>
                <w:color w:val="1F4E79" w:themeColor="accent1" w:themeShade="80"/>
              </w:rPr>
              <w:t>aspecto a mejorar</w:t>
            </w:r>
            <w:r w:rsidRPr="00684166">
              <w:rPr>
                <w:rFonts w:ascii="Calibri" w:hAnsi="Calibri"/>
                <w:color w:val="1F4E79" w:themeColor="accent1" w:themeShade="80"/>
              </w:rPr>
              <w:t xml:space="preserve">, consideramos que podríamos fortalecer la </w:t>
            </w:r>
            <w:r w:rsidRPr="00684166">
              <w:rPr>
                <w:rFonts w:ascii="Calibri" w:hAnsi="Calibri"/>
                <w:b/>
                <w:bCs/>
                <w:color w:val="1F4E79" w:themeColor="accent1" w:themeShade="80"/>
              </w:rPr>
              <w:t>planificación conjunta</w:t>
            </w:r>
            <w:r w:rsidRPr="00684166">
              <w:rPr>
                <w:rFonts w:ascii="Calibri" w:hAnsi="Calibri"/>
                <w:color w:val="1F4E79" w:themeColor="accent1" w:themeShade="80"/>
              </w:rPr>
              <w:t xml:space="preserve"> y la </w:t>
            </w:r>
            <w:r w:rsidRPr="00684166">
              <w:rPr>
                <w:rFonts w:ascii="Calibri" w:hAnsi="Calibri"/>
                <w:b/>
                <w:bCs/>
                <w:color w:val="1F4E79" w:themeColor="accent1" w:themeShade="80"/>
              </w:rPr>
              <w:t>sincronización entre entregas</w:t>
            </w:r>
            <w:r w:rsidRPr="00684166">
              <w:rPr>
                <w:rFonts w:ascii="Calibri" w:hAnsi="Calibri"/>
                <w:color w:val="1F4E79" w:themeColor="accent1" w:themeShade="80"/>
              </w:rPr>
              <w:t>, especialmente en las pruebas integradas entre el frontend, backend y hardware.</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E266C" w14:textId="77777777" w:rsidR="00D7229B" w:rsidRDefault="00D7229B" w:rsidP="00DF38AE">
      <w:pPr>
        <w:spacing w:after="0" w:line="240" w:lineRule="auto"/>
      </w:pPr>
      <w:r>
        <w:separator/>
      </w:r>
    </w:p>
  </w:endnote>
  <w:endnote w:type="continuationSeparator" w:id="0">
    <w:p w14:paraId="0DCE2F38" w14:textId="77777777" w:rsidR="00D7229B" w:rsidRDefault="00D7229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425543" w14:textId="77777777" w:rsidR="00D7229B" w:rsidRDefault="00D7229B" w:rsidP="00DF38AE">
      <w:pPr>
        <w:spacing w:after="0" w:line="240" w:lineRule="auto"/>
      </w:pPr>
      <w:r>
        <w:separator/>
      </w:r>
    </w:p>
  </w:footnote>
  <w:footnote w:type="continuationSeparator" w:id="0">
    <w:p w14:paraId="075D5B0B" w14:textId="77777777" w:rsidR="00D7229B" w:rsidRDefault="00D7229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25045151">
    <w:abstractNumId w:val="3"/>
  </w:num>
  <w:num w:numId="2" w16cid:durableId="233585604">
    <w:abstractNumId w:val="8"/>
  </w:num>
  <w:num w:numId="3" w16cid:durableId="1886142301">
    <w:abstractNumId w:val="12"/>
  </w:num>
  <w:num w:numId="4" w16cid:durableId="374429850">
    <w:abstractNumId w:val="28"/>
  </w:num>
  <w:num w:numId="5" w16cid:durableId="1367214182">
    <w:abstractNumId w:val="30"/>
  </w:num>
  <w:num w:numId="6" w16cid:durableId="2122646348">
    <w:abstractNumId w:val="4"/>
  </w:num>
  <w:num w:numId="7" w16cid:durableId="771048116">
    <w:abstractNumId w:val="11"/>
  </w:num>
  <w:num w:numId="8" w16cid:durableId="338508409">
    <w:abstractNumId w:val="19"/>
  </w:num>
  <w:num w:numId="9" w16cid:durableId="1423650075">
    <w:abstractNumId w:val="15"/>
  </w:num>
  <w:num w:numId="10" w16cid:durableId="1149203624">
    <w:abstractNumId w:val="9"/>
  </w:num>
  <w:num w:numId="11" w16cid:durableId="1132864352">
    <w:abstractNumId w:val="24"/>
  </w:num>
  <w:num w:numId="12" w16cid:durableId="1405370429">
    <w:abstractNumId w:val="35"/>
  </w:num>
  <w:num w:numId="13" w16cid:durableId="1686251523">
    <w:abstractNumId w:val="29"/>
  </w:num>
  <w:num w:numId="14" w16cid:durableId="646400470">
    <w:abstractNumId w:val="1"/>
  </w:num>
  <w:num w:numId="15" w16cid:durableId="25450385">
    <w:abstractNumId w:val="36"/>
  </w:num>
  <w:num w:numId="16" w16cid:durableId="1839299560">
    <w:abstractNumId w:val="21"/>
  </w:num>
  <w:num w:numId="17" w16cid:durableId="1101726393">
    <w:abstractNumId w:val="17"/>
  </w:num>
  <w:num w:numId="18" w16cid:durableId="1996256206">
    <w:abstractNumId w:val="31"/>
  </w:num>
  <w:num w:numId="19" w16cid:durableId="145630861">
    <w:abstractNumId w:val="10"/>
  </w:num>
  <w:num w:numId="20" w16cid:durableId="2057702123">
    <w:abstractNumId w:val="39"/>
  </w:num>
  <w:num w:numId="21" w16cid:durableId="182862145">
    <w:abstractNumId w:val="34"/>
  </w:num>
  <w:num w:numId="22" w16cid:durableId="1733498617">
    <w:abstractNumId w:val="13"/>
  </w:num>
  <w:num w:numId="23" w16cid:durableId="915626000">
    <w:abstractNumId w:val="14"/>
  </w:num>
  <w:num w:numId="24" w16cid:durableId="2099985709">
    <w:abstractNumId w:val="5"/>
  </w:num>
  <w:num w:numId="25" w16cid:durableId="1486124611">
    <w:abstractNumId w:val="16"/>
  </w:num>
  <w:num w:numId="26" w16cid:durableId="843590830">
    <w:abstractNumId w:val="20"/>
  </w:num>
  <w:num w:numId="27" w16cid:durableId="1663584529">
    <w:abstractNumId w:val="23"/>
  </w:num>
  <w:num w:numId="28" w16cid:durableId="1588611123">
    <w:abstractNumId w:val="0"/>
  </w:num>
  <w:num w:numId="29" w16cid:durableId="263272024">
    <w:abstractNumId w:val="18"/>
  </w:num>
  <w:num w:numId="30" w16cid:durableId="1734305562">
    <w:abstractNumId w:val="22"/>
  </w:num>
  <w:num w:numId="31" w16cid:durableId="2126079279">
    <w:abstractNumId w:val="2"/>
  </w:num>
  <w:num w:numId="32" w16cid:durableId="2023627876">
    <w:abstractNumId w:val="7"/>
  </w:num>
  <w:num w:numId="33" w16cid:durableId="1274365706">
    <w:abstractNumId w:val="32"/>
  </w:num>
  <w:num w:numId="34" w16cid:durableId="839463731">
    <w:abstractNumId w:val="38"/>
  </w:num>
  <w:num w:numId="35" w16cid:durableId="888150721">
    <w:abstractNumId w:val="6"/>
  </w:num>
  <w:num w:numId="36" w16cid:durableId="2017877206">
    <w:abstractNumId w:val="25"/>
  </w:num>
  <w:num w:numId="37" w16cid:durableId="460267927">
    <w:abstractNumId w:val="37"/>
  </w:num>
  <w:num w:numId="38" w16cid:durableId="375667803">
    <w:abstractNumId w:val="27"/>
  </w:num>
  <w:num w:numId="39" w16cid:durableId="983000492">
    <w:abstractNumId w:val="26"/>
  </w:num>
  <w:num w:numId="40" w16cid:durableId="18771826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7D23"/>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6F76"/>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395E"/>
    <w:rsid w:val="0066405D"/>
    <w:rsid w:val="00664231"/>
    <w:rsid w:val="00665DC0"/>
    <w:rsid w:val="0066707F"/>
    <w:rsid w:val="00672A88"/>
    <w:rsid w:val="006778B0"/>
    <w:rsid w:val="00680785"/>
    <w:rsid w:val="00682CF6"/>
    <w:rsid w:val="00683228"/>
    <w:rsid w:val="00683AF9"/>
    <w:rsid w:val="00684166"/>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1B"/>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97ED5"/>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6D66"/>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229B"/>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Pages>
  <Words>933</Words>
  <Characters>5135</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JOHANNA . FUHROP POBLETE</cp:lastModifiedBy>
  <cp:revision>46</cp:revision>
  <cp:lastPrinted>2019-12-16T20:10:00Z</cp:lastPrinted>
  <dcterms:created xsi:type="dcterms:W3CDTF">2021-12-31T12:50:00Z</dcterms:created>
  <dcterms:modified xsi:type="dcterms:W3CDTF">2025-10-13T22:59:00Z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