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354" w:rsidRDefault="00335354" w:rsidP="005A3131">
      <w:pPr>
        <w:rPr>
          <w:rStyle w:val="Strong"/>
        </w:rPr>
      </w:pPr>
      <w:r>
        <w:rPr>
          <w:rStyle w:val="Strong"/>
        </w:rPr>
        <w:t>Title:</w:t>
      </w:r>
      <w:r>
        <w:t xml:space="preserve"> Sydney Cultural Festivals and Events</w:t>
      </w:r>
    </w:p>
    <w:p w:rsidR="00335354" w:rsidRDefault="00335354" w:rsidP="00335354">
      <w:bookmarkStart w:id="0" w:name="_GoBack"/>
      <w:bookmarkEnd w:id="0"/>
      <w:r>
        <w:t>Cultural vibrancy is one of Sydney’s greatest assets. This document highlights the city’s rich tapestry of festivals and events that attract millions of visitors every year.</w:t>
      </w:r>
    </w:p>
    <w:p w:rsidR="00335354" w:rsidRDefault="00335354" w:rsidP="00335354"/>
    <w:p w:rsidR="00335354" w:rsidRDefault="00335354" w:rsidP="00335354">
      <w:r>
        <w:t>### Annual Cultural Celebrations</w:t>
      </w:r>
    </w:p>
    <w:p w:rsidR="00335354" w:rsidRDefault="00335354" w:rsidP="00335354">
      <w:r>
        <w:t>Sydney hosts a plethora of annual events such as the Sydney Festival, Vivid Sydney, and the New Year’s Eve fireworks. These events showcase both the artistic talent and the innovative spirit of the city while promoting community and cultural diversity.</w:t>
      </w:r>
    </w:p>
    <w:p w:rsidR="00335354" w:rsidRDefault="00335354" w:rsidP="00335354"/>
    <w:p w:rsidR="00335354" w:rsidRDefault="00335354" w:rsidP="00335354">
      <w:r>
        <w:t>### International Film and Music Festivals</w:t>
      </w:r>
    </w:p>
    <w:p w:rsidR="00335354" w:rsidRDefault="00335354" w:rsidP="00335354">
      <w:r>
        <w:t>Alongside local celebrations, international film and music festivals add to the cultural mosaic of Sydney. These events foster creative collaborations and enhance the global reputation of the city as a hub of artistic excellence.</w:t>
      </w:r>
    </w:p>
    <w:p w:rsidR="00335354" w:rsidRDefault="00335354" w:rsidP="00335354"/>
    <w:p w:rsidR="00335354" w:rsidRDefault="00335354" w:rsidP="00335354">
      <w:r>
        <w:t>### Community and Niche Events</w:t>
      </w:r>
    </w:p>
    <w:p w:rsidR="00477C12" w:rsidRDefault="00335354" w:rsidP="00335354">
      <w:r>
        <w:t>Beyond the high-profile festivals, Sydney is home to numerous community events, street fairs, and local markets. These smaller gatherings offer residents and visitors an authentic taste of local culture and provide platforms for emerging talent.</w:t>
      </w:r>
    </w:p>
    <w:sectPr w:rsidR="00477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46"/>
    <w:rsid w:val="00335354"/>
    <w:rsid w:val="00351584"/>
    <w:rsid w:val="00477C12"/>
    <w:rsid w:val="004E0A46"/>
    <w:rsid w:val="005A3131"/>
    <w:rsid w:val="00935D05"/>
  </w:rsids>
  <m:mathPr>
    <m:mathFont m:val="Cambria Math"/>
    <m:brkBin m:val="before"/>
    <m:brkBinSub m:val="--"/>
    <m:smallFrac m:val="0"/>
    <m:dispDef/>
    <m:lMargin m:val="0"/>
    <m:rMargin m:val="0"/>
    <m:defJc m:val="centerGroup"/>
    <m:wrapIndent m:val="1440"/>
    <m:intLim m:val="subSup"/>
    <m:naryLim m:val="undOvr"/>
  </m:mathPr>
  <w:themeFontLang w:val="en-AU"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1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Mrigendranath Debsarma</dc:creator>
  <cp:lastModifiedBy>Mrigendranath Debsarma</cp:lastModifiedBy>
  <cp:revision>7</cp:revision>
  <cp:lastPrinted>2025-04-13T10:10:00Z</cp:lastPrinted>
  <dcterms:created xsi:type="dcterms:W3CDTF">2025-04-13T10:05:00Z</dcterms:created>
  <dcterms:modified xsi:type="dcterms:W3CDTF">2025-04-13T10:10:00Z</dcterms:modified>
</cp:coreProperties>
</file>