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c3248ebd4bcc600de0bb413d96e2fbecf0b812"/>
    <w:p>
      <w:pPr>
        <w:pStyle w:val="Heading1"/>
      </w:pPr>
      <w:r>
        <w:t xml:space="preserve">AMT — саммари по оргструктуре (видение акционера)</w:t>
      </w:r>
    </w:p>
    <w:bookmarkStart w:id="9" w:name="контекст"/>
    <w:p>
      <w:pPr>
        <w:pStyle w:val="Heading2"/>
      </w:pPr>
      <w:r>
        <w:t xml:space="preserve">Контекст</w:t>
      </w:r>
    </w:p>
    <w:p>
      <w:pPr>
        <w:pStyle w:val="FirstParagraph"/>
      </w:pPr>
      <w:r>
        <w:t xml:space="preserve">Холдинг:</w:t>
      </w:r>
      <w:r>
        <w:t xml:space="preserve"> </w:t>
      </w:r>
      <w:r>
        <w:rPr>
          <w:b/>
          <w:bCs/>
        </w:rPr>
        <w:t xml:space="preserve">недвижимость</w:t>
      </w:r>
      <w:r>
        <w:t xml:space="preserve">,</w:t>
      </w:r>
      <w:r>
        <w:t xml:space="preserve"> </w:t>
      </w:r>
      <w:r>
        <w:rPr>
          <w:b/>
          <w:bCs/>
        </w:rPr>
        <w:t xml:space="preserve">металлургия</w:t>
      </w:r>
      <w:r>
        <w:t xml:space="preserve">,</w:t>
      </w:r>
      <w:r>
        <w:t xml:space="preserve"> </w:t>
      </w:r>
      <w:r>
        <w:rPr>
          <w:b/>
          <w:bCs/>
        </w:rPr>
        <w:t xml:space="preserve">food-направления</w:t>
      </w:r>
      <w:r>
        <w:t xml:space="preserve"> </w:t>
      </w:r>
      <w:r>
        <w:t xml:space="preserve">(продажа</w:t>
      </w:r>
      <w:r>
        <w:t xml:space="preserve"> </w:t>
      </w:r>
      <w:r>
        <w:rPr>
          <w:b/>
          <w:bCs/>
        </w:rPr>
        <w:t xml:space="preserve">мяса и птицы</w:t>
      </w:r>
      <w:r>
        <w:t xml:space="preserve">,</w:t>
      </w:r>
      <w:r>
        <w:t xml:space="preserve"> </w:t>
      </w:r>
      <w:r>
        <w:rPr>
          <w:b/>
          <w:bCs/>
        </w:rPr>
        <w:t xml:space="preserve">рыбы</w:t>
      </w:r>
      <w:r>
        <w:t xml:space="preserve">,</w:t>
      </w:r>
      <w:r>
        <w:t xml:space="preserve"> </w:t>
      </w:r>
      <w:r>
        <w:rPr>
          <w:b/>
          <w:bCs/>
        </w:rPr>
        <w:t xml:space="preserve">хлебобулочных изделий</w:t>
      </w:r>
      <w:r>
        <w:t xml:space="preserve">) +</w:t>
      </w:r>
      <w:r>
        <w:t xml:space="preserve"> </w:t>
      </w:r>
      <w:r>
        <w:rPr>
          <w:b/>
          <w:bCs/>
        </w:rPr>
        <w:t xml:space="preserve">новые сервисы</w:t>
      </w:r>
      <w:r>
        <w:t xml:space="preserve">.</w:t>
      </w:r>
    </w:p>
    <w:p>
      <w:pPr>
        <w:pStyle w:val="BodyText"/>
      </w:pPr>
      <w:r>
        <w:t xml:space="preserve">Видение акционера (как описано):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“Совет директоров”</w:t>
      </w:r>
      <w:r>
        <w:t xml:space="preserve">: HRD, монетизация, стратегия и развитие, операции и инвестиции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“Дубль города”</w:t>
      </w:r>
      <w:r>
        <w:t xml:space="preserve">: матрица по городам (пример: Астана / Караганда / Новосибирск) внутри каждой индустрии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Команда развития города</w:t>
      </w:r>
      <w:r>
        <w:t xml:space="preserve">: бизнес‑планирование, оценка KPI, финансирование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Команда закупа</w:t>
      </w:r>
      <w:r>
        <w:t xml:space="preserve">: приобретение бизнесов, производство, логистика, каналы сбыта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Команда реализации</w:t>
      </w:r>
      <w:r>
        <w:t xml:space="preserve">: поиск/организация каналов сбыта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Маркетинг</w:t>
      </w:r>
    </w:p>
    <w:p>
      <w:r>
        <w:pict>
          <v:rect style="width:0;height:1.5pt" o:hralign="center" o:hrstd="t" o:hr="t"/>
        </w:pict>
      </w:r>
    </w:p>
    <w:bookmarkEnd w:id="9"/>
    <w:bookmarkStart w:id="13" w:name="X6d8e9ea930928fafa507db33e2bc3abb7f1cd72"/>
    <w:p>
      <w:pPr>
        <w:pStyle w:val="Heading2"/>
      </w:pPr>
      <w:r>
        <w:t xml:space="preserve">1) Оценка управляемости и масштабирования (критика конструкции)</w:t>
      </w:r>
    </w:p>
    <w:bookmarkStart w:id="10" w:name="что-хорошо"/>
    <w:p>
      <w:pPr>
        <w:pStyle w:val="Heading3"/>
      </w:pPr>
      <w:r>
        <w:t xml:space="preserve">Что хорошо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Ростовая логика</w:t>
      </w:r>
      <w:r>
        <w:t xml:space="preserve">: выделены закуп/приобретения и реализация/каналы.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Территориальная масштабируемость</w:t>
      </w:r>
      <w:r>
        <w:t xml:space="preserve">: “дубль города” — сильная управленческая линза для быстрого разворачивания продаж и контроля потенциала по регионам.</w:t>
      </w:r>
    </w:p>
    <w:bookmarkEnd w:id="10"/>
    <w:bookmarkStart w:id="11" w:name="главные-риски-управляемости"/>
    <w:p>
      <w:pPr>
        <w:pStyle w:val="Heading3"/>
      </w:pPr>
      <w:r>
        <w:t xml:space="preserve">Главные риски управляемости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определён владелец P&amp;L</w:t>
      </w:r>
      <w:r>
        <w:t xml:space="preserve"> </w:t>
      </w:r>
      <w:r>
        <w:t xml:space="preserve">(прибыли/убытков): “индустрии” и “города” одновременно претендуют на решения по цене/ассортименту/каналам → конфликты и замедление.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Смешаны контуры Governance и исполнения</w:t>
      </w:r>
      <w:r>
        <w:t xml:space="preserve">: “совет директоров” по факту описан как</w:t>
      </w:r>
      <w:r>
        <w:t xml:space="preserve"> </w:t>
      </w:r>
      <w:r>
        <w:rPr>
          <w:b/>
          <w:bCs/>
        </w:rPr>
        <w:t xml:space="preserve">исполнительный комитет</w:t>
      </w:r>
      <w:r>
        <w:t xml:space="preserve"> </w:t>
      </w:r>
      <w:r>
        <w:t xml:space="preserve">(ExCo), но без разграничения полномочий.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Слишком широкий периметр “команды закупа”</w:t>
      </w:r>
      <w:r>
        <w:t xml:space="preserve">: M&amp;A + производство + логистика + каналы — это разные компетенции, в одной команде теряется контроль и приоритеты.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Дублирование</w:t>
      </w:r>
      <w:r>
        <w:t xml:space="preserve">: “команда развития города” частично пересекается с</w:t>
      </w:r>
      <w:r>
        <w:t xml:space="preserve"> </w:t>
      </w:r>
      <w:r>
        <w:rPr>
          <w:b/>
          <w:bCs/>
        </w:rPr>
        <w:t xml:space="preserve">FP&amp;A/финансами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стратегией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Сложно масштабировать стандарты</w:t>
      </w:r>
      <w:r>
        <w:t xml:space="preserve"> </w:t>
      </w:r>
      <w:r>
        <w:t xml:space="preserve">(качество, ассортимент, категория, себестоимость) при территориальном росте без владельца продуктовой вертикали.</w:t>
      </w:r>
    </w:p>
    <w:bookmarkEnd w:id="11"/>
    <w:bookmarkStart w:id="12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Матрица</w:t>
      </w:r>
      <w:r>
        <w:t xml:space="preserve"> </w:t>
      </w:r>
      <w:r>
        <w:rPr>
          <w:b/>
          <w:bCs/>
        </w:rPr>
        <w:t xml:space="preserve">город × индустрия</w:t>
      </w:r>
      <w:r>
        <w:t xml:space="preserve"> </w:t>
      </w:r>
      <w:r>
        <w:t xml:space="preserve">масштабируема, если заранее закрепить: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кто владеет P&amp;L</w:t>
      </w:r>
      <w:r>
        <w:t xml:space="preserve"> </w:t>
      </w:r>
      <w:r>
        <w:t xml:space="preserve">и бюджетом,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кто утверждает ассортимент/цену/промо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кто владеет закупом/качеством/логистикой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какой формат комитетов и порогов решений</w:t>
      </w:r>
      <w:r>
        <w:t xml:space="preserve"> </w:t>
      </w:r>
      <w:r>
        <w:t xml:space="preserve">(CAPEX, сделки M&amp;A, ценовые коридоры).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2dcdd549f4520a0ef7d7139317645f1a9aaee14"/>
    <w:p>
      <w:pPr>
        <w:pStyle w:val="Heading2"/>
      </w:pPr>
      <w:r>
        <w:t xml:space="preserve">2) Рекомендуемая оргмодель (в логике акционера, но управляемая)</w:t>
      </w:r>
    </w:p>
    <w:p>
      <w:pPr>
        <w:pStyle w:val="FirstParagraph"/>
      </w:pPr>
      <w:r>
        <w:t xml:space="preserve">Акционерская логика (с картинки) —</w:t>
      </w:r>
      <w:r>
        <w:t xml:space="preserve"> </w:t>
      </w:r>
      <w:r>
        <w:rPr>
          <w:b/>
          <w:bCs/>
        </w:rPr>
        <w:t xml:space="preserve">“штабные блоки → дубль города → 3 кросс‑функциональные команды”</w:t>
      </w:r>
      <w:r>
        <w:t xml:space="preserve">. Ниже — та же конструкция, но с закреплёнными полномочиями.</w:t>
      </w:r>
    </w:p>
    <w:bookmarkStart w:id="14" w:name="слои"/>
    <w:p>
      <w:pPr>
        <w:pStyle w:val="Heading3"/>
      </w:pPr>
      <w:r>
        <w:t xml:space="preserve">Слои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Уровень 0: СД (Governance)</w:t>
      </w:r>
      <w:r>
        <w:t xml:space="preserve"> </w:t>
      </w:r>
      <w:r>
        <w:t xml:space="preserve">— стратегия холдинга, пороги CAPEX/M&amp;A, риск‑политика, KPI первого лица.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Уровень 1: Штаб (корп. функции)</w:t>
      </w:r>
      <w:r>
        <w:t xml:space="preserve"> </w:t>
      </w:r>
      <w:r>
        <w:t xml:space="preserve">— HRD, стратегия и развитие, операции и инвестиции, стратегия+маркетинг.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Уровень 2: “Дубль города”</w:t>
      </w:r>
      <w:r>
        <w:t xml:space="preserve"> </w:t>
      </w:r>
      <w:r>
        <w:t xml:space="preserve">— тимлид каждого города (территориальный P&amp;L и исполнение).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Уровень 3: 3 кросс‑функциональные команды</w:t>
      </w:r>
      <w:r>
        <w:t xml:space="preserve"> </w:t>
      </w:r>
      <w:r>
        <w:t xml:space="preserve">— развитие / закуп / реализация (работают “на” города по единым правилам и SLA).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5b5d28292d6ad1047ff69a5514ca077f44aaba8"/>
    <w:p>
      <w:pPr>
        <w:pStyle w:val="Heading2"/>
      </w:pPr>
      <w:r>
        <w:t xml:space="preserve">3) Подчинение и контуры ответственности (чтобы схема “ехала”)</w:t>
      </w:r>
    </w:p>
    <w:bookmarkStart w:id="16" w:name="Xa79d100a4b2c1e349b4c288d1791a9b172e5e42"/>
    <w:p>
      <w:pPr>
        <w:pStyle w:val="Heading3"/>
      </w:pPr>
      <w:r>
        <w:t xml:space="preserve">Линейное подчинение (как в оргчарте акционера)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Тимлиды городов</w:t>
      </w:r>
      <w:r>
        <w:t xml:space="preserve"> </w:t>
      </w:r>
      <w:r>
        <w:t xml:space="preserve">линейно подчинены</w:t>
      </w:r>
      <w:r>
        <w:t xml:space="preserve"> </w:t>
      </w:r>
      <w:r>
        <w:rPr>
          <w:b/>
          <w:bCs/>
        </w:rPr>
        <w:t xml:space="preserve">операциям</w:t>
      </w:r>
      <w:r>
        <w:t xml:space="preserve"> </w:t>
      </w:r>
      <w:r>
        <w:t xml:space="preserve">(контур “операции и инвестиции”), потому что это ежедневное исполнение.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Команда развития</w:t>
      </w:r>
      <w:r>
        <w:t xml:space="preserve"> </w:t>
      </w:r>
      <w:r>
        <w:t xml:space="preserve">линейно подчинена</w:t>
      </w:r>
      <w:r>
        <w:t xml:space="preserve"> </w:t>
      </w:r>
      <w:r>
        <w:rPr>
          <w:b/>
          <w:bCs/>
        </w:rPr>
        <w:t xml:space="preserve">стратегии и развитию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Команда закупа</w:t>
      </w:r>
      <w:r>
        <w:t xml:space="preserve"> </w:t>
      </w:r>
      <w:r>
        <w:t xml:space="preserve">линейно подчинена</w:t>
      </w:r>
      <w:r>
        <w:t xml:space="preserve"> </w:t>
      </w:r>
      <w:r>
        <w:rPr>
          <w:b/>
          <w:bCs/>
        </w:rPr>
        <w:t xml:space="preserve">операциям и инвестициям</w:t>
      </w:r>
      <w:r>
        <w:t xml:space="preserve">, но сделки M&amp;A — через отдельный инвест‑контур (см. ниже).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Команда реализации (каналы продаж)</w:t>
      </w:r>
      <w:r>
        <w:t xml:space="preserve"> </w:t>
      </w:r>
      <w:r>
        <w:t xml:space="preserve">линейно подчинена</w:t>
      </w:r>
      <w:r>
        <w:t xml:space="preserve"> </w:t>
      </w:r>
      <w:r>
        <w:rPr>
          <w:b/>
          <w:bCs/>
        </w:rPr>
        <w:t xml:space="preserve">монетизации/коммерции</w:t>
      </w:r>
      <w:r>
        <w:t xml:space="preserve"> </w:t>
      </w:r>
      <w:r>
        <w:t xml:space="preserve">(если монетизация в штабе) либо контуру “операции” (если это один блок у акционера).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Маркетинг</w:t>
      </w:r>
      <w:r>
        <w:t xml:space="preserve"> </w:t>
      </w:r>
      <w:r>
        <w:t xml:space="preserve">— в блоке “стратегия и маркетинг” (как на схеме) с задачей усиливать каналы и LTV, а не “креатив ради креатива”.</w:t>
      </w:r>
    </w:p>
    <w:bookmarkEnd w:id="16"/>
    <w:bookmarkStart w:id="17" w:name="pl-и-право-последнего-слова"/>
    <w:p>
      <w:pPr>
        <w:pStyle w:val="Heading3"/>
      </w:pPr>
      <w:r>
        <w:t xml:space="preserve">P&amp;L и “право последнего слова”</w:t>
      </w:r>
    </w:p>
    <w:p>
      <w:pPr>
        <w:pStyle w:val="FirstParagraph"/>
      </w:pPr>
      <w:r>
        <w:t xml:space="preserve">Чтобы не было конфликта “город vs штаб”, фиксируем простое правило: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P&amp;L города</w:t>
      </w:r>
      <w:r>
        <w:t xml:space="preserve">: выручка, валовая маржа (в рамках ценовых коридоров), дебиторка, локальные коммерческие расходы, выполнение плана роста.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Штаб (стратегия/операции/монетизация)</w:t>
      </w:r>
      <w:r>
        <w:t xml:space="preserve">: политика цен/скидок, стандарты закупа и качества, правила открытия/интеграции каналов, пороги инвест‑решений.</w:t>
      </w:r>
    </w:p>
    <w:bookmarkEnd w:id="17"/>
    <w:bookmarkStart w:id="18" w:name="комитеты-минимально-необходимые"/>
    <w:p>
      <w:pPr>
        <w:pStyle w:val="Heading3"/>
      </w:pPr>
      <w:r>
        <w:t xml:space="preserve">Комитеты (минимально необходимые)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Комитет по росту (стратегия+монетизация+реализация+тимлиды городов)</w:t>
      </w:r>
      <w:r>
        <w:t xml:space="preserve">: план роста, запуск новых каналов, промо‑календарь, приоритеты по городам.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Инвест‑комитет (операции+инвестиции+стратегия)</w:t>
      </w:r>
      <w:r>
        <w:t xml:space="preserve">: M&amp;A, CAPEX, вход/выход из активов, крупные контракты.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X7244d56313d80aec37f4cb54fe8b2b5f6736b55"/>
    <w:p>
      <w:pPr>
        <w:pStyle w:val="Heading2"/>
      </w:pPr>
      <w:r>
        <w:t xml:space="preserve">4) Функции команд (в терминах структуры акционера)</w:t>
      </w:r>
    </w:p>
    <w:bookmarkStart w:id="20" w:name="совет-директоров-governance"/>
    <w:p>
      <w:pPr>
        <w:pStyle w:val="Heading3"/>
      </w:pPr>
      <w:r>
        <w:t xml:space="preserve">Совет директоров (Governance)</w:t>
      </w:r>
    </w:p>
    <w:p>
      <w:pPr>
        <w:pStyle w:val="Compact"/>
        <w:numPr>
          <w:ilvl w:val="0"/>
          <w:numId w:val="1009"/>
        </w:numPr>
      </w:pPr>
      <w:r>
        <w:t xml:space="preserve">Утверждение стратегии и годового бюджета.</w:t>
      </w:r>
    </w:p>
    <w:p>
      <w:pPr>
        <w:pStyle w:val="Compact"/>
        <w:numPr>
          <w:ilvl w:val="0"/>
          <w:numId w:val="1009"/>
        </w:numPr>
      </w:pPr>
      <w:r>
        <w:t xml:space="preserve">Инвест‑решения выше порогов (CAPEX/M&amp;A), контроль рисков и аудита.</w:t>
      </w:r>
    </w:p>
    <w:p>
      <w:pPr>
        <w:pStyle w:val="Compact"/>
        <w:numPr>
          <w:ilvl w:val="0"/>
          <w:numId w:val="1009"/>
        </w:numPr>
      </w:pPr>
      <w:r>
        <w:t xml:space="preserve">Назначение/оценка CEO.</w:t>
      </w:r>
    </w:p>
    <w:bookmarkEnd w:id="20"/>
    <w:bookmarkStart w:id="21" w:name="штаб-как-на-схеме"/>
    <w:p>
      <w:pPr>
        <w:pStyle w:val="Heading3"/>
      </w:pPr>
      <w:r>
        <w:t xml:space="preserve">Штаб (как на схеме)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</w:t>
      </w:r>
      <w:r>
        <w:t xml:space="preserve">: оргдизайн, подбор, C&amp;B, обучение, система KPI, кадровый резерв (включая тимлидов городов).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Стратегия и развитие</w:t>
      </w:r>
      <w:r>
        <w:t xml:space="preserve">: “куда растём”, портфель инициатив, методология бизнес‑кейсов, stage‑gates, целевые KPI по городам/каналам.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Операции и инвестиции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операционные стандарты исполнения, SLA, эффективность, безопасность/качество (критично для food);</w:t>
      </w:r>
    </w:p>
    <w:p>
      <w:pPr>
        <w:pStyle w:val="Compact"/>
        <w:numPr>
          <w:ilvl w:val="1"/>
          <w:numId w:val="1011"/>
        </w:numPr>
      </w:pPr>
      <w:r>
        <w:t xml:space="preserve">инвест‑контур: M&amp;A, DD, интеграция (PMI), управление CAPEX‑портфелем.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Стратегия и маркетинг</w:t>
      </w:r>
      <w:r>
        <w:t xml:space="preserve"> </w:t>
      </w:r>
      <w:r>
        <w:t xml:space="preserve">(как отдельный блок на схеме): бренд/позиционирование, performance/CRM, ROMI; обеспечение спроса под запуски каналов и новые сервисы.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Монетизация</w:t>
      </w:r>
      <w:r>
        <w:t xml:space="preserve"> </w:t>
      </w:r>
      <w:r>
        <w:t xml:space="preserve">(если выделена отдельно): pricing/discount policy, промо‑правила, защита маржи, unit‑economics новых сервисов.</w:t>
      </w:r>
    </w:p>
    <w:bookmarkEnd w:id="21"/>
    <w:bookmarkStart w:id="22" w:name="X612788a1f32e6769965eb2cd6b3cfcd2679c1f0"/>
    <w:p>
      <w:pPr>
        <w:pStyle w:val="Heading3"/>
      </w:pPr>
      <w:r>
        <w:t xml:space="preserve">“Дубль города” (как управленческий инструмент, а не команда)</w:t>
      </w:r>
    </w:p>
    <w:p>
      <w:pPr>
        <w:pStyle w:val="Compact"/>
        <w:numPr>
          <w:ilvl w:val="0"/>
          <w:numId w:val="1012"/>
        </w:numPr>
      </w:pPr>
      <w:r>
        <w:t xml:space="preserve">Единая матрица</w:t>
      </w:r>
      <w:r>
        <w:t xml:space="preserve"> </w:t>
      </w:r>
      <w:r>
        <w:rPr>
          <w:b/>
          <w:bCs/>
        </w:rPr>
        <w:t xml:space="preserve">город × BU × канал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Дашборды: план/факт продаж, валовая маржа, OTIF/уровень сервиса, дебиторка, потери/списания, NPS/качество.</w:t>
      </w:r>
    </w:p>
    <w:bookmarkEnd w:id="22"/>
    <w:bookmarkStart w:id="23" w:name="тимлиды-городов-уровень-исполнения"/>
    <w:p>
      <w:pPr>
        <w:pStyle w:val="Heading3"/>
      </w:pPr>
      <w:r>
        <w:t xml:space="preserve">Тимлиды городов (уровень исполнения)</w:t>
      </w:r>
    </w:p>
    <w:p>
      <w:pPr>
        <w:pStyle w:val="Compact"/>
        <w:numPr>
          <w:ilvl w:val="0"/>
          <w:numId w:val="1013"/>
        </w:numPr>
      </w:pPr>
      <w:r>
        <w:t xml:space="preserve">Владелец результата города (P&amp;L по территории в пределах политик).</w:t>
      </w:r>
    </w:p>
    <w:p>
      <w:pPr>
        <w:pStyle w:val="Compact"/>
        <w:numPr>
          <w:ilvl w:val="0"/>
          <w:numId w:val="1013"/>
        </w:numPr>
      </w:pPr>
      <w:r>
        <w:t xml:space="preserve">План продаж/маржи/дебиторки; управление локальными приоритетами каналов.</w:t>
      </w:r>
    </w:p>
    <w:p>
      <w:pPr>
        <w:pStyle w:val="Compact"/>
        <w:numPr>
          <w:ilvl w:val="0"/>
          <w:numId w:val="1013"/>
        </w:numPr>
      </w:pPr>
      <w:r>
        <w:t xml:space="preserve">Эскалации в штаб: потребность в CAPEX, M&amp;A, крупных контрактах, исключениях по ценам.</w:t>
      </w:r>
    </w:p>
    <w:bookmarkEnd w:id="23"/>
    <w:bookmarkStart w:id="24" w:name="команда-развития-центральная-на-города"/>
    <w:p>
      <w:pPr>
        <w:pStyle w:val="Heading3"/>
      </w:pPr>
      <w:r>
        <w:t xml:space="preserve">Команда развития (центральная, “на” города)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Оценка потенциала</w:t>
      </w:r>
      <w:r>
        <w:t xml:space="preserve"> </w:t>
      </w:r>
      <w:r>
        <w:t xml:space="preserve">городов/каналов/категорий (TAM/SAM/SOM, карта возможностей).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План роста</w:t>
      </w:r>
      <w:r>
        <w:t xml:space="preserve">: воронка инициатив (канал/продукт/сервис), расчёт экономики, приоритизация.</w:t>
      </w:r>
    </w:p>
    <w:p>
      <w:pPr>
        <w:pStyle w:val="Compact"/>
        <w:numPr>
          <w:ilvl w:val="0"/>
          <w:numId w:val="1014"/>
        </w:numPr>
      </w:pPr>
      <w:r>
        <w:t xml:space="preserve">Методология KPI, план‑факт, подготовка материалов на комитет по росту/инвест‑комитет.</w:t>
      </w:r>
    </w:p>
    <w:bookmarkEnd w:id="24"/>
    <w:bookmarkStart w:id="25" w:name="команда-закупа-центральная"/>
    <w:p>
      <w:pPr>
        <w:pStyle w:val="Heading3"/>
      </w:pPr>
      <w:r>
        <w:t xml:space="preserve">Команда закупа (центральная)</w:t>
      </w:r>
    </w:p>
    <w:p>
      <w:pPr>
        <w:pStyle w:val="FirstParagraph"/>
      </w:pPr>
      <w:r>
        <w:t xml:space="preserve">Чтобы оставаться в логике акционера, но не “смешивать всё”, делим функции внутри команды на 2 потока: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M&amp;A/покупка бизнесов</w:t>
      </w:r>
      <w:r>
        <w:t xml:space="preserve">: пайплайн сделок, DD, модель, интеграция (PMI) — через инвест‑комитет.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Операционный закуп/цепочка</w:t>
      </w:r>
      <w:r>
        <w:t xml:space="preserve"> </w:t>
      </w:r>
      <w:r>
        <w:t xml:space="preserve">(для food и др.): контракты сырья/упаковки, условия поставок, управление поставщиками, контроль спецификаций и качества, базовые логистические SLA.</w:t>
      </w:r>
    </w:p>
    <w:bookmarkEnd w:id="25"/>
    <w:bookmarkStart w:id="26" w:name="команда-реализации-центральная"/>
    <w:p>
      <w:pPr>
        <w:pStyle w:val="Heading3"/>
      </w:pPr>
      <w:r>
        <w:t xml:space="preserve">Команда реализации (центральная)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Интеграция каналов продаж</w:t>
      </w:r>
      <w:r>
        <w:t xml:space="preserve">: подключение/запуск/масштабирование каналов (ретейл, опт, B2B, HoReCa, маркетплейсы — как выбрано).</w:t>
      </w:r>
    </w:p>
    <w:p>
      <w:pPr>
        <w:pStyle w:val="Compact"/>
        <w:numPr>
          <w:ilvl w:val="0"/>
          <w:numId w:val="1016"/>
        </w:numPr>
      </w:pPr>
      <w:r>
        <w:t xml:space="preserve">Единые правила подключения: коммерческие условия, SLA, процессы, шаблоны договоров.</w:t>
      </w:r>
    </w:p>
    <w:p>
      <w:pPr>
        <w:pStyle w:val="Compact"/>
        <w:numPr>
          <w:ilvl w:val="0"/>
          <w:numId w:val="1016"/>
        </w:numPr>
      </w:pPr>
      <w:r>
        <w:t xml:space="preserve">Совместно с тимлидами городов — исполнение плана подключений и роста.</w:t>
      </w:r>
    </w:p>
    <w:bookmarkEnd w:id="26"/>
    <w:bookmarkStart w:id="27" w:name="маркетинг-корп-локальный-пунктир"/>
    <w:p>
      <w:pPr>
        <w:pStyle w:val="Heading3"/>
      </w:pPr>
      <w:r>
        <w:t xml:space="preserve">Маркетинг (корп + локальный пунктир)</w:t>
      </w:r>
    </w:p>
    <w:p>
      <w:pPr>
        <w:pStyle w:val="Compact"/>
        <w:numPr>
          <w:ilvl w:val="0"/>
          <w:numId w:val="1017"/>
        </w:numPr>
      </w:pPr>
      <w:r>
        <w:t xml:space="preserve">Бренд/позиционирование/коммуникации.</w:t>
      </w:r>
    </w:p>
    <w:p>
      <w:pPr>
        <w:pStyle w:val="Compact"/>
        <w:numPr>
          <w:ilvl w:val="0"/>
          <w:numId w:val="1017"/>
        </w:numPr>
      </w:pPr>
      <w:r>
        <w:t xml:space="preserve">Performance/лидоген/CRM, retention.</w:t>
      </w:r>
    </w:p>
    <w:p>
      <w:pPr>
        <w:pStyle w:val="Compact"/>
        <w:numPr>
          <w:ilvl w:val="0"/>
          <w:numId w:val="1017"/>
        </w:numPr>
      </w:pPr>
      <w:r>
        <w:t xml:space="preserve">Локальные кампании под план продаж города (с KPI ROMI).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оргчарт-целевой-как-у-акционера"/>
    <w:p>
      <w:pPr>
        <w:pStyle w:val="Heading2"/>
      </w:pPr>
      <w:r>
        <w:t xml:space="preserve">5) Оргчарт (целевой, как у акционера)</w:t>
      </w:r>
    </w:p>
    <w:bookmarkStart w:id="29" w:name="текстовый"/>
    <w:p>
      <w:pPr>
        <w:pStyle w:val="Heading3"/>
      </w:pPr>
      <w:r>
        <w:t xml:space="preserve">Текстовый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СД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Штаб</w:t>
      </w:r>
      <w:r>
        <w:t xml:space="preserve"> </w:t>
      </w:r>
      <w:r>
        <w:t xml:space="preserve">(корп. функции)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HRD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Стратегия и развитие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Операции и инвестиции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Стратегия и маркетинг</w:t>
      </w:r>
    </w:p>
    <w:p>
      <w:pPr>
        <w:pStyle w:val="Compact"/>
        <w:numPr>
          <w:ilvl w:val="2"/>
          <w:numId w:val="1020"/>
        </w:numPr>
      </w:pPr>
      <w:r>
        <w:t xml:space="preserve">(опционально)</w:t>
      </w:r>
      <w:r>
        <w:t xml:space="preserve"> </w:t>
      </w:r>
      <w:r>
        <w:rPr>
          <w:b/>
          <w:bCs/>
        </w:rPr>
        <w:t xml:space="preserve">Монетизация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Дубль города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Тимлид города: Астана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Тимлид города: Караганда</w:t>
      </w:r>
    </w:p>
    <w:p>
      <w:pPr>
        <w:pStyle w:val="Compact"/>
        <w:numPr>
          <w:ilvl w:val="2"/>
          <w:numId w:val="1021"/>
        </w:numPr>
      </w:pPr>
      <w:r>
        <w:rPr>
          <w:b/>
          <w:bCs/>
        </w:rPr>
        <w:t xml:space="preserve">Тимлид города: Новосибирск</w:t>
      </w:r>
    </w:p>
    <w:p>
      <w:pPr>
        <w:pStyle w:val="Compact"/>
        <w:numPr>
          <w:ilvl w:val="2"/>
          <w:numId w:val="1021"/>
        </w:numPr>
      </w:pPr>
      <w:r>
        <w:t xml:space="preserve">… (дальше масштабируется добавлением тимлидов)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3 кросс‑функциональные команды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Команда развития</w:t>
      </w:r>
      <w:r>
        <w:t xml:space="preserve"> </w:t>
      </w:r>
      <w:r>
        <w:t xml:space="preserve">(оценка потенциала, план роста)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Команда закупа</w:t>
      </w:r>
      <w:r>
        <w:t xml:space="preserve"> </w:t>
      </w:r>
      <w:r>
        <w:t xml:space="preserve">(покупка бизнесов + операционный закуп/цепочка)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Команда реализации</w:t>
      </w:r>
      <w:r>
        <w:t xml:space="preserve"> </w:t>
      </w:r>
      <w:r>
        <w:t xml:space="preserve">(интеграция каналов продаж)</w:t>
      </w:r>
    </w:p>
    <w:bookmarkEnd w:id="29"/>
    <w:bookmarkStart w:id="30" w:name="mermaid"/>
    <w:p>
      <w:pPr>
        <w:pStyle w:val="Heading3"/>
      </w:pPr>
      <w:r>
        <w:t xml:space="preserve">Mermaid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BOD[СД] --&gt; HQ[Штаб (корп. функции)]</w:t>
      </w:r>
      <w:r>
        <w:br/>
      </w:r>
      <w:r>
        <w:rPr>
          <w:rStyle w:val="VerbatimChar"/>
        </w:rPr>
        <w:t xml:space="preserve">  BOD --&gt; CITY[Дубль города]</w:t>
      </w:r>
      <w:r>
        <w:br/>
      </w:r>
      <w:r>
        <w:rPr>
          <w:rStyle w:val="VerbatimChar"/>
        </w:rPr>
        <w:t xml:space="preserve">  BOD --&gt; TEAMS[Кросс-функциональные команды]</w:t>
      </w:r>
      <w:r>
        <w:br/>
      </w:r>
      <w:r>
        <w:br/>
      </w:r>
      <w:r>
        <w:rPr>
          <w:rStyle w:val="VerbatimChar"/>
        </w:rPr>
        <w:t xml:space="preserve">  HQ --&gt; HRD[HRD]</w:t>
      </w:r>
      <w:r>
        <w:br/>
      </w:r>
      <w:r>
        <w:rPr>
          <w:rStyle w:val="VerbatimChar"/>
        </w:rPr>
        <w:t xml:space="preserve">  HQ --&gt; STR[Стратегия и развитие]</w:t>
      </w:r>
      <w:r>
        <w:br/>
      </w:r>
      <w:r>
        <w:rPr>
          <w:rStyle w:val="VerbatimChar"/>
        </w:rPr>
        <w:t xml:space="preserve">  HQ --&gt; OPSINV[Операции и инвестиции]</w:t>
      </w:r>
      <w:r>
        <w:br/>
      </w:r>
      <w:r>
        <w:rPr>
          <w:rStyle w:val="VerbatimChar"/>
        </w:rPr>
        <w:t xml:space="preserve">  HQ --&gt; STRMKT[Стратегия и маркетинг]</w:t>
      </w:r>
      <w:r>
        <w:br/>
      </w:r>
      <w:r>
        <w:rPr>
          <w:rStyle w:val="VerbatimChar"/>
        </w:rPr>
        <w:t xml:space="preserve">  HQ --&gt; MON[Монетизация (опц.)]</w:t>
      </w:r>
      <w:r>
        <w:br/>
      </w:r>
      <w:r>
        <w:br/>
      </w:r>
      <w:r>
        <w:rPr>
          <w:rStyle w:val="VerbatimChar"/>
        </w:rPr>
        <w:t xml:space="preserve">  CITY --&gt; AST[Тимлид: Астана]</w:t>
      </w:r>
      <w:r>
        <w:br/>
      </w:r>
      <w:r>
        <w:rPr>
          <w:rStyle w:val="VerbatimChar"/>
        </w:rPr>
        <w:t xml:space="preserve">  CITY --&gt; KAR[Тимлид: Караганда]</w:t>
      </w:r>
      <w:r>
        <w:br/>
      </w:r>
      <w:r>
        <w:rPr>
          <w:rStyle w:val="VerbatimChar"/>
        </w:rPr>
        <w:t xml:space="preserve">  CITY --&gt; NSK[Тимлид: Новосибирск]</w:t>
      </w:r>
      <w:r>
        <w:br/>
      </w:r>
      <w:r>
        <w:br/>
      </w:r>
      <w:r>
        <w:rPr>
          <w:rStyle w:val="VerbatimChar"/>
        </w:rPr>
        <w:t xml:space="preserve">  TEAMS --&gt; DEV[Команда развития\nОценка потенциала\nПлан роста]</w:t>
      </w:r>
      <w:r>
        <w:br/>
      </w:r>
      <w:r>
        <w:rPr>
          <w:rStyle w:val="VerbatimChar"/>
        </w:rPr>
        <w:t xml:space="preserve">  TEAMS --&gt; BUY[Команда закупа\nПокупка бизнесов\nОпер. закуп/цепочка]</w:t>
      </w:r>
      <w:r>
        <w:br/>
      </w:r>
      <w:r>
        <w:rPr>
          <w:rStyle w:val="VerbatimChar"/>
        </w:rPr>
        <w:t xml:space="preserve">  TEAMS --&gt; SELL[Команда реализации\nИнтеграция каналов продаж]</w:t>
      </w:r>
      <w:r>
        <w:br/>
      </w:r>
      <w:r>
        <w:br/>
      </w:r>
      <w:r>
        <w:rPr>
          <w:rStyle w:val="VerbatimChar"/>
        </w:rPr>
        <w:t xml:space="preserve">  AST -. SLA/заявки .-&gt; DEV</w:t>
      </w:r>
      <w:r>
        <w:br/>
      </w:r>
      <w:r>
        <w:rPr>
          <w:rStyle w:val="VerbatimChar"/>
        </w:rPr>
        <w:t xml:space="preserve">  AST -. закуп/цепочка .-&gt; BUY</w:t>
      </w:r>
      <w:r>
        <w:br/>
      </w:r>
      <w:r>
        <w:rPr>
          <w:rStyle w:val="VerbatimChar"/>
        </w:rPr>
        <w:t xml:space="preserve">  AST -. каналы/подключение .-&gt; SELL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2026-03-31T15:04:02Z</dcterms:created>
  <dcterms:modified xsi:type="dcterms:W3CDTF">2026-03-31T15:04:02Z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