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C5282"/>
          <w:sz w:val="40"/>
          <w:szCs w:val="40"/>
        </w:rPr>
        <w:t xml:space="preserve">Examen QCM</w:t>
      </w:r>
    </w:p>
    <w:p>
      <w:pPr>
        <w:pBdr>
          <w:bottom w:val="single" w:color="2C5282" w:sz="12" w:space="8"/>
        </w:pBdr>
        <w:spacing w:after="220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Formation R  ·  Ministère de la Justice  ·  Jour 2</w:t>
      </w:r>
    </w:p>
    <w:tbl>
      <w:tblPr>
        <w:tblW w:type="dxa" w:w="9360"/>
        <w:tblBorders>
          <w:top w:val="single" w:color="2C5282" w:sz="6"/>
          <w:left w:val="single" w:color="2C5282" w:sz="18"/>
          <w:bottom w:val="single" w:color="2C5282" w:sz="6"/>
          <w:right w:val="single" w:color="2C5282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9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Durée : 20 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·   20 questions   ·   Sans documentation ni ordinateur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 seule réponse est correcte par question. Entourez la lettre choisie.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 réponse fausse ne retire pas de point : répondez à toutes les questions.</w:t>
            </w:r>
          </w:p>
        </w:tc>
      </w:tr>
    </w:tbl>
    <w:p>
      <w:pPr>
        <w:spacing w:before="2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3760"/>
        <w:gridCol w:w="1000"/>
        <w:gridCol w:w="27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et prénom :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555555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 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555555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2C528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C5282"/>
          <w:sz w:val="23"/>
          <w:szCs w:val="23"/>
        </w:rPr>
        <w:t xml:space="preserve">Partie 1 — Bases du langage    (questions 1 à 7)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Quel opérateur affecte une valeur à un objet en R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==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&lt;-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=&gt;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::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2.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 renvoie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class("44")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"numeric"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"integer"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"character"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"logical"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3.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Soit le vecteur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v &lt;- c(120, 95, NA, 130)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Que renvoie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sum(v)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345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NA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0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 message d'erreur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4.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Comment corriger le calcul de la question 3 pour obtenir 345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sum(v, ignore = TRUE)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sum(v, na = FALSE)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sum(v, na.rm = TRUE)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sum(na.omit = v)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5.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Soit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ref &lt;- c("TJ44", NA, "", "CA49")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Combien d'éléments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is.na(ref)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détecte-t-il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0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6.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Soit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x &lt;- c(80, 110, 140, 95)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Que renvoie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x[x &gt; 100]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TRUE FALSE TRUE FALSE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110 140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2 3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140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7.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Vous tapez une instruction et la console affiche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+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au lieu de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&gt;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Que s'est-il passé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a détecté une erreur de syntaxe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attend la suite d'une instruction incomplète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est en train de calculer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a besoin d'une mise à jour</w:t>
      </w:r>
    </w:p>
    <w:p>
      <w:pPr>
        <w:keepNext/>
        <w:pBdr>
          <w:bottom w:val="single" w:color="2C528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C5282"/>
          <w:sz w:val="23"/>
          <w:szCs w:val="23"/>
        </w:rPr>
        <w:t xml:space="preserve">Partie 2 — Manipulation avec dplyr    (questions 8 à 13)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8.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Quelle est la différence entre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install.packages()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et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library()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Aucune, ce sont deux écritures du même besoin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install.packages()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une fois par poste,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library()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à chaque session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library()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une fois par poste,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install.packages()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à chaque session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install.packages()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sert aux packages,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library()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aux fichiers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9.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Quelle fonction dplyr sélectionne des lignes selon une condition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select()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filter()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arrange()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mutate()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10.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Quelle fonction dplyr crée ou modifie une colonne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summarise()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rename()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mutate()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count()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11.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À quoi sert le pipe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|&gt;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additionner deux tableaux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enchaîner des opérations dans l'ordre de lecture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commenter une ligne de code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comparer deux valeurs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12.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Dans un fichier, les courriels absents sont stockés en chaîne vide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""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Que renvoie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filter(structures, is.na(email))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Toutes les structures sans courriel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0 ligne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 message d'erreur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Toutes les structures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13.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Quelle paire de fonctions produit un comptage par catégorie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select()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arrange()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mutate()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rename()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group_by()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summarise()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filter()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head()</w:t>
      </w:r>
    </w:p>
    <w:p>
      <w:pPr>
        <w:keepNext/>
        <w:pBdr>
          <w:bottom w:val="single" w:color="2C528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C5282"/>
          <w:sz w:val="23"/>
          <w:szCs w:val="23"/>
        </w:rPr>
        <w:t xml:space="preserve">Partie 3 — Import, scripts et fonctions    (questions 14 à 17)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14.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Un fichier CSV français utilise le point-virgule comme séparateur. Quelle fonction faut-il utiliser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read.csv()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read.csv2()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read.table()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read.delim()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15.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Vous importez un fichier avec la mauvaise fonction de lecture. Que se passe-t-il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affiche un message d'erreur explicite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refuse d'ouvrir le fichier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importe un tableau à une seule colonne, sans avertissement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 corrige automatiquement le séparateur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16.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Un code postal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01000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s'affiche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1000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après import. Comment l'éviter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 ajoutant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round = FALSE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 forçant le type avec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colClasses = "character"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 renommant la colonne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C'est impossible à éviter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17.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À quoi sert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stopifnot()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dans une fonction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arrêter le script à la fin du traitement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interrompre la fonction si une condition d'entrée n'est pas vérifiée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ignorer les valeurs manquantes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mettre le script en pause</w:t>
      </w:r>
    </w:p>
    <w:p>
      <w:pPr>
        <w:keepNext/>
        <w:pBdr>
          <w:bottom w:val="single" w:color="2C528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C5282"/>
          <w:sz w:val="23"/>
          <w:szCs w:val="23"/>
        </w:rPr>
        <w:t xml:space="preserve">Partie 4 — Bases de données    (questions 18 à 20)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18.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Dans la chaîne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tbl(con, "structures") |&gt; filter(...)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à quel moment la requête est-elle réellement exécutée sur la base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Dès l'appel à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tbl()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Dès l'appel à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filter()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Seulement à l'appel de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collect()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À la fermeture de la connexion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19.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inner_join(structures, departements)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renvoie 1 436 lignes alors que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20"/>
          <w:szCs w:val="20"/>
        </w:rPr>
        <w:t xml:space="preserve">structures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en compte 1 470. Que s'est-il passé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Les 34 lignes en trop ont été fusionnées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34 lignes n'ont pas de correspondance dans le référentiel et ont été exclues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 jointure a échoué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34 lignes étaient des doublons</w:t>
      </w:r>
    </w:p>
    <w:p>
      <w:pPr>
        <w:keepNext/>
        <w:spacing w:after="60" w:before="165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20.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Quel est le bon ordre des opérations sur une table distante ?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collect()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d'abord, puis filtrer et agréger en local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Filtrer et agréger sur la base, puis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collect()</w:t>
      </w:r>
    </w:p>
    <w:p>
      <w:pPr>
        <w:keepNext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L'ordre n'a aucune importance</w:t>
      </w:r>
    </w:p>
    <w:p>
      <w:pPr>
        <w:keepNext w:val="false"/>
        <w:keepLines/>
        <w:spacing w:after="22"/>
        <w:ind w:left="34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D.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Il ne faut jamais utiliser </w:t>
      </w:r>
      <w:r>
        <w:rPr>
          <w:rFonts w:ascii="Courier New" w:cs="Courier New" w:eastAsia="Courier New" w:hAnsi="Courier New"/>
          <w:b w:val="false"/>
          <w:bCs w:val="false"/>
          <w:color w:val="1A365D"/>
          <w:sz w:val="19"/>
          <w:szCs w:val="19"/>
        </w:rPr>
        <w:t xml:space="preserve">collect()</w:t>
      </w:r>
    </w:p>
    <w:p>
      <w:pPr>
        <w:pBdr>
          <w:top w:val="single" w:color="2C5282" w:sz="8" w:space="10"/>
        </w:pBdr>
        <w:spacing w:before="420"/>
        <w:jc w:val="center"/>
      </w:pPr>
      <w:r>
        <w:rPr>
          <w:rFonts w:ascii="Calibri" w:cs="Calibri" w:eastAsia="Calibri" w:hAnsi="Calibri"/>
          <w:b/>
          <w:bCs/>
          <w:color w:val="2C5282"/>
          <w:sz w:val="21"/>
          <w:szCs w:val="21"/>
        </w:rPr>
        <w:t xml:space="preserve">Fin de l'épreuve — rendez votre feuille au formateur.</w:t>
      </w:r>
    </w:p>
    <w:sectPr>
      <w:headerReference w:type="default" r:id="rId7"/>
      <w:footerReference w:type="default" r:id="rId8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5B1"/>
        <w:sz w:val="16"/>
        <w:szCs w:val="16"/>
      </w:rPr>
      <w:t xml:space="preserve">Page </w:t>
    </w:r>
    <w:r>
      <w:rPr>
        <w:rFonts w:ascii="Calibri" w:cs="Calibri" w:eastAsia="Calibri" w:hAnsi="Calibri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5B1"/>
        <w:sz w:val="16"/>
        <w:szCs w:val="16"/>
      </w:rPr>
      <w:t xml:space="preserve"> / </w:t>
    </w:r>
    <w:r>
      <w:rPr>
        <w:rFonts w:ascii="Calibri" w:cs="Calibri" w:eastAsia="Calibri" w:hAnsi="Calibri"/>
        <w:color w:val="9AA5B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5B1"/>
        <w:sz w:val="16"/>
        <w:szCs w:val="16"/>
      </w:rPr>
      <w:t xml:space="preserve">Formation R — Examen QCM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QCM — Formation R</dc:title>
  <dc:creator>Formation R — Ministère de la Justice</dc:creator>
  <cp:lastModifiedBy>Un-named</cp:lastModifiedBy>
  <cp:revision>1</cp:revision>
  <dcterms:created xsi:type="dcterms:W3CDTF">2026-09-14T22:25:06.054Z</dcterms:created>
  <dcterms:modified xsi:type="dcterms:W3CDTF">2026-09-14T22:25:06.055Z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