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Laboratorio Infraestructura de Comunicaciones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Enrutamiento Dinámico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Desde PC-B: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4488" cy="61210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3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121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Desde pc-a: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09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  <w:t xml:space="preserve">Mauricio Neira</w:t>
      <w:tab/>
      <w:tab/>
      <w:tab/>
      <w:tab/>
      <w:tab/>
      <w:tab/>
      <w:tab/>
      <w:tab/>
      <w:tab/>
      <w:tab/>
      <w:t xml:space="preserve">201424001</w:t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  <w:t xml:space="preserve">Juan Camilo Pinilla</w:t>
      <w:tab/>
      <w:tab/>
      <w:tab/>
      <w:tab/>
      <w:tab/>
      <w:tab/>
      <w:tab/>
      <w:tab/>
      <w:tab/>
      <w:t xml:space="preserve">201533888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