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MASHUK ELAHI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Portfolio Outline — Mission-Critical Power Systems &amp; Critical Facilities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Rev 3  ·  20 June 2026  ·  Site: mnelahi-ai.github.io/portfolio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Six case studies below, each reframed around technical content rather than original industry branding, using the Level 1–6 commissioning framework. Two pieces specifically showcase the strongest differentiators: Python EPMS automation (#5) and IEC 61850 / ABB 800xA protection-SCADA depth (#1, #2). The same engineering discipline — N+1/2N+1 redundancy, zero-tolerance commissioning, first-pass certification — applies whether the environment is a semiconductor fab, a heavy-industry power plant, or a Tier III/IV critical facility.</w:t>
      </w:r>
    </w:p>
    <w:p>
      <w:pPr>
        <w:pBdr>
          <w:bottom w:val="single" w:color="1F4E79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CASE STUDIES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MV 11kV Switchgear &amp; ABB 800xA SCADA Fire &amp; Gas Protection Commissioning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Challenge: </w:t>
      </w:r>
      <w:r>
        <w:rPr>
          <w:rFonts w:ascii="Calibri" w:cs="Calibri" w:eastAsia="Calibri" w:hAnsi="Calibri"/>
          <w:sz w:val="20"/>
          <w:szCs w:val="20"/>
        </w:rPr>
        <w:t xml:space="preserve">Energise a large-scale heavy-industry MV/LV power system and SCADA-based fire &amp; gas protection system with zero punch-list items at handover, coordinating crews of 100+.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My Commissioning Role (L1–L5): </w:t>
      </w:r>
      <w:r>
        <w:rPr>
          <w:rFonts w:ascii="Calibri" w:cs="Calibri" w:eastAsia="Calibri" w:hAnsi="Calibri"/>
          <w:sz w:val="20"/>
          <w:szCs w:val="20"/>
        </w:rPr>
        <w:t xml:space="preserve">Level 1 FAT review of switchgear and protection panels; Level 2 installation oversight; Level 3 Energisation of MV 11kV switchgear; Level 4 FPT of protection-relay coordination and SCADA logic; Level 5 IST of integrated fire &amp; gas protection.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Systems: </w:t>
      </w:r>
      <w:r>
        <w:rPr>
          <w:rFonts w:ascii="Calibri" w:cs="Calibri" w:eastAsia="Calibri" w:hAnsi="Calibri"/>
          <w:sz w:val="20"/>
          <w:szCs w:val="20"/>
        </w:rPr>
        <w:t xml:space="preserve">MV 11kV switchgear, ABB 800xA SCADA, fire &amp; gas protection logic.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Protection relay test sets, SCADA configuration tools, cause-and-effect matrices.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Quantified Result: </w:t>
      </w:r>
      <w:r>
        <w:rPr>
          <w:rFonts w:ascii="Calibri" w:cs="Calibri" w:eastAsia="Calibri" w:hAnsi="Calibri"/>
          <w:sz w:val="20"/>
          <w:szCs w:val="20"/>
        </w:rPr>
        <w:t xml:space="preserve">100% MV/LV uptime through turnover; zero outstanding punch-list items at handover.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IEC 61850 Protection-Relay Commissioning for a Wind-Power Substation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Challenge: </w:t>
      </w:r>
      <w:r>
        <w:rPr>
          <w:rFonts w:ascii="Calibri" w:cs="Calibri" w:eastAsia="Calibri" w:hAnsi="Calibri"/>
          <w:sz w:val="20"/>
          <w:szCs w:val="20"/>
        </w:rPr>
        <w:t xml:space="preserve">Bring a wind-power substation electrical system to full IEC 61850 protection-relay conformity ahead of the energisation deadline.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My Commissioning Role (L1–L5): </w:t>
      </w:r>
      <w:r>
        <w:rPr>
          <w:rFonts w:ascii="Calibri" w:cs="Calibri" w:eastAsia="Calibri" w:hAnsi="Calibri"/>
          <w:sz w:val="20"/>
          <w:szCs w:val="20"/>
        </w:rPr>
        <w:t xml:space="preserve">Level 3 Energisation; Level 4 FPT (protection-relay coordination, alarm/SCADA validation); Level 5 IST sign-off.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Systems: </w:t>
      </w:r>
      <w:r>
        <w:rPr>
          <w:rFonts w:ascii="Calibri" w:cs="Calibri" w:eastAsia="Calibri" w:hAnsi="Calibri"/>
          <w:sz w:val="20"/>
          <w:szCs w:val="20"/>
        </w:rPr>
        <w:t xml:space="preserve">IEC 61850 protection relays, SCADA alarm/monitoring.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Relay test sets, IEC 61850 configuration/communication tools.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Quantified Result: </w:t>
      </w:r>
      <w:r>
        <w:rPr>
          <w:rFonts w:ascii="Calibri" w:cs="Calibri" w:eastAsia="Calibri" w:hAnsi="Calibri"/>
          <w:sz w:val="20"/>
          <w:szCs w:val="20"/>
        </w:rPr>
        <w:t xml:space="preserve">100% IEC 61850 conformity; zero punch-list items outstanding at handover.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300mm Semiconductor Cleanroom Critical-Power Hook-Up &amp; Functional Performance Testing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Challenge: </w:t>
      </w:r>
      <w:r>
        <w:rPr>
          <w:rFonts w:ascii="Calibri" w:cs="Calibri" w:eastAsia="Calibri" w:hAnsi="Calibri"/>
          <w:sz w:val="20"/>
          <w:szCs w:val="20"/>
        </w:rPr>
        <w:t xml:space="preserve">Energise critical power for a 300mm semiconductor cleanroom with zero tolerance for downtime or contamination, to IEC 60204/61511/ISO 14644.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My Commissioning Role (L1–L5): </w:t>
      </w:r>
      <w:r>
        <w:rPr>
          <w:rFonts w:ascii="Calibri" w:cs="Calibri" w:eastAsia="Calibri" w:hAnsi="Calibri"/>
          <w:sz w:val="20"/>
          <w:szCs w:val="20"/>
        </w:rPr>
        <w:t xml:space="preserve">Level 3 Energisation/Systems Start-up; Level 4 FPT of PLC/SCADA interlocks and functional safety.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Systems: </w:t>
      </w:r>
      <w:r>
        <w:rPr>
          <w:rFonts w:ascii="Calibri" w:cs="Calibri" w:eastAsia="Calibri" w:hAnsi="Calibri"/>
          <w:sz w:val="20"/>
          <w:szCs w:val="20"/>
        </w:rPr>
        <w:t xml:space="preserve">PLC/SCADA interlocks, critical power distribution, cleanroom EPMS.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Prefabricated power skids, functional safety validation test plans.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Quantified Result: </w:t>
      </w:r>
      <w:r>
        <w:rPr>
          <w:rFonts w:ascii="Calibri" w:cs="Calibri" w:eastAsia="Calibri" w:hAnsi="Calibri"/>
          <w:sz w:val="20"/>
          <w:szCs w:val="20"/>
        </w:rPr>
        <w:t xml:space="preserve">Zero audit rework; 100% tool-uptime/N+1 availability targets met; ~50% reduction in on-site installation labour via prefabrication — directly transferable to critical-facility white-space fit-out.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72kWh BESS &amp; EPMS Integration for a Hybrid Power Architecture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Challenge: </w:t>
      </w:r>
      <w:r>
        <w:rPr>
          <w:rFonts w:ascii="Calibri" w:cs="Calibri" w:eastAsia="Calibri" w:hAnsi="Calibri"/>
          <w:sz w:val="20"/>
          <w:szCs w:val="20"/>
        </w:rPr>
        <w:t xml:space="preserve">Integrate a 72kWh Li-ion Battery Energy Storage System into an existing power architecture to cut peak energy draw without compromising reliability.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My Commissioning Role (L1–L5): </w:t>
      </w:r>
      <w:r>
        <w:rPr>
          <w:rFonts w:ascii="Calibri" w:cs="Calibri" w:eastAsia="Calibri" w:hAnsi="Calibri"/>
          <w:sz w:val="20"/>
          <w:szCs w:val="20"/>
        </w:rPr>
        <w:t xml:space="preserve">Level 2 Installation; Level 3 Energisation / BMS-to-EPMS interface integration; Level 4 FAT acceptance.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Systems: </w:t>
      </w:r>
      <w:r>
        <w:rPr>
          <w:rFonts w:ascii="Calibri" w:cs="Calibri" w:eastAsia="Calibri" w:hAnsi="Calibri"/>
          <w:sz w:val="20"/>
          <w:szCs w:val="20"/>
        </w:rPr>
        <w:t xml:space="preserve">BESS, BMS, DC/DC inverters, EPMS interface.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BMS configuration software, FAT test protocols.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Quantified Result: </w:t>
      </w:r>
      <w:r>
        <w:rPr>
          <w:rFonts w:ascii="Calibri" w:cs="Calibri" w:eastAsia="Calibri" w:hAnsi="Calibri"/>
          <w:sz w:val="20"/>
          <w:szCs w:val="20"/>
        </w:rPr>
        <w:t xml:space="preserve">Up to 50% reduction in grid/fuel energy draw during low-load operation; zero rework at FAT.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Python-Automated EPMS Load-List &amp; Cable-Schedule Generation at Scale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Challenge: </w:t>
      </w:r>
      <w:r>
        <w:rPr>
          <w:rFonts w:ascii="Calibri" w:cs="Calibri" w:eastAsia="Calibri" w:hAnsi="Calibri"/>
          <w:sz w:val="20"/>
          <w:szCs w:val="20"/>
        </w:rPr>
        <w:t xml:space="preserve">Manually building and cross-verifying load lists and cable schedules across a multi-site power programme was slow and error-prone.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My Commissioning Role (L1–L5): </w:t>
      </w:r>
      <w:r>
        <w:rPr>
          <w:rFonts w:ascii="Calibri" w:cs="Calibri" w:eastAsia="Calibri" w:hAnsi="Calibri"/>
          <w:sz w:val="20"/>
          <w:szCs w:val="20"/>
        </w:rPr>
        <w:t xml:space="preserve">Designed and deployed Python scripts to auto-generate and cross-verify load lists and cable schedules against EPMS/point-to-point data, flagging discrepancies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Systems: </w:t>
      </w:r>
      <w:r>
        <w:rPr>
          <w:rFonts w:ascii="Calibri" w:cs="Calibri" w:eastAsia="Calibri" w:hAnsi="Calibri"/>
          <w:sz w:val="20"/>
          <w:szCs w:val="20"/>
        </w:rPr>
        <w:t xml:space="preserve">EPMS data exports, point-to-point verification logic.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Python.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Quantified Result: </w:t>
      </w:r>
      <w:r>
        <w:rPr>
          <w:rFonts w:ascii="Calibri" w:cs="Calibri" w:eastAsia="Calibri" w:hAnsi="Calibri"/>
          <w:sz w:val="20"/>
          <w:szCs w:val="20"/>
        </w:rPr>
        <w:t xml:space="preserve">First-pass approval across four independent certification bodies with zero rework cycles; approach scales to large critical-facility EPMS point counts.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Autonomous Remote Power Installation — Solar-Wind Hybrid Commissioning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Challenge: </w:t>
      </w:r>
      <w:r>
        <w:rPr>
          <w:rFonts w:ascii="Calibri" w:cs="Calibri" w:eastAsia="Calibri" w:hAnsi="Calibri"/>
          <w:sz w:val="20"/>
          <w:szCs w:val="20"/>
        </w:rPr>
        <w:t xml:space="preserve">Commission Malaysia’s first autonomous, unmanned solar-wind remote power installation with a 24V DC solar/battery bus and zero on-site operator presence.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My Commissioning Role (L1–L5): </w:t>
      </w:r>
      <w:r>
        <w:rPr>
          <w:rFonts w:ascii="Calibri" w:cs="Calibri" w:eastAsia="Calibri" w:hAnsi="Calibri"/>
          <w:sz w:val="20"/>
          <w:szCs w:val="20"/>
        </w:rPr>
        <w:t xml:space="preserve">Level 3 Energisation through Level 5 IST; remote-operation validation.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Systems: </w:t>
      </w:r>
      <w:r>
        <w:rPr>
          <w:rFonts w:ascii="Calibri" w:cs="Calibri" w:eastAsia="Calibri" w:hAnsi="Calibri"/>
          <w:sz w:val="20"/>
          <w:szCs w:val="20"/>
        </w:rPr>
        <w:t xml:space="preserve">Solar-wind hybrid generation, 24V DC battery bus, remote monitoring/EPMS.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Remote monitoring/SCADA, battery management.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Quantified Result: </w:t>
      </w:r>
      <w:r>
        <w:rPr>
          <w:rFonts w:ascii="Calibri" w:cs="Calibri" w:eastAsia="Calibri" w:hAnsi="Calibri"/>
          <w:sz w:val="20"/>
          <w:szCs w:val="20"/>
        </w:rPr>
        <w:t xml:space="preserve">Eliminated routine diesel generator use; zero unplanned shutdowns at commissioning; fully remote/unmanned operation enabled.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2026-06-21T13:00:55.521Z</dcterms:created>
  <dcterms:modified xsi:type="dcterms:W3CDTF">2026-06-21T13:00:55.521Z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