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08E4" w14:textId="28341E35" w:rsidR="00B7409D" w:rsidRPr="006070FE" w:rsidRDefault="00B7409D" w:rsidP="008A25B5">
      <w:pPr>
        <w:jc w:val="center"/>
        <w:rPr>
          <w:b/>
          <w:color w:val="0070C0"/>
          <w:sz w:val="40"/>
        </w:rPr>
      </w:pPr>
      <w:r>
        <w:rPr>
          <w:b/>
          <w:color w:val="0070C0"/>
          <w:sz w:val="40"/>
        </w:rPr>
        <w:t>MASHUK ELAHI</w:t>
      </w:r>
    </w:p>
    <w:p w14:paraId="456417E7" w14:textId="77777777" w:rsidR="00B7409D" w:rsidRPr="00260614" w:rsidRDefault="00B7409D" w:rsidP="00B7409D">
      <w:pPr>
        <w:jc w:val="center"/>
      </w:pPr>
      <w:r>
        <w:rPr>
          <w:b/>
        </w:rPr>
        <w:t>Electrical Engineer | Marine · Offshore · Energy · Semiconductor · Industrial</w:t>
      </w:r>
    </w:p>
    <w:p w14:paraId="268C997F" w14:textId="3753D66D" w:rsidR="00997D7A" w:rsidRPr="00997D7A" w:rsidRDefault="00997D7A">
      <w:pPr>
        <w:spacing w:before="200"/>
        <w:rPr>
          <w:rFonts w:ascii="Segoe UI Emoji" w:hAnsi="Segoe UI Emoji" w:cs="Segoe UI Emoji"/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Singapore | +65 8788 5453 | m_nelahi@yahoo.com | linkedin.com/in/mashukelahi | mnelahi-ai.github.io/portfolio</w:t>
      </w:r>
    </w:p>
    <w:p w14:paraId="7643048F" w14:textId="69F99316" w:rsidR="006A42D7" w:rsidRDefault="00000000">
      <w:pPr>
        <w:spacing w:before="200"/>
      </w:pPr>
      <w:r>
        <w:rPr>
          <w:b/>
          <w:bCs/>
          <w:color w:val="1B3A6B"/>
          <w:sz w:val="22"/>
          <w:szCs w:val="22"/>
        </w:rPr>
        <w:t>SUMMARY</w:t>
      </w:r>
    </w:p>
    <w:p w14:paraId="0412C815" w14:textId="2E3B1840" w:rsidR="006A42D7" w:rsidRPr="008B1E95" w:rsidRDefault="006A42D7">
      <w:pPr>
        <w:pBdr>
          <w:bottom w:val="single" w:sz="6" w:space="1" w:color="0D6E8A"/>
        </w:pBdr>
        <w:spacing w:after="100"/>
        <w:rPr>
          <w:sz w:val="12"/>
          <w:szCs w:val="12"/>
        </w:rPr>
      </w:pPr>
    </w:p>
    <w:p w14:paraId="1002D66B" w14:textId="7ECE605E" w:rsidR="006A42D7" w:rsidRPr="00260614" w:rsidRDefault="00000000" w:rsidP="00260614">
      <w:pPr>
        <w:spacing w:before="80"/>
        <w:rPr>
          <w:sz w:val="21"/>
          <w:szCs w:val="21"/>
        </w:rPr>
      </w:pPr>
      <w:r>
        <w:rPr>
          <w:sz w:val="21"/>
          <w:szCs w:val="21"/>
        </w:rPr>
        <w:t>Electrical Engineer with 16 years delivering mission-critical LV/MV/HV power systems across FPSO topsides, jack-up rigs, offshore wind substations, hybrid fast crew boats, Crew Transfer Vessels (CTVs), Ro-Pax ferries, autonomous-electric tugs and 300 mm semiconductor cleanrooms. Signature strengths: first-pass class approvals across ABS-, BV-, LR- and DNV-classed projects; hybrid Li-ion BESS architecture (72 kWh commissioned, up to 50% fuel reduction); and full concept-to-handover lifecycle ownership from Pre-FEED through FEED, Detailed Engineering, EPC execution, commissioning and class interface. Certified Lead Auditor ISO 9001/50001. Advancing IACS E26/E27 OT cybersecurity, shore power (IEC/ISO/IEEE 80005-1) and DC/LVDC zonal distribution for the decarbonised, digitally governed fleet.</w:t>
      </w:r>
    </w:p>
    <w:p w14:paraId="57E881B0" w14:textId="77777777" w:rsidR="006A42D7" w:rsidRDefault="00000000">
      <w:pPr>
        <w:spacing w:before="200"/>
      </w:pPr>
      <w:r>
        <w:rPr>
          <w:b/>
          <w:bCs/>
          <w:color w:val="1B3A6B"/>
          <w:sz w:val="22"/>
          <w:szCs w:val="22"/>
        </w:rPr>
        <w:t>CAREER HIGHLIGHTS</w:t>
      </w:r>
    </w:p>
    <w:p w14:paraId="0DC42D55" w14:textId="77777777" w:rsidR="006A42D7" w:rsidRDefault="006A42D7">
      <w:pPr>
        <w:pBdr>
          <w:bottom w:val="single" w:sz="6" w:space="1" w:color="0D6E8A"/>
        </w:pBdr>
        <w:spacing w:after="100"/>
      </w:pPr>
    </w:p>
    <w:p w14:paraId="3A0BDB0A" w14:textId="77777777" w:rsidR="006A42D7" w:rsidRPr="00260614" w:rsidRDefault="00000000">
      <w:pPr>
        <w:pStyle w:val="ListParagraph"/>
        <w:numPr>
          <w:ilvl w:val="0"/>
          <w:numId w:val="2"/>
        </w:numPr>
        <w:spacing w:before="30" w:after="30"/>
        <w:rPr>
          <w:sz w:val="21"/>
          <w:szCs w:val="21"/>
        </w:rPr>
      </w:pPr>
      <w:r>
        <w:rPr>
          <w:b/>
          <w:bCs/>
          <w:color w:val="0D6E8A"/>
          <w:sz w:val="21"/>
          <w:szCs w:val="21"/>
        </w:rPr>
        <w:t xml:space="preserve">↓50% fuel burn </w:t>
      </w:r>
      <w:r>
        <w:rPr>
          <w:b/>
          <w:bCs/>
          <w:sz w:val="21"/>
          <w:szCs w:val="21"/>
        </w:rPr>
        <w:t xml:space="preserve">— </w:t>
      </w:r>
      <w:r>
        <w:rPr>
          <w:sz w:val="21"/>
          <w:szCs w:val="21"/>
        </w:rPr>
        <w:t>architected 72 kWh Li-ion BESS hybrid drivetrain on a 42 m Gen-4 Fast Crew Boat; secured first-pass class approval with LR Hybrid Power notation, cutting fuel consumption by up to 50% in low-load/loitering modes.</w:t>
      </w:r>
    </w:p>
    <w:p w14:paraId="73DEDB35" w14:textId="77777777" w:rsidR="006A42D7" w:rsidRPr="00260614" w:rsidRDefault="00000000">
      <w:pPr>
        <w:pStyle w:val="ListParagraph"/>
        <w:numPr>
          <w:ilvl w:val="0"/>
          <w:numId w:val="2"/>
        </w:numPr>
        <w:spacing w:before="30" w:after="30"/>
        <w:rPr>
          <w:sz w:val="21"/>
          <w:szCs w:val="21"/>
        </w:rPr>
      </w:pPr>
      <w:r>
        <w:rPr>
          <w:b/>
          <w:bCs/>
          <w:color w:val="0D6E8A"/>
          <w:sz w:val="21"/>
          <w:szCs w:val="21"/>
        </w:rPr>
        <w:t xml:space="preserve">100% IEC 61850 conformity </w:t>
      </w:r>
      <w:r>
        <w:rPr>
          <w:b/>
          <w:bCs/>
          <w:sz w:val="21"/>
          <w:szCs w:val="21"/>
        </w:rPr>
        <w:t xml:space="preserve">— </w:t>
      </w:r>
      <w:r>
        <w:rPr>
          <w:sz w:val="21"/>
          <w:szCs w:val="21"/>
        </w:rPr>
        <w:t>energised an offshore wind substation topside to full protection-relay and alarm validation before sail-away at Keppel FELS; zero punch-list rework.</w:t>
      </w:r>
    </w:p>
    <w:p w14:paraId="478C7285" w14:textId="77777777" w:rsidR="006A42D7" w:rsidRPr="00260614" w:rsidRDefault="00000000">
      <w:pPr>
        <w:pStyle w:val="ListParagraph"/>
        <w:numPr>
          <w:ilvl w:val="0"/>
          <w:numId w:val="2"/>
        </w:numPr>
        <w:spacing w:before="30" w:after="30"/>
        <w:rPr>
          <w:sz w:val="21"/>
          <w:szCs w:val="21"/>
        </w:rPr>
      </w:pPr>
      <w:r>
        <w:rPr>
          <w:b/>
          <w:bCs/>
          <w:color w:val="0D6E8A"/>
          <w:sz w:val="21"/>
          <w:szCs w:val="21"/>
        </w:rPr>
        <w:t xml:space="preserve">Industry first </w:t>
      </w:r>
      <w:r>
        <w:rPr>
          <w:b/>
          <w:bCs/>
          <w:sz w:val="21"/>
          <w:szCs w:val="21"/>
        </w:rPr>
        <w:t xml:space="preserve">— </w:t>
      </w:r>
      <w:r>
        <w:rPr>
          <w:sz w:val="21"/>
          <w:szCs w:val="21"/>
        </w:rPr>
        <w:t>delivered Malaysia’s first solar–wind autonomous unmanned wellhead platform, eliminating routine diesel use and enabling full remote operation.</w:t>
      </w:r>
    </w:p>
    <w:p w14:paraId="3F20B9F2" w14:textId="79E7BFE5" w:rsidR="006A42D7" w:rsidRPr="008B1E95" w:rsidRDefault="00000000" w:rsidP="008B1E95">
      <w:pPr>
        <w:pStyle w:val="ListParagraph"/>
        <w:numPr>
          <w:ilvl w:val="0"/>
          <w:numId w:val="2"/>
        </w:numPr>
        <w:spacing w:before="30" w:after="30"/>
        <w:rPr>
          <w:sz w:val="21"/>
          <w:szCs w:val="21"/>
        </w:rPr>
      </w:pPr>
      <w:r>
        <w:rPr>
          <w:b/>
          <w:bCs/>
          <w:color w:val="0D6E8A"/>
          <w:sz w:val="21"/>
          <w:szCs w:val="21"/>
        </w:rPr>
        <w:t xml:space="preserve">↓50% on-site labour </w:t>
      </w:r>
      <w:r>
        <w:rPr>
          <w:b/>
          <w:bCs/>
          <w:sz w:val="21"/>
          <w:szCs w:val="21"/>
        </w:rPr>
        <w:t xml:space="preserve">— </w:t>
      </w:r>
      <w:r>
        <w:rPr>
          <w:sz w:val="21"/>
          <w:szCs w:val="21"/>
        </w:rPr>
        <w:t>prefabricated power skids for a 300 mm semiconductor cleanroom hook-up achieved 100% tool-uptime targets and zero audit rework to IEC 60204/61511/ISO 14644.</w:t>
      </w:r>
    </w:p>
    <w:p w14:paraId="658A4A0F" w14:textId="77777777" w:rsidR="006A42D7" w:rsidRDefault="00000000">
      <w:pPr>
        <w:spacing w:before="200"/>
      </w:pPr>
      <w:r>
        <w:rPr>
          <w:b/>
          <w:bCs/>
          <w:color w:val="1B3A6B"/>
          <w:sz w:val="22"/>
          <w:szCs w:val="22"/>
        </w:rPr>
        <w:t>CORE COMPETENCIES</w:t>
      </w:r>
    </w:p>
    <w:p w14:paraId="054816CA" w14:textId="77777777" w:rsidR="006A42D7" w:rsidRPr="008B1E95" w:rsidRDefault="006A42D7">
      <w:pPr>
        <w:pBdr>
          <w:bottom w:val="single" w:sz="6" w:space="1" w:color="0D6E8A"/>
        </w:pBdr>
        <w:spacing w:after="100"/>
        <w:rPr>
          <w:sz w:val="12"/>
          <w:szCs w:val="12"/>
        </w:rPr>
      </w:pPr>
    </w:p>
    <w:p w14:paraId="399F0818" w14:textId="77777777" w:rsidR="006A42D7" w:rsidRPr="00260614" w:rsidRDefault="00000000">
      <w:pPr>
        <w:spacing w:before="60" w:after="20"/>
        <w:rPr>
          <w:sz w:val="21"/>
          <w:szCs w:val="21"/>
        </w:rPr>
      </w:pPr>
      <w:r>
        <w:rPr>
          <w:b/>
          <w:bCs/>
          <w:color w:val="1B3A6B"/>
          <w:sz w:val="21"/>
          <w:szCs w:val="21"/>
        </w:rPr>
        <w:t>Electrical Power Systems</w:t>
      </w:r>
    </w:p>
    <w:p w14:paraId="250649DA" w14:textId="3476A48E" w:rsidR="006A42D7" w:rsidRPr="00071CC8" w:rsidRDefault="00071CC8">
      <w:pPr>
        <w:spacing w:after="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LV/MV/HV switchgear · Power distribution · Protection coordination · Short-circuit, load-flow &amp; arc-flash studies (ETAP) · VFD/Variable Frequency Drive systems · Technical bid evaluation · Basis of Design · Pre-FEED / FEED / Detailed Engineering · MV 11 kV systems</w:t>
      </w:r>
    </w:p>
    <w:p w14:paraId="7D4BEE75" w14:textId="77777777" w:rsidR="006A42D7" w:rsidRPr="00260614" w:rsidRDefault="00000000">
      <w:pPr>
        <w:spacing w:before="60" w:after="20"/>
        <w:rPr>
          <w:sz w:val="21"/>
          <w:szCs w:val="21"/>
        </w:rPr>
      </w:pPr>
      <w:r>
        <w:rPr>
          <w:b/>
          <w:bCs/>
          <w:color w:val="1B3A6B"/>
          <w:sz w:val="21"/>
          <w:szCs w:val="21"/>
        </w:rPr>
        <w:t>Marine &amp; Offshore</w:t>
      </w:r>
    </w:p>
    <w:p w14:paraId="6507FC88" w14:textId="2CF252DB" w:rsidR="006A42D7" w:rsidRPr="00071CC8" w:rsidRDefault="00071CC8">
      <w:pPr>
        <w:spacing w:after="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FPSO topsides · Jack-up drilling rigs · Offshore wind substations · Hybrid fast crew boats (FCB) · Crew Transfer Vessels (CTV) · Ro-Pax passenger ferries · Autonomous/electric tugs · Sea trials &amp; sail-away · EPC project delivery · Concept-to-handover lifecycle · Offshore converter platforms (emerging)</w:t>
      </w:r>
    </w:p>
    <w:p w14:paraId="7E6FDB53" w14:textId="77777777" w:rsidR="006A42D7" w:rsidRPr="00260614" w:rsidRDefault="00000000">
      <w:pPr>
        <w:spacing w:before="60" w:after="20"/>
        <w:rPr>
          <w:sz w:val="21"/>
          <w:szCs w:val="21"/>
        </w:rPr>
      </w:pPr>
      <w:r>
        <w:rPr>
          <w:b/>
          <w:bCs/>
          <w:color w:val="1B3A6B"/>
          <w:sz w:val="21"/>
          <w:szCs w:val="21"/>
        </w:rPr>
        <w:t>Hybrid, Renewable &amp; Energy Storage</w:t>
      </w:r>
    </w:p>
    <w:p w14:paraId="243DEAE7" w14:textId="2040A2F9" w:rsidR="006A42D7" w:rsidRPr="00071CC8" w:rsidRDefault="00071CC8">
      <w:pPr>
        <w:spacing w:after="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Li-ion BESS (72 kWh commissioned) · BMS · DC UPS · DC/DC inverters · Shaft generators · Solar–wind hybrid · Shore power / cold ironing · IEC 62619 battery-safety (in progress) · IEC 61660 DC/LVDC zonal distribution (in progress)</w:t>
      </w:r>
    </w:p>
    <w:p w14:paraId="76695B2F" w14:textId="77777777" w:rsidR="006A42D7" w:rsidRPr="00260614" w:rsidRDefault="00000000">
      <w:pPr>
        <w:spacing w:before="60" w:after="20"/>
        <w:rPr>
          <w:sz w:val="21"/>
          <w:szCs w:val="21"/>
        </w:rPr>
      </w:pPr>
      <w:r>
        <w:rPr>
          <w:b/>
          <w:bCs/>
          <w:color w:val="1B3A6B"/>
          <w:sz w:val="21"/>
          <w:szCs w:val="21"/>
        </w:rPr>
        <w:t>Automation, Controls &amp; Digital</w:t>
      </w:r>
    </w:p>
    <w:p w14:paraId="42DC0DEA" w14:textId="512CAB3D" w:rsidR="006A42D7" w:rsidRPr="00071CC8" w:rsidRDefault="00071CC8">
      <w:pPr>
        <w:spacing w:after="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PLC · SCADA (ABB 800xA, Siemens, Yokogawa) · IEC 61850 · PMS · IAS · DP1/DP2 · Integrated bridge &amp; navigation · Fire &amp; Gas · Python engineering automation · AI agent workflow integration · IACS E26/E27 OT cybersecurity (in progress) · IEC 62443</w:t>
      </w:r>
    </w:p>
    <w:p w14:paraId="0F0E9CF5" w14:textId="77777777" w:rsidR="006A42D7" w:rsidRPr="00260614" w:rsidRDefault="00000000">
      <w:pPr>
        <w:spacing w:before="60" w:after="20"/>
        <w:rPr>
          <w:sz w:val="21"/>
          <w:szCs w:val="21"/>
        </w:rPr>
      </w:pPr>
      <w:r>
        <w:rPr>
          <w:b/>
          <w:bCs/>
          <w:color w:val="1B3A6B"/>
          <w:sz w:val="21"/>
          <w:szCs w:val="21"/>
        </w:rPr>
        <w:t>Compliance, Standards &amp; Class</w:t>
      </w:r>
    </w:p>
    <w:p w14:paraId="3EA81967" w14:textId="7FC1E9AC" w:rsidR="006A42D7" w:rsidRPr="00071CC8" w:rsidRDefault="00071CC8">
      <w:pPr>
        <w:spacing w:after="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IEC 60092 · IEC 61892 · IEC 60364 · IECEx/ATEX Zone 1/2 · SOLAS Ch. II-1 · IMO MSC · MARPOL · DNV · ABS · LR · BV · NSCV · ISO 9001/50001 Lead Auditor · FAT/SAT · FMEA · Cause &amp; effect · Hazardous-area Ex equipment selection</w:t>
      </w:r>
    </w:p>
    <w:p w14:paraId="51E35950" w14:textId="77777777" w:rsidR="006A42D7" w:rsidRPr="00260614" w:rsidRDefault="00000000">
      <w:pPr>
        <w:spacing w:before="60" w:after="20"/>
        <w:rPr>
          <w:sz w:val="21"/>
          <w:szCs w:val="21"/>
        </w:rPr>
      </w:pPr>
      <w:r>
        <w:rPr>
          <w:b/>
          <w:bCs/>
          <w:color w:val="1B3A6B"/>
          <w:sz w:val="21"/>
          <w:szCs w:val="21"/>
        </w:rPr>
        <w:t>Core Tools</w:t>
      </w:r>
    </w:p>
    <w:p w14:paraId="19E62430" w14:textId="05BB7528" w:rsidR="006A42D7" w:rsidRPr="00071CC8" w:rsidRDefault="00071CC8">
      <w:pPr>
        <w:spacing w:after="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ETAP · SKM Power Tools · Math CAD · MATLAB/Simulink · AutoCAD Electrical · ABB 800xA · Siemens/Yokogawa SCADA · Fluke DSX2-8000 · Python (engineering automation)</w:t>
      </w:r>
    </w:p>
    <w:p w14:paraId="2D06FBE9" w14:textId="77777777" w:rsidR="006A42D7" w:rsidRDefault="006A42D7">
      <w:pPr>
        <w:pageBreakBefore/>
      </w:pPr>
    </w:p>
    <w:p w14:paraId="7FFAF581" w14:textId="77777777" w:rsidR="006A42D7" w:rsidRDefault="00000000">
      <w:pPr>
        <w:spacing w:before="200"/>
      </w:pPr>
      <w:r>
        <w:rPr>
          <w:b/>
          <w:bCs/>
          <w:color w:val="1B3A6B"/>
          <w:sz w:val="22"/>
          <w:szCs w:val="22"/>
        </w:rPr>
        <w:t>PROFESSIONAL EXPERIENCE</w:t>
      </w:r>
    </w:p>
    <w:p w14:paraId="59A94A3A" w14:textId="77777777" w:rsidR="006A42D7" w:rsidRDefault="006A42D7">
      <w:pPr>
        <w:pBdr>
          <w:bottom w:val="single" w:sz="6" w:space="1" w:color="0D6E8A"/>
        </w:pBdr>
        <w:spacing w:after="100"/>
      </w:pPr>
    </w:p>
    <w:p w14:paraId="4E91705B" w14:textId="62955CE0" w:rsidR="006A42D7" w:rsidRPr="00260614" w:rsidRDefault="00887574">
      <w:pPr>
        <w:tabs>
          <w:tab w:val="right" w:pos="9026"/>
        </w:tabs>
        <w:spacing w:before="160" w:after="30"/>
        <w:rPr>
          <w:sz w:val="21"/>
          <w:szCs w:val="21"/>
        </w:rPr>
      </w:pPr>
      <w:r>
        <w:rPr>
          <w:b/>
          <w:bCs/>
          <w:color w:val="1B3A6B"/>
          <w:sz w:val="21"/>
          <w:szCs w:val="21"/>
        </w:rPr>
        <w:t>Electrical Engineer — Hybrid Marine Power</w:t>
      </w:r>
      <w:r>
        <w:rPr>
          <w:sz w:val="21"/>
          <w:szCs w:val="21"/>
        </w:rPr>
        <w:tab/>
        <w:t>Jul 2024 – Present</w:t>
      </w:r>
    </w:p>
    <w:p w14:paraId="3C90325E" w14:textId="6A7CE6BF" w:rsidR="006A42D7" w:rsidRPr="00071CC8" w:rsidRDefault="00071CC8">
      <w:pPr>
        <w:spacing w:after="50"/>
        <w:rPr>
          <w:color w:val="000000"/>
          <w:sz w:val="21"/>
          <w:szCs w:val="21"/>
        </w:rPr>
      </w:pPr>
      <w:r>
        <w:rPr>
          <w:i/>
          <w:iCs/>
          <w:color w:val="000000"/>
          <w:sz w:val="21"/>
          <w:szCs w:val="21"/>
        </w:rPr>
        <w:t>Strategic Marine Pte. Ltd. · Marine / Newbuild · Singapore</w:t>
      </w:r>
    </w:p>
    <w:p w14:paraId="02E91BCA" w14:textId="77777777" w:rsidR="006A42D7" w:rsidRPr="00260614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>
        <w:rPr>
          <w:sz w:val="21"/>
          <w:szCs w:val="21"/>
        </w:rPr>
        <w:t>Architected the complete LV power system for a 42 m Gen-4 Fast Crew Boat (3 × CAT C32; 3 × 150 ekW; VEEM propulsion) — SLDs, load lists, cable schedules — securing first-pass class approval across a programme portfolio spanning ABS, BV, LR &amp; DNV.</w:t>
      </w:r>
    </w:p>
    <w:p w14:paraId="43DBCD7A" w14:textId="77777777" w:rsidR="006A42D7" w:rsidRPr="00260614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>
        <w:rPr>
          <w:sz w:val="21"/>
          <w:szCs w:val="21"/>
        </w:rPr>
        <w:t>Integrated a 72 kWh Li-ion BESS, BMS, DC/DC inverters and 90 kW shaft generator under LR Hybrid Power notation, cutting fuel burn by up to 50% in low-load and loitering modes; led BMS-to-PMS interface and FAT acceptance with LR surveyor.</w:t>
      </w:r>
    </w:p>
    <w:p w14:paraId="6266AAE5" w14:textId="77777777" w:rsidR="006A42D7" w:rsidRPr="00260614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>
        <w:rPr>
          <w:sz w:val="21"/>
          <w:szCs w:val="21"/>
        </w:rPr>
        <w:t>Delivered full electrical design (SLDs, AMS I/O, cable schedules, IEC 60092-compliant IT earthing) across a multi-hull Gen-4 FCB programme, offshore-wind CTV series, 58 m Ro-Pax and 43 m fast ferry — dual 380/220 V AC + 24 V DC, interlocked shore power to BV/LR/AMSA-NSCV.</w:t>
      </w:r>
    </w:p>
    <w:p w14:paraId="17B7016A" w14:textId="77777777" w:rsidR="006A42D7" w:rsidRPr="00260614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>
        <w:rPr>
          <w:sz w:val="21"/>
          <w:szCs w:val="21"/>
        </w:rPr>
        <w:t>FAT-validated ABB azimuth propulsion PMS on an autonomous-electric tug; led cross-fleet cathodic-protection and stray-current engineering; standardised departmental deliverables, KPI tracking and basis of design documentation.</w:t>
      </w:r>
    </w:p>
    <w:p w14:paraId="62BDFA66" w14:textId="77777777" w:rsidR="006A42D7" w:rsidRPr="00260614" w:rsidRDefault="006A42D7">
      <w:pPr>
        <w:spacing w:after="40"/>
        <w:rPr>
          <w:sz w:val="21"/>
          <w:szCs w:val="21"/>
        </w:rPr>
      </w:pPr>
    </w:p>
    <w:p w14:paraId="2D3C126B" w14:textId="20BB1FEE" w:rsidR="006A42D7" w:rsidRPr="00260614" w:rsidRDefault="00887574">
      <w:pPr>
        <w:tabs>
          <w:tab w:val="right" w:pos="9026"/>
        </w:tabs>
        <w:spacing w:before="160" w:after="30"/>
        <w:rPr>
          <w:sz w:val="21"/>
          <w:szCs w:val="21"/>
        </w:rPr>
      </w:pPr>
      <w:r>
        <w:rPr>
          <w:b/>
          <w:bCs/>
          <w:color w:val="1B3A6B"/>
          <w:sz w:val="21"/>
          <w:szCs w:val="21"/>
        </w:rPr>
        <w:t>Senior Project Engineer — Semiconductor &amp; High-Tech</w:t>
      </w:r>
      <w:r>
        <w:rPr>
          <w:sz w:val="21"/>
          <w:szCs w:val="21"/>
        </w:rPr>
        <w:tab/>
        <w:t>Feb 2023 – Jul 2024</w:t>
      </w:r>
    </w:p>
    <w:p w14:paraId="749B53E8" w14:textId="10060AB3" w:rsidR="006A42D7" w:rsidRPr="00071CC8" w:rsidRDefault="00071CC8">
      <w:pPr>
        <w:spacing w:after="50"/>
        <w:rPr>
          <w:color w:val="000000"/>
          <w:sz w:val="21"/>
          <w:szCs w:val="21"/>
        </w:rPr>
      </w:pPr>
      <w:r>
        <w:rPr>
          <w:i/>
          <w:iCs/>
          <w:color w:val="000000"/>
          <w:sz w:val="21"/>
          <w:szCs w:val="21"/>
        </w:rPr>
        <w:t>Exyte · Semiconductor / Cleanroom · Singapore</w:t>
      </w:r>
    </w:p>
    <w:p w14:paraId="05EEDE9A" w14:textId="77777777" w:rsidR="006A42D7" w:rsidRPr="00260614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>
        <w:rPr>
          <w:sz w:val="21"/>
          <w:szCs w:val="21"/>
        </w:rPr>
        <w:t>Led 300 mm semiconductor cleanroom power hook-up to IEC 60204/61511/ISO 14644 — zero audit rework against 100% tool-uptime targets; PLC/SCADA interlock and functional-safety validation cleared first pass.</w:t>
      </w:r>
    </w:p>
    <w:p w14:paraId="37DE5C0A" w14:textId="77777777" w:rsidR="006A42D7" w:rsidRPr="00260614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>
        <w:rPr>
          <w:sz w:val="21"/>
          <w:szCs w:val="21"/>
        </w:rPr>
        <w:t>Introduced prefabricated power skids that cut on-site labour by ~50% and eliminated contamination risk in a live cleanroom environment.</w:t>
      </w:r>
    </w:p>
    <w:p w14:paraId="687DB7E8" w14:textId="77777777" w:rsidR="006A42D7" w:rsidRPr="00260614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>
        <w:rPr>
          <w:sz w:val="21"/>
          <w:szCs w:val="21"/>
        </w:rPr>
        <w:t>Drove ISO 50001 energy stewardship through smart load monitoring, measurably reducing fab energy intensity; standardised site documentation as certified Lead Auditor.</w:t>
      </w:r>
    </w:p>
    <w:p w14:paraId="3A053C0A" w14:textId="77777777" w:rsidR="006A42D7" w:rsidRPr="00260614" w:rsidRDefault="006A42D7">
      <w:pPr>
        <w:spacing w:after="40"/>
        <w:rPr>
          <w:sz w:val="21"/>
          <w:szCs w:val="21"/>
        </w:rPr>
      </w:pPr>
    </w:p>
    <w:p w14:paraId="75DD0FAA" w14:textId="7A20C908" w:rsidR="006A42D7" w:rsidRPr="00071CC8" w:rsidRDefault="00887574">
      <w:pPr>
        <w:tabs>
          <w:tab w:val="right" w:pos="9026"/>
        </w:tabs>
        <w:spacing w:before="160" w:after="30"/>
        <w:rPr>
          <w:color w:val="000000"/>
          <w:sz w:val="21"/>
          <w:szCs w:val="21"/>
        </w:rPr>
      </w:pPr>
      <w:r>
        <w:rPr>
          <w:b/>
          <w:bCs/>
          <w:color w:val="1B3A6B"/>
          <w:sz w:val="21"/>
          <w:szCs w:val="21"/>
        </w:rPr>
        <w:t>E&amp;I Engineer — Hazardous-Area, Renewables &amp; Power</w:t>
      </w:r>
      <w:r>
        <w:rPr>
          <w:sz w:val="21"/>
          <w:szCs w:val="21"/>
        </w:rPr>
        <w:tab/>
        <w:t>Jan 2021 – Jan 2023</w:t>
      </w:r>
    </w:p>
    <w:p w14:paraId="3CAEEA43" w14:textId="55CA96AF" w:rsidR="006A42D7" w:rsidRPr="00071CC8" w:rsidRDefault="00071CC8">
      <w:pPr>
        <w:spacing w:after="50"/>
        <w:rPr>
          <w:color w:val="000000"/>
          <w:sz w:val="21"/>
          <w:szCs w:val="21"/>
        </w:rPr>
      </w:pPr>
      <w:r>
        <w:rPr>
          <w:i/>
          <w:iCs/>
          <w:color w:val="000000"/>
          <w:sz w:val="21"/>
          <w:szCs w:val="21"/>
        </w:rPr>
        <w:t>Phoenix Meccano (S.E.A.) Pte Ltd · Industrial / Offshore · Singapore</w:t>
      </w:r>
    </w:p>
    <w:p w14:paraId="1D5DEFC6" w14:textId="52AAD82C" w:rsidR="006A42D7" w:rsidRPr="00260614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>
        <w:rPr>
          <w:sz w:val="21"/>
          <w:szCs w:val="21"/>
        </w:rPr>
        <w:t>Pioneered Malaysia’s first solar–wind autonomous unmanned wellhead platform (24 V DC solar/battery bus) — eliminated routine diesel use and enabled full remote operation, with zero unplanned shutdowns at commissioning.</w:t>
      </w:r>
    </w:p>
    <w:p w14:paraId="37C433D4" w14:textId="77777777" w:rsidR="006A42D7" w:rsidRPr="00260614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>
        <w:rPr>
          <w:sz w:val="21"/>
          <w:szCs w:val="21"/>
        </w:rPr>
        <w:t>Directed an onshore cogeneration plant E&amp;I scope — transformers, MV/LV switchgear, 400 kVA UPS, SLD, tie-in and instrument-loop design; ABB/Siemens/Yokogawa SCADA integration and technical bid evaluation for all major E&amp;I packages.</w:t>
      </w:r>
    </w:p>
    <w:p w14:paraId="7D052EFE" w14:textId="77777777" w:rsidR="006A42D7" w:rsidRPr="00260614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>
        <w:rPr>
          <w:sz w:val="21"/>
          <w:szCs w:val="21"/>
        </w:rPr>
        <w:t>Designed IECEx/ATEX Zone 1/2 hazardous-area systems — Ex equipment selection, IS barriers, zoning studies — and standardised compliance documentation as certified Lead Auditor (ISO 9001 &amp; ISO 50001).</w:t>
      </w:r>
    </w:p>
    <w:p w14:paraId="4AE8C474" w14:textId="77777777" w:rsidR="006A42D7" w:rsidRPr="00260614" w:rsidRDefault="006A42D7">
      <w:pPr>
        <w:spacing w:after="40"/>
        <w:rPr>
          <w:sz w:val="21"/>
          <w:szCs w:val="21"/>
        </w:rPr>
      </w:pPr>
    </w:p>
    <w:p w14:paraId="5EC56B7B" w14:textId="60DF0E88" w:rsidR="006A42D7" w:rsidRPr="00071CC8" w:rsidRDefault="00887574">
      <w:pPr>
        <w:tabs>
          <w:tab w:val="right" w:pos="9026"/>
        </w:tabs>
        <w:spacing w:before="160" w:after="30"/>
        <w:rPr>
          <w:color w:val="000000"/>
          <w:sz w:val="21"/>
          <w:szCs w:val="21"/>
        </w:rPr>
      </w:pPr>
      <w:r>
        <w:rPr>
          <w:b/>
          <w:bCs/>
          <w:color w:val="1B3A6B"/>
          <w:sz w:val="21"/>
          <w:szCs w:val="21"/>
        </w:rPr>
        <w:t>E&amp;I Superintendent — FPSO, Rigs &amp; Offshore Wind</w:t>
      </w:r>
      <w:r>
        <w:rPr>
          <w:sz w:val="21"/>
          <w:szCs w:val="21"/>
        </w:rPr>
        <w:tab/>
        <w:t>Nov 2012 – Dec 2020</w:t>
      </w:r>
    </w:p>
    <w:p w14:paraId="56B9499D" w14:textId="1A871159" w:rsidR="006A42D7" w:rsidRPr="00071CC8" w:rsidRDefault="00071CC8">
      <w:pPr>
        <w:spacing w:after="50"/>
        <w:rPr>
          <w:color w:val="000000"/>
          <w:sz w:val="21"/>
          <w:szCs w:val="21"/>
        </w:rPr>
      </w:pPr>
      <w:r>
        <w:rPr>
          <w:i/>
          <w:iCs/>
          <w:color w:val="000000"/>
          <w:sz w:val="21"/>
          <w:szCs w:val="21"/>
        </w:rPr>
        <w:t>Keppel FELS (Keppel Offshore &amp; Marine) · Offshore / Marine · Singapore</w:t>
      </w:r>
    </w:p>
    <w:p w14:paraId="1D49F683" w14:textId="77777777" w:rsidR="006A42D7" w:rsidRPr="00260614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>
        <w:rPr>
          <w:sz w:val="21"/>
          <w:szCs w:val="21"/>
        </w:rPr>
        <w:t>Superintended crews of up to 100+ across fabrication, installation and integrated commissioning of FPSO topsides (Pre-FEED through detailed engineering and handover) — energised disconnectable turret, MV 11 kV HV switchgear and ABB 800xA Fire &amp; Gas; FPSO MV/LV reliability maintained at 100% uptime through sail-away.</w:t>
      </w:r>
    </w:p>
    <w:p w14:paraId="3982B756" w14:textId="77777777" w:rsidR="006A42D7" w:rsidRPr="00260614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>
        <w:rPr>
          <w:sz w:val="21"/>
          <w:szCs w:val="21"/>
        </w:rPr>
        <w:t>Energised an offshore wind substation topside to 100% IEC 61850 conformity — full protection-relay coordination, alarm validation and sail-away sign-off; zero punch-list items outstanding at class handover.</w:t>
      </w:r>
    </w:p>
    <w:p w14:paraId="66C03D79" w14:textId="77777777" w:rsidR="006A42D7" w:rsidRPr="00260614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>
        <w:rPr>
          <w:sz w:val="21"/>
          <w:szCs w:val="21"/>
        </w:rPr>
        <w:t>Commissioned ultra-deepwater jack-up drilling rigs and semisubmersible accommodation modules through FMEA, cause-and-effect matrices, FAT/SAT and sea trials; mentored 15+ engineers via Innovation &amp; Quality Circles.</w:t>
      </w:r>
    </w:p>
    <w:p w14:paraId="780345FC" w14:textId="77777777" w:rsidR="006A42D7" w:rsidRPr="00260614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>
        <w:rPr>
          <w:sz w:val="21"/>
          <w:szCs w:val="21"/>
        </w:rPr>
        <w:t>Authored 30+ E&amp;I risk assessments; delivered integrated bridge &amp; navigation systems (gyro, VDR, alarm &amp; watch systems); led EPC detailed-engineering deliverables for multiple concurrent vessel builds.</w:t>
      </w:r>
    </w:p>
    <w:p w14:paraId="30A0DE7E" w14:textId="77777777" w:rsidR="006A42D7" w:rsidRPr="00260614" w:rsidRDefault="006A42D7">
      <w:pPr>
        <w:spacing w:after="40"/>
        <w:rPr>
          <w:sz w:val="21"/>
          <w:szCs w:val="21"/>
        </w:rPr>
      </w:pPr>
    </w:p>
    <w:p w14:paraId="63192D3D" w14:textId="77777777" w:rsidR="00997D7A" w:rsidRDefault="00997D7A">
      <w:pPr>
        <w:tabs>
          <w:tab w:val="right" w:pos="9026"/>
        </w:tabs>
        <w:spacing w:before="160" w:after="30"/>
        <w:rPr>
          <w:b/>
          <w:bCs/>
          <w:color w:val="1B3A6B"/>
          <w:sz w:val="21"/>
          <w:szCs w:val="21"/>
        </w:rPr>
      </w:pPr>
    </w:p>
    <w:p w14:paraId="31EE7C4E" w14:textId="77777777" w:rsidR="00997D7A" w:rsidRDefault="00997D7A">
      <w:pPr>
        <w:tabs>
          <w:tab w:val="right" w:pos="9026"/>
        </w:tabs>
        <w:spacing w:before="160" w:after="30"/>
        <w:rPr>
          <w:b/>
          <w:bCs/>
          <w:color w:val="1B3A6B"/>
          <w:sz w:val="21"/>
          <w:szCs w:val="21"/>
        </w:rPr>
      </w:pPr>
    </w:p>
    <w:p w14:paraId="26844AB0" w14:textId="19EBB303" w:rsidR="006A42D7" w:rsidRPr="0003764A" w:rsidRDefault="00997D7A">
      <w:pPr>
        <w:tabs>
          <w:tab w:val="right" w:pos="9026"/>
        </w:tabs>
        <w:spacing w:before="160" w:after="30"/>
        <w:rPr>
          <w:sz w:val="21"/>
          <w:szCs w:val="21"/>
        </w:rPr>
      </w:pPr>
      <w:r>
        <w:rPr>
          <w:b/>
          <w:bCs/>
          <w:color w:val="1B3A6B"/>
          <w:sz w:val="21"/>
          <w:szCs w:val="21"/>
        </w:rPr>
        <w:lastRenderedPageBreak/>
        <w:t>Assistant Electrical Engineer — Industrial &amp; Infrastructure Projects</w:t>
      </w:r>
      <w:r>
        <w:rPr>
          <w:sz w:val="21"/>
          <w:szCs w:val="21"/>
        </w:rPr>
        <w:tab/>
        <w:t>Sep 2009 – Oct 2012</w:t>
      </w:r>
    </w:p>
    <w:p w14:paraId="3C31FD48" w14:textId="41BEE1F1" w:rsidR="006A42D7" w:rsidRDefault="00997D7A">
      <w:pPr>
        <w:spacing w:after="50"/>
        <w:rPr>
          <w:i/>
          <w:iCs/>
          <w:color w:val="000000"/>
          <w:sz w:val="21"/>
          <w:szCs w:val="21"/>
        </w:rPr>
      </w:pPr>
      <w:r>
        <w:rPr>
          <w:i/>
          <w:iCs/>
          <w:color w:val="000000"/>
          <w:sz w:val="21"/>
          <w:szCs w:val="21"/>
        </w:rPr>
        <w:t>Ananda Shipyard &amp; Slipways Ltd · Bangladesh / APAC</w:t>
      </w:r>
    </w:p>
    <w:p w14:paraId="154C5C64" w14:textId="77777777" w:rsidR="00997D7A" w:rsidRDefault="00997D7A" w:rsidP="00997D7A">
      <w:pPr>
        <w:pStyle w:val="ListBullet"/>
        <w:numPr>
          <w:ilvl w:val="0"/>
          <w:numId w:val="0"/>
        </w:numPr>
        <w:rPr>
          <w:szCs w:val="21"/>
        </w:rPr>
      </w:pPr>
    </w:p>
    <w:p w14:paraId="0688D951" w14:textId="77777777" w:rsidR="00997D7A" w:rsidRDefault="00997D7A" w:rsidP="00997D7A">
      <w:pPr>
        <w:pStyle w:val="ListBullet"/>
        <w:numPr>
          <w:ilvl w:val="0"/>
          <w:numId w:val="2"/>
        </w:numPr>
        <w:jc w:val="left"/>
      </w:pPr>
      <w:r>
        <w:rPr>
          <w:rFonts w:eastAsia="Arial" w:cs="Arial"/>
        </w:rPr>
        <w:t>Led E&amp;I crews of 15–30 on newbuild vessels and rigs — commissioned Azimuth Thrusters, Controllable Pitch Propellers, and bridge navigation equipment to ABS / GL class and owner acceptance, achieving first-time milestone sign-off.</w:t>
      </w:r>
    </w:p>
    <w:p w14:paraId="4E959065" w14:textId="4B059FFD" w:rsidR="00997D7A" w:rsidRPr="00997D7A" w:rsidRDefault="00997D7A" w:rsidP="00997D7A">
      <w:pPr>
        <w:pStyle w:val="ListParagraph"/>
        <w:numPr>
          <w:ilvl w:val="0"/>
          <w:numId w:val="2"/>
        </w:numPr>
        <w:spacing w:before="20" w:after="50"/>
        <w:rPr>
          <w:i/>
          <w:iCs/>
          <w:color w:val="000000"/>
          <w:sz w:val="21"/>
          <w:szCs w:val="21"/>
        </w:rPr>
      </w:pPr>
      <w:r>
        <w:rPr>
          <w:rFonts w:eastAsia="Arial" w:cs="Arial"/>
        </w:rPr>
        <w:t>Validated cable routing and interconnection designs against load schedules and voltage-drop criteria before energisation; governed BOM and delivery scheduling to protect on-site readiness against supply-chain disruption</w:t>
      </w:r>
    </w:p>
    <w:p w14:paraId="2DD03F49" w14:textId="77777777" w:rsidR="00997D7A" w:rsidRDefault="00997D7A">
      <w:pPr>
        <w:spacing w:after="50"/>
        <w:rPr>
          <w:i/>
          <w:iCs/>
          <w:color w:val="000000"/>
          <w:sz w:val="21"/>
          <w:szCs w:val="21"/>
        </w:rPr>
      </w:pPr>
    </w:p>
    <w:p w14:paraId="3622D933" w14:textId="66A91BAD" w:rsidR="00812F6C" w:rsidRPr="00997D7A" w:rsidRDefault="00000000" w:rsidP="00997D7A">
      <w:pPr>
        <w:spacing w:before="20" w:after="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Delivered LV/MV power distribution, protection coordination and commissioning across industrial and infrastructure projects — establishing the foundation of 16 years’ uninterrupted career in electrical engineering.</w:t>
      </w:r>
    </w:p>
    <w:p w14:paraId="569D8156" w14:textId="77777777" w:rsidR="00997D7A" w:rsidRDefault="00997D7A">
      <w:pPr>
        <w:spacing w:before="200"/>
        <w:rPr>
          <w:b/>
          <w:bCs/>
          <w:color w:val="1B3A6B"/>
          <w:sz w:val="22"/>
          <w:szCs w:val="22"/>
        </w:rPr>
      </w:pPr>
    </w:p>
    <w:p w14:paraId="238CBBF7" w14:textId="0097B23D" w:rsidR="006A42D7" w:rsidRDefault="00000000">
      <w:pPr>
        <w:spacing w:before="200"/>
      </w:pPr>
      <w:r>
        <w:rPr>
          <w:b/>
          <w:bCs/>
          <w:color w:val="1B3A6B"/>
          <w:sz w:val="22"/>
          <w:szCs w:val="22"/>
        </w:rPr>
        <w:t>EDUCATION &amp; PROFESSIONAL CREDENTIALS</w:t>
      </w:r>
    </w:p>
    <w:p w14:paraId="6913A5FB" w14:textId="77777777" w:rsidR="006A42D7" w:rsidRDefault="006A42D7">
      <w:pPr>
        <w:pBdr>
          <w:bottom w:val="single" w:sz="6" w:space="1" w:color="0D6E8A"/>
        </w:pBdr>
        <w:spacing w:after="100"/>
      </w:pPr>
    </w:p>
    <w:p w14:paraId="506D335D" w14:textId="77777777" w:rsidR="00B7409D" w:rsidRPr="00887574" w:rsidRDefault="00B7409D" w:rsidP="00B7409D">
      <w:pPr>
        <w:pBdr>
          <w:bottom w:val="single" w:sz="6" w:space="1" w:color="000000"/>
        </w:pBdr>
        <w:spacing w:before="160"/>
        <w:rPr>
          <w:color w:val="1B3A6B"/>
        </w:rPr>
      </w:pPr>
      <w:r>
        <w:rPr>
          <w:b/>
          <w:color w:val="1B3A6B"/>
          <w:sz w:val="22"/>
        </w:rPr>
        <w:t>EDUCATION</w:t>
      </w:r>
    </w:p>
    <w:p w14:paraId="08584487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>MSc Sustainable Electricity Generation — Universidad Católica de Murcia (UCAM), Spain — Apr 2026</w:t>
      </w:r>
    </w:p>
    <w:p w14:paraId="3D49A0A5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>MSc Digital Transformation — London Metropolitan University, UK — Mar 2026</w:t>
      </w:r>
    </w:p>
    <w:p w14:paraId="4CA4BD39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>Master of Business Administration (MBA) — University of Sunderland, UK — Jun 2025</w:t>
      </w:r>
    </w:p>
    <w:p w14:paraId="66FC0108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>BSc Electrical &amp; Electronic Engineering — Bangladesh University — Jul 2008</w:t>
      </w:r>
    </w:p>
    <w:p w14:paraId="6CC07B20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>Diploma in Electronics Engineering — Jessore Polytechnic Institute — Jan 2004</w:t>
      </w:r>
    </w:p>
    <w:p w14:paraId="266EF75B" w14:textId="77777777" w:rsidR="006A42D7" w:rsidRDefault="006A42D7">
      <w:pPr>
        <w:spacing w:after="30"/>
      </w:pPr>
    </w:p>
    <w:p w14:paraId="45EC26DF" w14:textId="77777777" w:rsidR="00B7409D" w:rsidRPr="00887574" w:rsidRDefault="00B7409D" w:rsidP="00B7409D">
      <w:pPr>
        <w:pBdr>
          <w:bottom w:val="single" w:sz="6" w:space="1" w:color="000000"/>
        </w:pBdr>
        <w:spacing w:before="160"/>
        <w:rPr>
          <w:color w:val="1B3A6B"/>
        </w:rPr>
      </w:pPr>
      <w:r>
        <w:rPr>
          <w:b/>
          <w:color w:val="1B3A6B"/>
          <w:sz w:val="22"/>
        </w:rPr>
        <w:t>CERTIFICATIONS &amp; TRAINING</w:t>
      </w:r>
    </w:p>
    <w:p w14:paraId="0F9C0401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 xml:space="preserve">Chartered Engineer (CEng) — IET, registration in progress</w:t>
      </w:r>
    </w:p>
    <w:p w14:paraId="0F9C0402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 xml:space="preserve">Project Management — PMP-trained (PMI)</w:t>
      </w:r>
    </w:p>
    <w:p w14:paraId="0F9C043E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>IECEx Ex 001 — Basic Principles of Protection in Explosive Atmospheres (valid to Oct 2027)</w:t>
      </w:r>
    </w:p>
    <w:p w14:paraId="6F5B8015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>ISO 50001:2018 Energy Management — Lead Auditor (CQI IRCA)</w:t>
      </w:r>
    </w:p>
    <w:p w14:paraId="244DA35C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>ISO 9001:2015 Quality Management — Lead Auditor (CQI IRCA)</w:t>
      </w:r>
    </w:p>
    <w:p w14:paraId="5180D278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>Shipyard Supervisors Safety Course (SSSC)</w:t>
      </w:r>
    </w:p>
    <w:p w14:paraId="56171B76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>WSQ WSH Management in Construction Industry (formerly BCSS)</w:t>
      </w:r>
    </w:p>
    <w:p w14:paraId="4F855DDA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>Roxtec Regular System Installer  |  CMP Cable Gland Installer  |  RAYCHEM APKT/EPKT</w:t>
      </w:r>
    </w:p>
    <w:p w14:paraId="4A6E41D2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>ABB — KFELS B-Class Jack-up Drilling Rig LV Switchboard Training</w:t>
      </w:r>
    </w:p>
    <w:p w14:paraId="02DFF607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>Fluke DSX2-8000 Cable Analyzer Copper Certifier Training</w:t>
      </w:r>
    </w:p>
    <w:p w14:paraId="64EE0AC3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>Work at Height (Supervisor), Confined Space Safety — Keppel Offshore &amp; Marine</w:t>
      </w:r>
    </w:p>
    <w:p w14:paraId="1B1FB8BB" w14:textId="77777777" w:rsidR="00B7409D" w:rsidRPr="006D55C7" w:rsidRDefault="00B7409D" w:rsidP="006D55C7">
      <w:pPr>
        <w:pStyle w:val="ListParagraph"/>
        <w:numPr>
          <w:ilvl w:val="0"/>
          <w:numId w:val="2"/>
        </w:numPr>
      </w:pPr>
      <w:r>
        <w:t xml:space="preserve">WSH in Process Plant — Eversafe Academy </w:t>
      </w:r>
    </w:p>
    <w:p w14:paraId="6431C9DB" w14:textId="77777777" w:rsidR="006A42D7" w:rsidRDefault="006A42D7">
      <w:pPr>
        <w:spacing w:after="60"/>
      </w:pPr>
    </w:p>
    <w:p w14:paraId="6519B69E" w14:textId="77777777" w:rsidR="006A42D7" w:rsidRDefault="00000000">
      <w:pPr>
        <w:spacing w:before="200"/>
      </w:pPr>
      <w:r>
        <w:rPr>
          <w:b/>
          <w:bCs/>
          <w:color w:val="1B3A6B"/>
          <w:sz w:val="22"/>
          <w:szCs w:val="22"/>
        </w:rPr>
        <w:t>EMERGING &amp; FUTURE-READY CAPABILITIES</w:t>
      </w:r>
    </w:p>
    <w:p w14:paraId="267FB6FF" w14:textId="77777777" w:rsidR="006A42D7" w:rsidRDefault="006A42D7">
      <w:pPr>
        <w:pBdr>
          <w:bottom w:val="single" w:sz="6" w:space="1" w:color="0D6E8A"/>
        </w:pBdr>
        <w:spacing w:after="100"/>
      </w:pPr>
    </w:p>
    <w:p w14:paraId="0C9C282F" w14:textId="77777777" w:rsidR="006A42D7" w:rsidRDefault="00000000">
      <w:pPr>
        <w:spacing w:before="70" w:after="70"/>
      </w:pPr>
      <w:r>
        <w:rPr>
          <w:sz w:val="19"/>
          <w:szCs w:val="19"/>
        </w:rPr>
        <w:t>Actively developing the next generation of marine-electrical expertise to lead the energy transition: IACS E26/E27 OT cybersecurity (IEC 62443) · Shore power / cold ironing (IEC/ISO/IEEE 80005-1) · DC/LVDC zonal distribution (IEC 61660) · IEC 62619 Li-ion battery safety certification · Offshore converter platforms · Python engineering automation &amp; AI agent workflow integration.</w:t>
      </w:r>
    </w:p>
    <w:sectPr w:rsidR="006A42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46CC9" w14:textId="77777777" w:rsidR="00DD7C48" w:rsidRDefault="00DD7C48" w:rsidP="00071CC8">
      <w:r>
        <w:separator/>
      </w:r>
    </w:p>
  </w:endnote>
  <w:endnote w:type="continuationSeparator" w:id="0">
    <w:p w14:paraId="5B96DB3A" w14:textId="77777777" w:rsidR="00DD7C48" w:rsidRDefault="00DD7C48" w:rsidP="00071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1AE16" w14:textId="77777777" w:rsidR="00071CC8" w:rsidRDefault="00071C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5400" w14:textId="77777777" w:rsidR="00071CC8" w:rsidRDefault="00071C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6A664" w14:textId="77777777" w:rsidR="00071CC8" w:rsidRDefault="00071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25691" w14:textId="77777777" w:rsidR="00DD7C48" w:rsidRDefault="00DD7C48" w:rsidP="00071CC8">
      <w:r>
        <w:separator/>
      </w:r>
    </w:p>
  </w:footnote>
  <w:footnote w:type="continuationSeparator" w:id="0">
    <w:p w14:paraId="5864BF4D" w14:textId="77777777" w:rsidR="00DD7C48" w:rsidRDefault="00DD7C48" w:rsidP="00071C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0179C" w14:textId="77777777" w:rsidR="00071CC8" w:rsidRDefault="00071C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AF390" w14:textId="77777777" w:rsidR="00071CC8" w:rsidRDefault="00071C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2E7A7" w14:textId="77777777" w:rsidR="00071CC8" w:rsidRDefault="00071C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845E7B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70C0"/>
      </w:rPr>
    </w:lvl>
  </w:abstractNum>
  <w:abstractNum w:abstractNumId="2" w15:restartNumberingAfterBreak="0">
    <w:nsid w:val="33C8356D"/>
    <w:multiLevelType w:val="hybridMultilevel"/>
    <w:tmpl w:val="99B6475C"/>
    <w:lvl w:ilvl="0" w:tplc="1DF4734C">
      <w:start w:val="1"/>
      <w:numFmt w:val="bullet"/>
      <w:lvlText w:val="●"/>
      <w:lvlJc w:val="left"/>
      <w:pPr>
        <w:ind w:left="720" w:hanging="360"/>
      </w:pPr>
    </w:lvl>
    <w:lvl w:ilvl="1" w:tplc="A672CC7C">
      <w:start w:val="1"/>
      <w:numFmt w:val="bullet"/>
      <w:lvlText w:val="○"/>
      <w:lvlJc w:val="left"/>
      <w:pPr>
        <w:ind w:left="1440" w:hanging="360"/>
      </w:pPr>
    </w:lvl>
    <w:lvl w:ilvl="2" w:tplc="327C3A2A">
      <w:start w:val="1"/>
      <w:numFmt w:val="bullet"/>
      <w:lvlText w:val="■"/>
      <w:lvlJc w:val="left"/>
      <w:pPr>
        <w:ind w:left="2160" w:hanging="360"/>
      </w:pPr>
    </w:lvl>
    <w:lvl w:ilvl="3" w:tplc="CFC41022">
      <w:start w:val="1"/>
      <w:numFmt w:val="bullet"/>
      <w:lvlText w:val="●"/>
      <w:lvlJc w:val="left"/>
      <w:pPr>
        <w:ind w:left="2880" w:hanging="360"/>
      </w:pPr>
    </w:lvl>
    <w:lvl w:ilvl="4" w:tplc="5FC0DC48">
      <w:start w:val="1"/>
      <w:numFmt w:val="bullet"/>
      <w:lvlText w:val="○"/>
      <w:lvlJc w:val="left"/>
      <w:pPr>
        <w:ind w:left="3600" w:hanging="360"/>
      </w:pPr>
    </w:lvl>
    <w:lvl w:ilvl="5" w:tplc="6A3C13F2">
      <w:start w:val="1"/>
      <w:numFmt w:val="bullet"/>
      <w:lvlText w:val="■"/>
      <w:lvlJc w:val="left"/>
      <w:pPr>
        <w:ind w:left="4320" w:hanging="360"/>
      </w:pPr>
    </w:lvl>
    <w:lvl w:ilvl="6" w:tplc="8CF8A32E">
      <w:start w:val="1"/>
      <w:numFmt w:val="bullet"/>
      <w:lvlText w:val="●"/>
      <w:lvlJc w:val="left"/>
      <w:pPr>
        <w:ind w:left="5040" w:hanging="360"/>
      </w:pPr>
    </w:lvl>
    <w:lvl w:ilvl="7" w:tplc="89285D2C">
      <w:start w:val="1"/>
      <w:numFmt w:val="bullet"/>
      <w:lvlText w:val="●"/>
      <w:lvlJc w:val="left"/>
      <w:pPr>
        <w:ind w:left="5760" w:hanging="360"/>
      </w:pPr>
    </w:lvl>
    <w:lvl w:ilvl="8" w:tplc="E7764E6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3A12926"/>
    <w:multiLevelType w:val="hybridMultilevel"/>
    <w:tmpl w:val="8E92F6FE"/>
    <w:lvl w:ilvl="0" w:tplc="22465FC4">
      <w:start w:val="1"/>
      <w:numFmt w:val="bullet"/>
      <w:lvlText w:val="•"/>
      <w:lvlJc w:val="left"/>
      <w:pPr>
        <w:ind w:left="400" w:hanging="260"/>
      </w:pPr>
    </w:lvl>
    <w:lvl w:ilvl="1" w:tplc="463CC87A">
      <w:numFmt w:val="decimal"/>
      <w:lvlText w:val=""/>
      <w:lvlJc w:val="left"/>
    </w:lvl>
    <w:lvl w:ilvl="2" w:tplc="72A254EC">
      <w:numFmt w:val="decimal"/>
      <w:lvlText w:val=""/>
      <w:lvlJc w:val="left"/>
    </w:lvl>
    <w:lvl w:ilvl="3" w:tplc="7256BA56">
      <w:numFmt w:val="decimal"/>
      <w:lvlText w:val=""/>
      <w:lvlJc w:val="left"/>
    </w:lvl>
    <w:lvl w:ilvl="4" w:tplc="10AE6A08">
      <w:numFmt w:val="decimal"/>
      <w:lvlText w:val=""/>
      <w:lvlJc w:val="left"/>
    </w:lvl>
    <w:lvl w:ilvl="5" w:tplc="1430CE46">
      <w:numFmt w:val="decimal"/>
      <w:lvlText w:val=""/>
      <w:lvlJc w:val="left"/>
    </w:lvl>
    <w:lvl w:ilvl="6" w:tplc="FB744F66">
      <w:numFmt w:val="decimal"/>
      <w:lvlText w:val=""/>
      <w:lvlJc w:val="left"/>
    </w:lvl>
    <w:lvl w:ilvl="7" w:tplc="8F123210">
      <w:numFmt w:val="decimal"/>
      <w:lvlText w:val=""/>
      <w:lvlJc w:val="left"/>
    </w:lvl>
    <w:lvl w:ilvl="8" w:tplc="1EA06566">
      <w:numFmt w:val="decimal"/>
      <w:lvlText w:val=""/>
      <w:lvlJc w:val="left"/>
    </w:lvl>
  </w:abstractNum>
  <w:num w:numId="1" w16cid:durableId="1098645646">
    <w:abstractNumId w:val="2"/>
    <w:lvlOverride w:ilvl="0">
      <w:startOverride w:val="1"/>
    </w:lvlOverride>
  </w:num>
  <w:num w:numId="2" w16cid:durableId="880627390">
    <w:abstractNumId w:val="3"/>
    <w:lvlOverride w:ilvl="0">
      <w:startOverride w:val="1"/>
    </w:lvlOverride>
  </w:num>
  <w:num w:numId="3" w16cid:durableId="1973514051">
    <w:abstractNumId w:val="1"/>
  </w:num>
  <w:num w:numId="4" w16cid:durableId="48820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2D7"/>
    <w:rsid w:val="0003764A"/>
    <w:rsid w:val="00071CC8"/>
    <w:rsid w:val="000E48E5"/>
    <w:rsid w:val="00190C34"/>
    <w:rsid w:val="00260614"/>
    <w:rsid w:val="004A0BD5"/>
    <w:rsid w:val="00514624"/>
    <w:rsid w:val="0055773C"/>
    <w:rsid w:val="006A42D7"/>
    <w:rsid w:val="006D55C7"/>
    <w:rsid w:val="00794378"/>
    <w:rsid w:val="00812F6C"/>
    <w:rsid w:val="00887574"/>
    <w:rsid w:val="008A25B5"/>
    <w:rsid w:val="008B1E95"/>
    <w:rsid w:val="008D4F3A"/>
    <w:rsid w:val="00997D7A"/>
    <w:rsid w:val="009C67BF"/>
    <w:rsid w:val="009E5120"/>
    <w:rsid w:val="00A1382D"/>
    <w:rsid w:val="00B7409D"/>
    <w:rsid w:val="00CB2D37"/>
    <w:rsid w:val="00DD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AB4F"/>
  <w15:docId w15:val="{41F287CA-1083-403D-B259-035E8E19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SG" w:eastAsia="en-SG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D7A"/>
  </w:style>
  <w:style w:type="paragraph" w:styleId="Heading1">
    <w:name w:val="heading 1"/>
    <w:basedOn w:val="Normal"/>
    <w:next w:val="Normal"/>
    <w:link w:val="Heading1Char"/>
    <w:uiPriority w:val="9"/>
    <w:qFormat/>
    <w:rsid w:val="00997D7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D7A"/>
    <w:pPr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D7A"/>
    <w:pPr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D7A"/>
    <w:pPr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D7A"/>
    <w:pPr>
      <w:jc w:val="left"/>
      <w:outlineLvl w:val="4"/>
    </w:pPr>
    <w:rPr>
      <w:smallCaps/>
      <w:color w:val="63454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D7A"/>
    <w:pPr>
      <w:jc w:val="left"/>
      <w:outlineLvl w:val="5"/>
    </w:pPr>
    <w:rPr>
      <w:smallCaps/>
      <w:color w:val="855D5D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D7A"/>
    <w:pPr>
      <w:jc w:val="left"/>
      <w:outlineLvl w:val="6"/>
    </w:pPr>
    <w:rPr>
      <w:b/>
      <w:bCs/>
      <w:smallCaps/>
      <w:color w:val="855D5D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D7A"/>
    <w:pPr>
      <w:jc w:val="left"/>
      <w:outlineLvl w:val="7"/>
    </w:pPr>
    <w:rPr>
      <w:b/>
      <w:bCs/>
      <w:i/>
      <w:iCs/>
      <w:smallCaps/>
      <w:color w:val="63454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D7A"/>
    <w:pPr>
      <w:jc w:val="left"/>
      <w:outlineLvl w:val="8"/>
    </w:pPr>
    <w:rPr>
      <w:b/>
      <w:bCs/>
      <w:i/>
      <w:iCs/>
      <w:smallCaps/>
      <w:color w:val="422E2E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7D7A"/>
    <w:pPr>
      <w:pBdr>
        <w:top w:val="single" w:sz="8" w:space="1" w:color="855D5D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B7409D"/>
    <w:pPr>
      <w:numPr>
        <w:numId w:val="3"/>
      </w:numPr>
      <w:tabs>
        <w:tab w:val="clear" w:pos="360"/>
      </w:tabs>
      <w:spacing w:after="40" w:line="276" w:lineRule="auto"/>
      <w:contextualSpacing/>
    </w:pPr>
    <w:rPr>
      <w:sz w:val="21"/>
      <w:szCs w:val="22"/>
      <w:lang w:val="en-US" w:eastAsia="en-US"/>
    </w:rPr>
  </w:style>
  <w:style w:type="table" w:styleId="TableGrid">
    <w:name w:val="Table Grid"/>
    <w:basedOn w:val="TableNormal"/>
    <w:uiPriority w:val="39"/>
    <w:rsid w:val="00B7409D"/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1C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1CC8"/>
  </w:style>
  <w:style w:type="paragraph" w:styleId="Footer">
    <w:name w:val="footer"/>
    <w:basedOn w:val="Normal"/>
    <w:link w:val="FooterChar"/>
    <w:uiPriority w:val="99"/>
    <w:unhideWhenUsed/>
    <w:rsid w:val="00071C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1CC8"/>
  </w:style>
  <w:style w:type="character" w:customStyle="1" w:styleId="Heading1Char">
    <w:name w:val="Heading 1 Char"/>
    <w:basedOn w:val="DefaultParagraphFont"/>
    <w:link w:val="Heading1"/>
    <w:uiPriority w:val="9"/>
    <w:rsid w:val="00997D7A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D7A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D7A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D7A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D7A"/>
    <w:rPr>
      <w:smallCaps/>
      <w:color w:val="63454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D7A"/>
    <w:rPr>
      <w:smallCaps/>
      <w:color w:val="855D5D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D7A"/>
    <w:rPr>
      <w:b/>
      <w:bCs/>
      <w:smallCaps/>
      <w:color w:val="855D5D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D7A"/>
    <w:rPr>
      <w:b/>
      <w:bCs/>
      <w:i/>
      <w:iCs/>
      <w:smallCaps/>
      <w:color w:val="63454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D7A"/>
    <w:rPr>
      <w:b/>
      <w:bCs/>
      <w:i/>
      <w:iCs/>
      <w:smallCaps/>
      <w:color w:val="422E2E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7D7A"/>
    <w:rPr>
      <w:b/>
      <w:bCs/>
      <w:caps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997D7A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D7A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97D7A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997D7A"/>
    <w:rPr>
      <w:b/>
      <w:bCs/>
      <w:color w:val="855D5D" w:themeColor="accent6"/>
    </w:rPr>
  </w:style>
  <w:style w:type="character" w:styleId="Emphasis">
    <w:name w:val="Emphasis"/>
    <w:uiPriority w:val="20"/>
    <w:qFormat/>
    <w:rsid w:val="00997D7A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997D7A"/>
  </w:style>
  <w:style w:type="paragraph" w:styleId="Quote">
    <w:name w:val="Quote"/>
    <w:basedOn w:val="Normal"/>
    <w:next w:val="Normal"/>
    <w:link w:val="QuoteChar"/>
    <w:uiPriority w:val="29"/>
    <w:qFormat/>
    <w:rsid w:val="00997D7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97D7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D7A"/>
    <w:pPr>
      <w:pBdr>
        <w:top w:val="single" w:sz="8" w:space="1" w:color="855D5D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D7A"/>
    <w:rPr>
      <w:b/>
      <w:bCs/>
      <w:i/>
      <w:iCs/>
    </w:rPr>
  </w:style>
  <w:style w:type="character" w:styleId="SubtleEmphasis">
    <w:name w:val="Subtle Emphasis"/>
    <w:uiPriority w:val="19"/>
    <w:qFormat/>
    <w:rsid w:val="00997D7A"/>
    <w:rPr>
      <w:i/>
      <w:iCs/>
    </w:rPr>
  </w:style>
  <w:style w:type="character" w:styleId="IntenseEmphasis">
    <w:name w:val="Intense Emphasis"/>
    <w:uiPriority w:val="21"/>
    <w:qFormat/>
    <w:rsid w:val="00997D7A"/>
    <w:rPr>
      <w:b/>
      <w:bCs/>
      <w:i/>
      <w:iCs/>
      <w:color w:val="855D5D" w:themeColor="accent6"/>
      <w:spacing w:val="10"/>
    </w:rPr>
  </w:style>
  <w:style w:type="character" w:styleId="SubtleReference">
    <w:name w:val="Subtle Reference"/>
    <w:uiPriority w:val="31"/>
    <w:qFormat/>
    <w:rsid w:val="00997D7A"/>
    <w:rPr>
      <w:b/>
      <w:bCs/>
    </w:rPr>
  </w:style>
  <w:style w:type="character" w:styleId="IntenseReference">
    <w:name w:val="Intense Reference"/>
    <w:uiPriority w:val="32"/>
    <w:qFormat/>
    <w:rsid w:val="00997D7A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997D7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7D7A"/>
    <w:pPr>
      <w:outlineLvl w:val="9"/>
    </w:pPr>
  </w:style>
  <w:style w:type="paragraph" w:styleId="ListBullet2">
    <w:name w:val="List Bullet 2"/>
    <w:basedOn w:val="Normal"/>
    <w:uiPriority w:val="99"/>
    <w:unhideWhenUsed/>
    <w:rsid w:val="00997D7A"/>
    <w:pPr>
      <w:numPr>
        <w:numId w:val="4"/>
      </w:numPr>
      <w:tabs>
        <w:tab w:val="clear" w:pos="720"/>
      </w:tabs>
      <w:spacing w:after="40" w:line="276" w:lineRule="auto"/>
      <w:ind w:left="0" w:firstLine="0"/>
      <w:contextualSpacing/>
      <w:jc w:val="left"/>
    </w:pPr>
    <w:rPr>
      <w:rFonts w:ascii="Arial" w:hAnsi="Arial"/>
      <w:sz w:val="21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?>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word/webextensions/_rels/taskpanes.xml.rels><?xml version="1.0" encoding="UTF-8"?>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700CCA-35B4-4576-BCAE-9620D5F88D40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e918972a-994a-486e-aab7-42adb9cccf1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1315</Words>
  <Characters>8038</Characters>
  <Application>Microsoft Office Word</Application>
  <DocSecurity>0</DocSecurity>
  <Lines>157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Elahi Md Mashuk</cp:lastModifiedBy>
  <cp:revision>12</cp:revision>
  <cp:lastPrinted>2026-06-13T17:47:00Z</cp:lastPrinted>
  <dcterms:created xsi:type="dcterms:W3CDTF">2026-06-13T14:54:00Z</dcterms:created>
  <dcterms:modified xsi:type="dcterms:W3CDTF">2026-06-13T18:38:00Z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38a5b4ae-614c-4535-9531-191c494b070e</vt:lpwstr>
  </property>
</Properties>
</file>