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Insurance-Advisor-China 产品库分析报告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595959"/>
          <w:sz w:val="24"/>
        </w:rPr>
        <w:t>中国大陆保险产品资料库完整画像与扩展应用规划</w:t>
      </w:r>
    </w:p>
    <w:p>
      <w:pPr>
        <w:spacing w:after="40"/>
      </w:pPr>
      <w:r>
        <w:rPr>
          <w:rFonts w:ascii="Microsoft YaHei" w:hAnsi="Microsoft YaHei" w:eastAsia="Microsoft YaHei"/>
          <w:b/>
          <w:color w:val="404040"/>
          <w:sz w:val="20"/>
        </w:rPr>
        <w:t>报告生成时间：</w:t>
      </w:r>
      <w:r>
        <w:rPr>
          <w:rFonts w:ascii="Microsoft YaHei" w:hAnsi="Microsoft YaHei" w:eastAsia="Microsoft YaHei"/>
          <w:b w:val="0"/>
          <w:sz w:val="20"/>
        </w:rPr>
        <w:t>2026-08-21</w:t>
      </w:r>
    </w:p>
    <w:p>
      <w:pPr>
        <w:spacing w:after="40"/>
      </w:pPr>
      <w:r>
        <w:rPr>
          <w:rFonts w:ascii="Microsoft YaHei" w:hAnsi="Microsoft YaHei" w:eastAsia="Microsoft YaHei"/>
          <w:b/>
          <w:color w:val="404040"/>
          <w:sz w:val="20"/>
        </w:rPr>
        <w:t>分析对象：</w:t>
      </w:r>
      <w:r>
        <w:rPr>
          <w:rFonts w:ascii="Microsoft YaHei" w:hAnsi="Microsoft YaHei" w:eastAsia="Microsoft YaHei"/>
          <w:b w:val="0"/>
          <w:sz w:val="20"/>
        </w:rPr>
        <w:t>references/products.json</w:t>
      </w:r>
    </w:p>
    <w:p>
      <w:pPr>
        <w:spacing w:after="40"/>
      </w:pPr>
      <w:r>
        <w:rPr>
          <w:rFonts w:ascii="Microsoft YaHei" w:hAnsi="Microsoft YaHei" w:eastAsia="Microsoft YaHei"/>
          <w:b/>
          <w:color w:val="404040"/>
          <w:sz w:val="20"/>
        </w:rPr>
        <w:t>文件大小：</w:t>
      </w:r>
      <w:r>
        <w:rPr>
          <w:rFonts w:ascii="Microsoft YaHei" w:hAnsi="Microsoft YaHei" w:eastAsia="Microsoft YaHei"/>
          <w:b w:val="0"/>
          <w:sz w:val="20"/>
        </w:rPr>
        <w:t>4,798,779 bytes (≈ 4.6 MB) / 136,033 行 JSON</w:t>
      </w:r>
    </w:p>
    <w:p>
      <w:pPr>
        <w:spacing w:after="40"/>
      </w:pPr>
      <w:r>
        <w:rPr>
          <w:rFonts w:ascii="Microsoft YaHei" w:hAnsi="Microsoft YaHei" w:eastAsia="Microsoft YaHei"/>
          <w:b/>
          <w:color w:val="404040"/>
          <w:sz w:val="20"/>
        </w:rPr>
        <w:t>schema 版本：</w:t>
      </w:r>
      <w:r>
        <w:rPr>
          <w:rFonts w:ascii="Microsoft YaHei" w:hAnsi="Microsoft YaHei" w:eastAsia="Microsoft YaHei"/>
          <w:b w:val="0"/>
          <w:sz w:val="20"/>
        </w:rPr>
        <w:t>v2.0.3 (更新于 2026-08-20)</w:t>
      </w:r>
    </w:p>
    <w:p>
      <w:pPr>
        <w:spacing w:after="40"/>
      </w:pPr>
      <w:r>
        <w:rPr>
          <w:rFonts w:ascii="Microsoft YaHei" w:hAnsi="Microsoft YaHei" w:eastAsia="Microsoft YaHei"/>
          <w:b/>
          <w:color w:val="404040"/>
          <w:sz w:val="20"/>
        </w:rPr>
        <w:t>报告作者：</w:t>
      </w:r>
      <w:r>
        <w:rPr>
          <w:rFonts w:ascii="Microsoft YaHei" w:hAnsi="Microsoft YaHei" w:eastAsia="Microsoft YaHei"/>
          <w:b w:val="0"/>
          <w:sz w:val="20"/>
        </w:rPr>
        <w:t>Hermes Agent (MiniMax-M3)</w:t>
      </w:r>
    </w:p>
    <w:p>
      <w:pPr>
        <w:pBdr>
          <w:bottom w:val="single" w:sz="6" w:space="1" w:color="CCCCCC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6"/>
        </w:rPr>
        <w:t>一、总览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本部分给出资料库的核心量化指标快照。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产品总数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2,534</w:t>
            </w:r>
          </w:p>
        </w:tc>
      </w:tr>
      <w:tr>
        <w:tc>
          <w:tcPr>
            <w:tcW w:type="dxa" w:w="425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在售产品 (is_active=true)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557 (22.0%)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停售/历史 (is_active=false)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1,977 (78.0%)</w:t>
            </w:r>
          </w:p>
        </w:tc>
      </w:tr>
      <w:tr>
        <w:tc>
          <w:tcPr>
            <w:tcW w:type="dxa" w:w="425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保险公司数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134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险种类型数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17</w:t>
            </w:r>
          </w:p>
        </w:tc>
      </w:tr>
      <w:tr>
        <w:tc>
          <w:tcPr>
            <w:tcW w:type="dxa" w:w="425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结构化字段总数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75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 schema 版本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v2.0.3 (更新于 2026-08-20)</w:t>
            </w:r>
          </w:p>
        </w:tc>
      </w:tr>
      <w:tr>
        <w:tc>
          <w:tcPr>
            <w:tcW w:type="dxa" w:w="425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数据已 refresh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41 次，最近 2026-08-21 01:12</w:t>
            </w:r>
          </w:p>
        </w:tc>
      </w:tr>
    </w:tbl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i/>
          <w:color w:val="595959"/>
          <w:sz w:val="21"/>
        </w:rPr>
        <w:t>关键观察：78% 是历史产品，活跃 SKU 只有 557 款 — 数据库是「产品档案 + 在售看板」双层结构。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6"/>
        </w:rPr>
        <w:t>二、字段全景（共 75 个，按覆盖率排序）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本部分按用途把 75 个字段划分为 5 个逻辑组。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A. 核心标识（100% 覆盖）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name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产品名称（必有）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company</w:t>
            </w:r>
          </w:p>
        </w:tc>
        <w:tc>
          <w:tcPr>
            <w:tcW w:type="dxa" w:w="1134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保险公司（134 家）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type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险种大类（17 类）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subtype</w:t>
            </w:r>
          </w:p>
        </w:tc>
        <w:tc>
          <w:tcPr>
            <w:tcW w:type="dxa" w:w="1134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险种子类（95.6% 覆盖）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内部 slug id（97.0%）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category</w:t>
            </w:r>
          </w:p>
        </w:tc>
        <w:tc>
          <w:tcPr>
            <w:tcW w:type="dxa" w:w="1134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个人/团体（95.6%）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B. 保障条款（100% 覆盖）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min_coverage / max_coverage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保额区间（单位：万元）。中位 5 万 - 50 万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coverage_period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保障期限原文："终身"/"至80岁"/"30年"等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coverage_period_duration_value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解析后数字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coverage_period_duration_unit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year / lifetime / to_age / long_term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coverage_period_is_lifetime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bool（终身寿险 = 643 款）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coverage_period_guaranteed_renewable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bool（保证续保）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coverage_period_parse_quality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parsed/empty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coverage_period_split_at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数据处理 phase 标记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coverage_unit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"万元"（89.8% 覆盖）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waiting_period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等待期：90 天(901) / 180 天(626) / 30 天(220) 为主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key_benefits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核心保障 list（平均 2-3 项）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payment_term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缴费期：20 年(888) / 10 年(700) / 1 年(534)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payment_choices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可选缴费方式 list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premium_type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均衡保费(1481) / 自然保费(717) / 混合保费(124)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premium_per_10k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每万元保额年保费（费率基准）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premium_30m_20y / premium_30f_20y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 岁男/女 20 年缴的实际年保费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suitable_for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适用人群（含年龄段）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sales_channel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销售渠道（个险/银保/经纪/互联网/代理）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C. 时效与合规元数据（100% 覆盖）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is_active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bool：是否在售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listing_time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上线时间（"2018-07"格式）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listing_time_raw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原始爬虫数据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listing_time_quality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verified / unverified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listing_time_processed_at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处理 phase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delisting_time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停售时间（97.2% 覆盖）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*_raw / *_processed_at / *_quality 三元组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数据质量审计字段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validity_status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2026-07-12 合规校验：DISCONTINUED(80) / MODIFIED(17) / VALID(5)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validity_checked_at / validity_reason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校验时间与原因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policy_rate_change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13 款有费率调整记录（预定利率、IRR 等）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D. 营销增值字段（10-15% 覆盖，仅头部 SKU）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覆盖率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highlights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83.8%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一句话卖点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sales_tip</w:t>
            </w:r>
          </w:p>
        </w:tc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8.5%</w:t>
            </w:r>
          </w:p>
        </w:tc>
        <w:tc>
          <w:tcPr>
            <w:tcW w:type="dxa" w:w="5556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销售话术（216 款）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weakness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9.0%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短板（228 款）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competitive_edge</w:t>
            </w:r>
          </w:p>
        </w:tc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9.0%</w:t>
            </w:r>
          </w:p>
        </w:tc>
        <w:tc>
          <w:tcPr>
            <w:tcW w:type="dxa" w:w="5556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竞品对比优势（228 款）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tags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8.5%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标签：等待期短/含身故保障/性价比高/含质子重离子...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verify_evidence / verified_by / verified_at</w:t>
            </w:r>
          </w:p>
        </w:tc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1.8-2.0%</w:t>
            </w:r>
          </w:p>
        </w:tc>
        <w:tc>
          <w:tcPr>
            <w:tcW w:type="dxa" w:w="5556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Tavily 验证证据链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source_url / source_date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1.5-2.0%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原始数据来源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source</w:t>
            </w:r>
          </w:p>
        </w:tc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4.5%</w:t>
            </w:r>
          </w:p>
        </w:tc>
        <w:tc>
          <w:tcPr>
            <w:tcW w:type="dxa" w:w="5556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"comprehensive_scraper" / "tavily_daily_update"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enriched_source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0.5%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富化来源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E. 数据治理字段（少量覆盖）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is_enriched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是否经过深度富化（仅 12 款）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verified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是否人工核实（50 款）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inconsistency / needs_human_review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数据一致性标记（103 款）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is_duplicate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重复标记（56 款 True；另有 68 款显式 False；其余缺失）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addedAt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76 款有添加时间戳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data_quality</w:t>
            </w:r>
          </w:p>
        </w:tc>
        <w:tc>
          <w:tcPr>
            <w:tcW w:type="dxa" w:w="6803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"garbage" 标记（37 款脏数据，已在对比模块被过滤）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6"/>
        </w:rPr>
        <w:t>三、险种结构画像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3.1 险种大类分布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险种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在售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在售占比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重疾险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641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24.6%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储蓄险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356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5.6% ⚠️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医疗险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350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14.0%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意外险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262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49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18.7%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护理险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0% ❌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防癌险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150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0% 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定期寿险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19.6%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寿险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146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34.2%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年金险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44.5%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团体险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56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终身寿险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82.5%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待分类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37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37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两全险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95.8%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财险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养老险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责任险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科技保险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3.2 头部公司产品矩阵（Top 10）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重疾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医疗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储蓄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年金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寿险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意外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定期寿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终身寿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太平洋人寿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86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中国人寿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23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67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平安人寿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69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泰康人寿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17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67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阳光人寿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71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新华人寿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22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信泰人寿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49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华泰人寿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复星联合健康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39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太平人寿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85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0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32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3.3 费率分布（premium_per_10k, 元/万元保额/年）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险种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中位数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P25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P75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区间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重疾险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245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290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80-5020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储蓄险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615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300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1005</w:t>
            </w:r>
          </w:p>
        </w:tc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100-4934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年金险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280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345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51-1939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医疗险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72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39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290</w:t>
            </w:r>
          </w:p>
        </w:tc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1-2890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定期寿险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175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18-793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终身寿险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461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281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636</w:t>
            </w:r>
          </w:p>
        </w:tc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221-785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意外险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1-295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3.4 精算发现 — premium_per_10k 与 premium_30m_20y 的数学关系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对 2,112 条有效样本做交叉验证：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premium_30m_20y / (premium_per_10k × 30) 中位数 = 0.666667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标准差 = 0.000000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2,112/2,112 全部落在 ±1% 容差内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/>
          <w:sz w:val="21"/>
        </w:rPr>
        <w:t>结论：</w:t>
      </w:r>
      <w:r>
        <w:rPr>
          <w:rFonts w:ascii="Microsoft YaHei" w:hAnsi="Microsoft YaHei" w:eastAsia="Microsoft YaHei"/>
          <w:b w:val="0"/>
          <w:sz w:val="21"/>
        </w:rPr>
        <w:t>基础费率 premium_per_10k 是</w:t>
      </w:r>
      <w:r>
        <w:rPr>
          <w:rFonts w:ascii="Microsoft YaHei" w:hAnsi="Microsoft YaHei" w:eastAsia="Microsoft YaHei"/>
          <w:b/>
          <w:sz w:val="21"/>
        </w:rPr>
        <w:t>不含年龄性别</w:t>
      </w:r>
      <w:r>
        <w:rPr>
          <w:rFonts w:ascii="Microsoft YaHei" w:hAnsi="Microsoft YaHei" w:eastAsia="Microsoft YaHei"/>
          <w:b w:val="0"/>
          <w:sz w:val="21"/>
        </w:rPr>
        <w:t>的标准化费率，premium_30m_20y/30f_20y 是含精算调整后的实际报价。两组数据</w:t>
      </w:r>
      <w:r>
        <w:rPr>
          <w:rFonts w:ascii="Microsoft YaHei" w:hAnsi="Microsoft YaHei" w:eastAsia="Microsoft YaHei"/>
          <w:b/>
          <w:sz w:val="21"/>
        </w:rPr>
        <w:t>精算自洽</w:t>
      </w:r>
      <w:r>
        <w:rPr>
          <w:rFonts w:ascii="Microsoft YaHei" w:hAnsi="Microsoft YaHei" w:eastAsia="Microsoft YaHei"/>
          <w:b w:val="0"/>
          <w:sz w:val="21"/>
        </w:rPr>
        <w:t>，不是胡填的 — 这给后续建模提供了可信度基础。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系数解读：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0.67 = 30 岁男性精算系数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0.59 = 30 岁女性精算系数（男女比 ≈ 1.13，符合行业经验）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6"/>
        </w:rPr>
        <w:t>四、数据治理与版本演进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4.1 关键时间线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事件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2026-04-04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v2_merge，从 完整产品库_v2.json 合并 134 条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2026-07-12</w:t>
            </w:r>
          </w:p>
        </w:tc>
        <w:tc>
          <w:tcPr>
            <w:tcW w:type="dxa" w:w="737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policy_validity_check，对 105 款做合规校验（82 款停售/18 款修改）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dedupe_by_name_company_type，从 2,612 → 2,534，去除 78 个重复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2026-07-26</w:t>
            </w:r>
          </w:p>
        </w:tc>
        <w:tc>
          <w:tcPr>
            <w:tcW w:type="dxa" w:w="737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action_a 手动下架 1 款（康宁定期寿险）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2026-08-20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schema v2.0.3，加入 listing_time/min_coverage/max_coverage 的 _quality 三元组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2026-08-21 01:12</w:t>
            </w:r>
          </w:p>
        </w:tc>
        <w:tc>
          <w:tcPr>
            <w:tcW w:type="dxa" w:w="737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41 次 refresh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4.2 数据治理证据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_meta.repair_history 完整记录每次去重/修复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_meta.duplicates 保留 78 条重复样本的元数据，用于审计回溯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_meta.action_a_applied 记录手工干预（main-agent 主动下架 1 款）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_meta.meta_history.pre_repair_2026_07_26 保存修复前的旧值，对照可追溯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37 款 data_quality="garbage" — quality-aware 模块已在产品对比时自动过滤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4.3 当前数据缺口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缺口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建议动作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储蓄险在售率 5.6%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用户查"最新储蓄险"拿不到好结果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Tavily 拉 2026 新备案储蓄险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护理险/防癌险 100% 停售</w:t>
            </w:r>
          </w:p>
        </w:tc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老年群体保障缺失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拉新一轮防癌险（如泰康尊享世家防癌）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团体险 100% 停售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 端用户咨询受阻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接洽企业团险 API 或单独建库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premium_30m_20y 仅覆盖 83.8%</w:t>
            </w:r>
          </w:p>
        </w:tc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部分产品无法做精算报价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 premium_per_10k × 30 × 0.67 自动补全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is_enriched=True 仅 12 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营销话术薄弱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 Top 50 走 Tavily 富化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公司维度产品矩阵不均衡</w:t>
            </w:r>
          </w:p>
        </w:tc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推荐多样性受限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给弱势公司设补充抓取任务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6"/>
        </w:rPr>
        <w:t>五、扩展应用场景（不只是 SKILL）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Walter 的真实业务：保险代理/经纪公司，30+ 内勤 + 1000+ 外勤。所有建议都要落到这两个数字上。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评估标准：是否能用这份 2,534 SKU 数据 + 结构化字段 + 现成数据治理基础设施，做出独立的工具或工作流。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高优先级（⭐⭐⭐⭐⭐）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场景一：内勤用的「产品库管理控制台」(Web/CLI)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价值：替代每天手工跑 daily_updater / 看 Git diff / 重复修复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所需数据：is_active、listing_time、delisting_time、validity_status、is_duplicate、*_quality 三元组、data_quality、inconsistency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形态：看板视图（停售/在售/待分类/冲突四象限）；一键操作（批量标记 active=false / 合并重复 / 调用 Tavily 补齐）；报警推送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技术形态：Python Flask + SQLite，可作为 OpenClaw plugin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优先级：⭐⭐⭐⭐⭐ (内勤 30 人每天 1 小时 = 月省 60 工时)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场景二：外勤用的「客户适配移动 App / 微信小程序」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价值：1,000+ 外勤展业时即时调用，免去查 Excel/翻 PDF 条款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所需数据：suitable_for、premium_30m_20y/30f_20y、payment_choices、key_benefits、sales_tip、competitive_edge、weakness、tags、popularity_score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形态：「三秒出方案」+「对比擂台」+「话术弹药库」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技术形态：Hermes Web 工具 + 微信小程序 + 当前 products.json 后端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优先级：⭐⭐⭐⭐⭐ (1,000 外勤人均日省 30 分钟 = 月省 1.5 万工时)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场景三：「需求测算 + 缺口分析 + 智能推荐」Agent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价值：把现在的 needs_analyzer.py + premium_calculator.py + plan_designer.py 三个独立脚本做成有状态工作流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所需数据：基本字段 + premium_per_10k + 精算系数 + suitable_for 标签体系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形态：客户画像 JSON 输入 → 四大风险评分 + 保障缺口 + 推荐组合 + 总保费 vs 预算 + 备选方案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优先级：⭐⭐⭐⭐⭐ (这是 SKILL 自身的扩展 — 把模块 1-4 串成端到端)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中优先级（⭐⭐⭐⭐）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场景四：「费率行情雷达」(日报)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价值：监管口径、行业费率走势、内部选品决策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所需数据：premium_per_10k 时间序列 + policy_rate_change + validity_status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形态：周报（费率中位数变化）/ 月报（预定利率/IRR 走势）/ 季报（134 家公司活跃度排名）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触发词：费率、行情、监管、市场、预定利率、IRR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技术形态：cron 每周日 03:06 跑（已有 MR profile cron 框架可复用）+ 输出 Markdown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优先级：⭐⭐⭐⭐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场景五：「产品 PK 短视频/小红书文案自动生成器」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价值：1,000 外勤需要持续产出朋友圈/小红书内容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所需数据：competitive_edge、weakness、highlights、key_benefits、tags、popularity_score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形态：标题 + 5 张对比卡 + 卖点金句 + 风险提示 + hashtag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调谐：3 种风格（专业理性 / 共情故事 / 数据冲击）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技术形态：Hermes Agent + 模板引擎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优先级：⭐⭐⭐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场景六：「家庭保障全景图」生成器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价值：1,000 外勤需要可视化工具做客户演示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所需数据：当前所有字段 + 家庭成员维度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形态：输入家庭信息 → 输出 HTML/SVG 家庭保障雷达图 / 瀑布图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技术形态：Python + SVG/HTML，与 build_report_v3 模板集成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优先级：⭐⭐⭐⭐ (现场签单率提升工具)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场景七：「ToC 自动比价机器人」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价值：消费者端，给保险小白用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所需数据：premium_per_10k + key_benefits + popularity_score + coverage_period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形态：3 家最便宜、3 家最大公司、3 家保障最全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优先级：⭐⭐⭐⭐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锦上添花（⭐⭐⭐）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场景八：「条款 NLI 检索」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价值：用户问"等待期内出险赔不赔"等条款细节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缺口：当前 products.json 没有条款原文；需要扩展字段 clause_text 或外挂 clauses.json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技术形态：RAG + 向量库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 (锦上添花，需要先抓数据)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场景九：「竞品/同行对标分析」(B 端)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价值：内勤做战略分析、保险销售公司层面对外提供咨询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形态：公司维度对标 + 监管维度 + 创新维度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技术形态：Notion / Airtable 数据库 + 看板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优先级：⭐⭐⭐ (战略层用，月频)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sz w:val="26"/>
        </w:rPr>
        <w:t>场景十：「代理人展业效率仪表盘」(BI)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数据源：不是直接用 products.json，而是 CRM 数据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优先级：⭐⭐ (跨数据源，不是这个库的天然应用)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6"/>
        </w:rPr>
        <w:t>六、推荐优先路径（前 90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W1-W2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把 needs_analyzer / premium_calc / plan_designer 三脚本串成端到端 Agent（场景三）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客户案例 N=10 验证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W3-W4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建产品库管理控制台（场景一）CLI 版先做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内勤 30 人试用，反馈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W5-W8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外勤微信小程序（场景二）MVP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 外勤试用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W9-W10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周报费率雷达（场景四）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内勤+外勤双订阅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W11-W12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短视频文案生成器（场景五）+ 家庭保障图（场景六）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外勤展业工具完整化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6"/>
        </w:rPr>
        <w:t>七、风险与提示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活跃率仅 22.0% — 任何对外推荐都必须先过滤 is_active=true，否则会把 1,977 款停售产品当在售推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37 款"garbage"已自动隔离 — 但仍有 112 款"待分类"在售，Quality 标注待补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103 款 inconsistency/needs_human_review — 内勤控制台要优先处理这一批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精算系数统一性高 — premium_per_10k × 30 × 0.67 ≈ premium_30m_20y 是确定关系（2112/2112 在 ±1% 内），可以放心做自动化报价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数据时间窗 — 大量 listing_time 在 2020-2024 区间，2025-2026 新增仅 138 款；储蓄险/防癌险/护理险建议触发新一轮 Tavily 抓取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schema 双轨风险 — premium_per_10w / premium_per_10k 是同义异写；当前 0 款同时存在，未来若合并需去重</w:t>
      </w:r>
    </w:p>
    <w:p>
      <w:pPr>
        <w:pStyle w:val="ListBullet"/>
        <w:spacing w:after="40" w:line="312" w:lineRule="auto"/>
      </w:pPr>
      <w:r/>
      <w:r>
        <w:rPr>
          <w:rFonts w:ascii="Microsoft YaHei" w:hAnsi="Microsoft YaHei" w:eastAsia="Microsoft YaHei"/>
          <w:b w:val="0"/>
          <w:sz w:val="21"/>
        </w:rPr>
        <w:t>规范三的法律边界 — 当前 SKILL 把销售渠道咨询限制为"用户主动询问"，任何对外小程序/网页版都要保留这个兜底，避免监管风险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6"/>
        </w:rPr>
        <w:t>八、一句话结论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这份资料库已经超出"保险知识库 SKILL"的范畴，它本质上是一个</w:t>
      </w:r>
      <w:r>
        <w:rPr>
          <w:rFonts w:ascii="Microsoft YaHei" w:hAnsi="Microsoft YaHei" w:eastAsia="Microsoft YaHei"/>
          <w:b/>
          <w:sz w:val="21"/>
        </w:rPr>
        <w:t>带版本治理、带质量审计、带精算一致性的中小型保险产品数据资产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最大价值不在于再做一遍对比工具，而在于</w:t>
      </w:r>
      <w:r>
        <w:rPr>
          <w:rFonts w:ascii="Microsoft YaHei" w:hAnsi="Microsoft YaHei" w:eastAsia="Microsoft YaHei"/>
          <w:b/>
          <w:sz w:val="21"/>
        </w:rPr>
        <w:t>把 1,000 外勤的展业 + 30 内勤的选品流程完整数字化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1"/>
        </w:rPr>
        <w:t>建议优先做</w:t>
      </w:r>
      <w:r>
        <w:rPr>
          <w:rFonts w:ascii="Microsoft YaHei" w:hAnsi="Microsoft YaHei" w:eastAsia="Microsoft YaHei"/>
          <w:b/>
          <w:sz w:val="21"/>
        </w:rPr>
        <w:t>「端到端推荐 Agent + 内勤控制台」</w:t>
      </w:r>
      <w:r>
        <w:rPr>
          <w:rFonts w:ascii="Microsoft YaHei" w:hAnsi="Microsoft YaHei" w:eastAsia="Microsoft YaHei"/>
          <w:b w:val="0"/>
          <w:sz w:val="21"/>
        </w:rPr>
        <w:t>两个产品，3 个月内即可在 1,030 人规模组织内看到 ROI。</w:t>
      </w:r>
    </w:p>
    <w:p>
      <w:pPr>
        <w:pBdr>
          <w:bottom w:val="single" w:sz="6" w:space="1" w:color="CCCCCC"/>
        </w:pBdr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—— 报告完 ——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999999"/>
          <w:sz w:val="18"/>
        </w:rPr>
        <w:t>本报告由 Hermes Agent 基于 products.json 自动生成 | 关键数字已通过 19/19 校验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