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jc w:val="left"/>
      </w:pPr>
      <w:r>
        <w:rPr>
          <w:rFonts w:eastAsia="等线" w:ascii="Arial" w:cs="Arial" w:hAnsi="Arial"/>
          <w:b w:val="true"/>
          <w:sz w:val="52"/>
        </w:rPr>
        <w:t>自研CRM系统产品需求文档（PRD）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文档版本</w:t>
            </w:r>
            <w:r>
              <w:rPr>
                <w:rFonts w:eastAsia="等线" w:ascii="Arial" w:cs="Arial" w:hAnsi="Arial"/>
                <w:color w:val="646a73"/>
                <w:sz w:val="22"/>
              </w:rPr>
              <w:t>：v1.4</w:t>
              <w:br/>
            </w:r>
            <w:r>
              <w:rPr>
                <w:rFonts w:eastAsia="等线" w:ascii="Arial" w:cs="Arial" w:hAnsi="Arial"/>
                <w:b w:val="true"/>
                <w:color w:val="646a73"/>
                <w:sz w:val="22"/>
              </w:rPr>
              <w:t>编写日期</w:t>
            </w:r>
            <w:r>
              <w:rPr>
                <w:rFonts w:eastAsia="等线" w:ascii="Arial" w:cs="Arial" w:hAnsi="Arial"/>
                <w:color w:val="646a73"/>
                <w:sz w:val="22"/>
              </w:rPr>
              <w:t>：2026-10-16（v1.4 新增销售行为记录多角色填写、跨角色隔离、商机分享协作机制，同步修订权限矩阵、数据模型与界面设计文档）</w:t>
              <w:br/>
            </w:r>
            <w:r>
              <w:rPr>
                <w:rFonts w:eastAsia="等线" w:ascii="Arial" w:cs="Arial" w:hAnsi="Arial"/>
                <w:b w:val="true"/>
                <w:color w:val="646a73"/>
                <w:sz w:val="22"/>
              </w:rPr>
              <w:t>目标读者</w:t>
            </w:r>
            <w:r>
              <w:rPr>
                <w:rFonts w:eastAsia="等线" w:ascii="Arial" w:cs="Arial" w:hAnsi="Arial"/>
                <w:color w:val="646a73"/>
                <w:sz w:val="22"/>
              </w:rPr>
              <w:t>：AI 开发团队（本文档为唯一开发依据）、实施人员（给其他公司部署时按配置向导初始化）</w:t>
              <w:br/>
            </w:r>
            <w:r>
              <w:rPr>
                <w:rFonts w:eastAsia="等线" w:ascii="Arial" w:cs="Arial" w:hAnsi="Arial"/>
                <w:b w:val="true"/>
                <w:color w:val="646a73"/>
                <w:sz w:val="22"/>
              </w:rPr>
              <w:t>文档状态</w:t>
            </w:r>
            <w:r>
              <w:rPr>
                <w:rFonts w:eastAsia="等线" w:ascii="Arial" w:cs="Arial" w:hAnsi="Arial"/>
                <w:color w:val="646a73"/>
                <w:sz w:val="22"/>
              </w:rPr>
              <w:t>：待评审</w:t>
            </w:r>
          </w:p>
        </w:tc>
      </w:tr>
    </w:tbl>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2f3f5"/>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v1.3 最终修订版</w:t>
            </w:r>
            <w:r>
              <w:rPr>
                <w:rFonts w:eastAsia="等线" w:ascii="Arial" w:cs="Arial" w:hAnsi="Arial"/>
                <w:sz w:val="22"/>
              </w:rPr>
              <w:t xml:space="preserve"> · 待确认项 A–J、K11–K16 批量定案，联动修订第五章（停滞预警/回落公海阈值配置化）、第七章（公海分配默认模式变更）、第十章（客户分级字典化/合同编号（系统不生成、不校验，由线下管理自行维护）取消/币种仅人民币/AD·LDAP 配置）、第十一章（Customer·Quotation·Contract 实体同步调整）、第十三章（安全需求补充认证扩展）、第十五章（认证体系补充 AD/LDAP 说明）</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一图看懂 · CRM总览</w:t>
      </w:r>
      <w:bookmarkEnd w:id="0"/>
    </w:p>
    <w:p>
      <w:pPr>
        <w:spacing w:before="120" w:after="120" w:line="288" w:lineRule="auto"/>
        <w:ind w:left="0"/>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18122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一、产品概述</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背景</w:t>
      </w:r>
      <w:bookmarkEnd w:id="2"/>
    </w:p>
    <w:p>
      <w:pPr>
        <w:spacing w:before="120" w:after="120" w:line="288" w:lineRule="auto"/>
        <w:ind w:left="0"/>
        <w:jc w:val="left"/>
      </w:pPr>
      <w:r>
        <w:rPr>
          <w:rFonts w:eastAsia="等线" w:ascii="Arial" w:cs="Arial" w:hAnsi="Arial"/>
          <w:sz w:val="22"/>
        </w:rPr>
        <w:t>在 B2B 销售场景中，销售过程依赖个人经验推进、缺乏系统化过程管理工具是普遍痛点：过程不透明、客户资源随人员流动流失、丢单原因无法沉淀、数据分散在个人手中。一套标准可配置的 CRM 产品，通过将销售流程数字化、资产沉淀化、决策数据化，可帮助任意企业解决上述问题。</w:t>
      </w:r>
    </w:p>
    <w:p>
      <w:pPr>
        <w:spacing w:before="120" w:after="120" w:line="288" w:lineRule="auto"/>
        <w:ind w:left="0"/>
        <w:jc w:val="left"/>
      </w:pPr>
      <w:r>
        <w:rPr>
          <w:rFonts w:eastAsia="等线" w:ascii="Arial" w:cs="Arial" w:hAnsi="Arial"/>
          <w:sz w:val="22"/>
        </w:rPr>
        <w:t>本产品定位为</w:t>
      </w:r>
      <w:r>
        <w:rPr>
          <w:rFonts w:eastAsia="等线" w:ascii="Arial" w:cs="Arial" w:hAnsi="Arial"/>
          <w:b w:val="true"/>
          <w:sz w:val="22"/>
        </w:rPr>
        <w:t>面向 B2B 销售场景的标准可配置 CRM</w:t>
      </w:r>
      <w:r>
        <w:rPr>
          <w:rFonts w:eastAsia="等线" w:ascii="Arial" w:cs="Arial" w:hAnsi="Arial"/>
          <w:sz w:val="22"/>
        </w:rPr>
        <w:t>，支持私有化部署。我司当前销售流程（四阶段漏斗）仅作为系统预置的</w:t>
      </w:r>
      <w:r>
        <w:rPr>
          <w:rFonts w:eastAsia="等线" w:ascii="Arial" w:cs="Arial" w:hAnsi="Arial"/>
          <w:b w:val="true"/>
          <w:sz w:val="22"/>
        </w:rPr>
        <w:t>默认实施模板之一</w:t>
      </w:r>
      <w:r>
        <w:rPr>
          <w:rFonts w:eastAsia="等线" w:ascii="Arial" w:cs="Arial" w:hAnsi="Arial"/>
          <w:sz w:val="22"/>
        </w:rPr>
        <w:t>，开箱即用；任何业务可变内容（漏斗阶段、字段、角色、权限、字典、规则阈值等）均可在界面上配置，无需改代码发版。</w:t>
      </w:r>
    </w:p>
    <w:p>
      <w:pPr>
        <w:pStyle w:val="3"/>
        <w:spacing w:before="300" w:after="120" w:line="288" w:lineRule="auto"/>
        <w:ind w:left="0"/>
        <w:jc w:val="left"/>
        <w:outlineLvl w:val="2"/>
      </w:pPr>
      <w:bookmarkStart w:name="heading_3" w:id="3"/>
      <w:r>
        <w:rPr>
          <w:rFonts w:eastAsia="等线" w:ascii="Arial" w:cs="Arial" w:hAnsi="Arial"/>
          <w:b w:val="true"/>
          <w:sz w:val="30"/>
        </w:rPr>
        <w:t>1.2 目标</w:t>
      </w:r>
      <w:bookmarkEnd w:id="3"/>
    </w:p>
    <w:p>
      <w:pPr>
        <w:spacing w:before="120" w:after="120" w:line="288" w:lineRule="auto"/>
        <w:ind w:left="0"/>
        <w:jc w:val="left"/>
      </w:pPr>
      <w:r>
        <w:rPr>
          <w:rFonts w:eastAsia="等线" w:ascii="Arial" w:cs="Arial" w:hAnsi="Arial"/>
          <w:sz w:val="22"/>
        </w:rPr>
        <w:t>建设一套</w:t>
      </w:r>
      <w:r>
        <w:rPr>
          <w:rFonts w:eastAsia="等线" w:ascii="Arial" w:cs="Arial" w:hAnsi="Arial"/>
          <w:b w:val="true"/>
          <w:sz w:val="22"/>
        </w:rPr>
        <w:t>标准可配置 CRM 产品</w:t>
      </w:r>
      <w:r>
        <w:rPr>
          <w:rFonts w:eastAsia="等线" w:ascii="Arial" w:cs="Arial" w:hAnsi="Arial"/>
          <w:sz w:val="22"/>
        </w:rPr>
        <w:t>，面向任意 B2B 销售团队，将销售流程数字化，实现：</w:t>
      </w:r>
    </w:p>
    <w:p>
      <w:pPr>
        <w:numPr>
          <w:numId w:val="1"/>
        </w:numPr>
        <w:spacing w:before="120" w:after="120" w:line="288" w:lineRule="auto"/>
        <w:ind w:left="0"/>
        <w:jc w:val="left"/>
      </w:pPr>
      <w:r>
        <w:rPr>
          <w:rFonts w:eastAsia="等线" w:ascii="Arial" w:cs="Arial" w:hAnsi="Arial"/>
          <w:b w:val="true"/>
          <w:sz w:val="22"/>
        </w:rPr>
        <w:t>流程标准化</w:t>
      </w:r>
      <w:r>
        <w:rPr>
          <w:rFonts w:eastAsia="等线" w:ascii="Arial" w:cs="Arial" w:hAnsi="Arial"/>
          <w:sz w:val="22"/>
        </w:rPr>
        <w:t>：将销售节点映射为可校验的系统流程，杜绝跳阶段推进</w:t>
      </w:r>
    </w:p>
    <w:p>
      <w:pPr>
        <w:numPr>
          <w:numId w:val="2"/>
        </w:numPr>
        <w:spacing w:before="120" w:after="120" w:line="288" w:lineRule="auto"/>
        <w:ind w:left="0"/>
        <w:jc w:val="left"/>
      </w:pPr>
      <w:r>
        <w:rPr>
          <w:rFonts w:eastAsia="等线" w:ascii="Arial" w:cs="Arial" w:hAnsi="Arial"/>
          <w:b w:val="true"/>
          <w:sz w:val="22"/>
        </w:rPr>
        <w:t>过程可视化</w:t>
      </w:r>
      <w:r>
        <w:rPr>
          <w:rFonts w:eastAsia="等线" w:ascii="Arial" w:cs="Arial" w:hAnsi="Arial"/>
          <w:sz w:val="22"/>
        </w:rPr>
        <w:t>：销售漏斗全程可追溯，阶段数量与内容由配置决定，数据真实可复盘</w:t>
      </w:r>
    </w:p>
    <w:p>
      <w:pPr>
        <w:numPr>
          <w:numId w:val="3"/>
        </w:numPr>
        <w:spacing w:before="120" w:after="120" w:line="288" w:lineRule="auto"/>
        <w:ind w:left="0"/>
        <w:jc w:val="left"/>
      </w:pPr>
      <w:r>
        <w:rPr>
          <w:rFonts w:eastAsia="等线" w:ascii="Arial" w:cs="Arial" w:hAnsi="Arial"/>
          <w:b w:val="true"/>
          <w:sz w:val="22"/>
        </w:rPr>
        <w:t>资产沉淀化</w:t>
      </w:r>
      <w:r>
        <w:rPr>
          <w:rFonts w:eastAsia="等线" w:ascii="Arial" w:cs="Arial" w:hAnsi="Arial"/>
          <w:sz w:val="22"/>
        </w:rPr>
        <w:t>：客户档案、方案报价、竞品信息、丢单教训系统化留存</w:t>
      </w:r>
    </w:p>
    <w:p>
      <w:pPr>
        <w:numPr>
          <w:numId w:val="4"/>
        </w:numPr>
        <w:spacing w:before="120" w:after="120" w:line="288" w:lineRule="auto"/>
        <w:ind w:left="0"/>
        <w:jc w:val="left"/>
      </w:pPr>
      <w:r>
        <w:rPr>
          <w:rFonts w:eastAsia="等线" w:ascii="Arial" w:cs="Arial" w:hAnsi="Arial"/>
          <w:b w:val="true"/>
          <w:sz w:val="22"/>
        </w:rPr>
        <w:t>配置自由化</w:t>
      </w:r>
      <w:r>
        <w:rPr>
          <w:rFonts w:eastAsia="等线" w:ascii="Arial" w:cs="Arial" w:hAnsi="Arial"/>
          <w:sz w:val="22"/>
        </w:rPr>
        <w:t>：漏斗阶段、自定义字段、角色权限、系统字典、规则阈值等全部可配置，适配不同企业的销售逻辑</w:t>
      </w:r>
    </w:p>
    <w:p>
      <w:pPr>
        <w:numPr>
          <w:numId w:val="5"/>
        </w:numPr>
        <w:spacing w:before="120" w:after="120" w:line="288" w:lineRule="auto"/>
        <w:ind w:left="0"/>
        <w:jc w:val="left"/>
      </w:pPr>
      <w:r>
        <w:rPr>
          <w:rFonts w:eastAsia="等线" w:ascii="Arial" w:cs="Arial" w:hAnsi="Arial"/>
          <w:b w:val="true"/>
          <w:sz w:val="22"/>
        </w:rPr>
        <w:t>决策数据化</w:t>
      </w:r>
      <w:r>
        <w:rPr>
          <w:rFonts w:eastAsia="等线" w:ascii="Arial" w:cs="Arial" w:hAnsi="Arial"/>
          <w:sz w:val="22"/>
        </w:rPr>
        <w:t>：基于客观指标的管理复盘体系，替代主观判断</w:t>
      </w:r>
    </w:p>
    <w:p>
      <w:pPr>
        <w:pStyle w:val="3"/>
        <w:spacing w:before="300" w:after="120" w:line="288" w:lineRule="auto"/>
        <w:ind w:left="0"/>
        <w:jc w:val="left"/>
        <w:outlineLvl w:val="2"/>
      </w:pPr>
      <w:bookmarkStart w:name="heading_4" w:id="4"/>
      <w:r>
        <w:rPr>
          <w:rFonts w:eastAsia="等线" w:ascii="Arial" w:cs="Arial" w:hAnsi="Arial"/>
          <w:b w:val="true"/>
          <w:sz w:val="30"/>
        </w:rPr>
        <w:t>1.3 范围界定</w:t>
      </w:r>
      <w:bookmarkEnd w:id="4"/>
    </w:p>
    <w:p>
      <w:pPr>
        <w:spacing w:before="120" w:after="120" w:line="288" w:lineRule="auto"/>
        <w:ind w:left="0"/>
        <w:jc w:val="left"/>
      </w:pPr>
      <w:r>
        <w:rPr>
          <w:rFonts w:eastAsia="等线" w:ascii="Arial" w:cs="Arial" w:hAnsi="Arial"/>
          <w:b w:val="true"/>
          <w:sz w:val="22"/>
        </w:rPr>
        <w:t>本期范围（IN）</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rPr>
        <w:t>聚焦</w:t>
      </w:r>
      <w:r>
        <w:rPr>
          <w:rFonts w:eastAsia="等线" w:ascii="Arial" w:cs="Arial" w:hAnsi="Arial"/>
          <w:b w:val="true"/>
          <w:sz w:val="22"/>
        </w:rPr>
        <w:t>售前阶段</w:t>
      </w:r>
      <w:r>
        <w:rPr>
          <w:rFonts w:eastAsia="等线" w:ascii="Arial" w:cs="Arial" w:hAnsi="Arial"/>
          <w:sz w:val="22"/>
        </w:rPr>
        <w:t>，核心节点为</w:t>
      </w:r>
      <w:r>
        <w:rPr>
          <w:rFonts w:eastAsia="等线" w:ascii="Arial" w:cs="Arial" w:hAnsi="Arial"/>
          <w:b w:val="true"/>
          <w:sz w:val="22"/>
        </w:rPr>
        <w:t>合同签订完毕</w:t>
      </w:r>
      <w:r>
        <w:rPr>
          <w:rFonts w:eastAsia="等线" w:ascii="Arial" w:cs="Arial" w:hAnsi="Arial"/>
          <w:sz w:val="22"/>
        </w:rPr>
        <w:t>（成交归档后退出漏斗）</w:t>
      </w:r>
    </w:p>
    <w:p>
      <w:pPr>
        <w:numPr>
          <w:numId w:val="7"/>
        </w:numPr>
        <w:spacing w:before="120" w:after="120" w:line="288" w:lineRule="auto"/>
        <w:ind w:left="0"/>
        <w:jc w:val="left"/>
      </w:pPr>
      <w:r>
        <w:rPr>
          <w:rFonts w:eastAsia="等线" w:ascii="Arial" w:cs="Arial" w:hAnsi="Arial"/>
          <w:sz w:val="22"/>
        </w:rPr>
        <w:t>覆盖销售漏斗全流程，</w:t>
      </w:r>
      <w:r>
        <w:rPr>
          <w:rFonts w:eastAsia="等线" w:ascii="Arial" w:cs="Arial" w:hAnsi="Arial"/>
          <w:b w:val="true"/>
          <w:sz w:val="22"/>
        </w:rPr>
        <w:t>默认配置为四阶段</w:t>
      </w:r>
      <w:r>
        <w:rPr>
          <w:rFonts w:eastAsia="等线" w:ascii="Arial" w:cs="Arial" w:hAnsi="Arial"/>
          <w:sz w:val="22"/>
        </w:rPr>
        <w:t>：客户触达 → 需求匹配与方案制定 → 方案确定与跟进 → 合同推进；漏斗阶段支持配置化管理（新增/删除/排序/编辑，见 4.6），亦可完全替换为其他销售逻辑</w:t>
      </w:r>
    </w:p>
    <w:p>
      <w:pPr>
        <w:numPr>
          <w:numId w:val="8"/>
        </w:numPr>
        <w:spacing w:before="120" w:after="120" w:line="288" w:lineRule="auto"/>
        <w:ind w:left="0"/>
        <w:jc w:val="left"/>
      </w:pPr>
      <w:r>
        <w:rPr>
          <w:rFonts w:eastAsia="等线" w:ascii="Arial" w:cs="Arial" w:hAnsi="Arial"/>
          <w:sz w:val="22"/>
        </w:rPr>
        <w:t>包含客户管理、线索管理、商机管理、销售行为记录、方案与报价管理、公海管理、停滞预警、商机失效、数据复盘、权限与系统管理、自定义字段管理、角色权限配置管理、系统字典管理、视图与报表配置、实施配置向导与模板导入导出</w:t>
      </w:r>
    </w:p>
    <w:p>
      <w:pPr>
        <w:spacing w:before="120" w:after="120" w:line="288" w:lineRule="auto"/>
        <w:ind w:left="0"/>
        <w:jc w:val="left"/>
      </w:pPr>
      <w:r>
        <w:rPr>
          <w:rFonts w:eastAsia="等线" w:ascii="Arial" w:cs="Arial" w:hAnsi="Arial"/>
          <w:b w:val="true"/>
          <w:sz w:val="22"/>
        </w:rPr>
        <w:t>本期范围外（OUT）</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售中交付管理（合同签订后的项目实施、回款跟踪）</w:t>
      </w:r>
    </w:p>
    <w:p>
      <w:pPr>
        <w:numPr>
          <w:numId w:val="10"/>
        </w:numPr>
        <w:spacing w:before="120" w:after="120" w:line="288" w:lineRule="auto"/>
        <w:ind w:left="0"/>
        <w:jc w:val="left"/>
      </w:pPr>
      <w:r>
        <w:rPr>
          <w:rFonts w:eastAsia="等线" w:ascii="Arial" w:cs="Arial" w:hAnsi="Arial"/>
          <w:sz w:val="22"/>
        </w:rPr>
        <w:t>售后服务管理（售后工单、客户满意度）</w:t>
      </w:r>
    </w:p>
    <w:p>
      <w:pPr>
        <w:numPr>
          <w:numId w:val="11"/>
        </w:numPr>
        <w:spacing w:before="120" w:after="120" w:line="288" w:lineRule="auto"/>
        <w:ind w:left="0"/>
        <w:jc w:val="left"/>
      </w:pPr>
      <w:r>
        <w:rPr>
          <w:rFonts w:eastAsia="等线" w:ascii="Arial" w:cs="Arial" w:hAnsi="Arial"/>
          <w:sz w:val="22"/>
        </w:rPr>
        <w:t>营销获客（线上推广、市场活动管理）</w:t>
      </w:r>
    </w:p>
    <w:p>
      <w:pPr>
        <w:numPr>
          <w:numId w:val="12"/>
        </w:numPr>
        <w:spacing w:before="120" w:after="120" w:line="288" w:lineRule="auto"/>
        <w:ind w:left="0"/>
        <w:jc w:val="left"/>
      </w:pPr>
      <w:r>
        <w:rPr>
          <w:rFonts w:eastAsia="等线" w:ascii="Arial" w:cs="Arial" w:hAnsi="Arial"/>
          <w:sz w:val="22"/>
        </w:rPr>
        <w:t>财务对账与开票管理</w:t>
      </w:r>
    </w:p>
    <w:p>
      <w:pPr>
        <w:numPr>
          <w:numId w:val="13"/>
        </w:numPr>
        <w:spacing w:before="120" w:after="120" w:line="288" w:lineRule="auto"/>
        <w:ind w:left="0"/>
        <w:jc w:val="left"/>
      </w:pPr>
      <w:r>
        <w:rPr>
          <w:rFonts w:eastAsia="等线" w:ascii="Arial" w:cs="Arial" w:hAnsi="Arial"/>
          <w:sz w:val="22"/>
        </w:rPr>
        <w:t>复杂产品配置报价（CPQ）引擎</w:t>
      </w:r>
    </w:p>
    <w:p>
      <w:pPr>
        <w:numPr>
          <w:numId w:val="14"/>
        </w:numPr>
        <w:spacing w:before="120" w:after="120" w:line="288" w:lineRule="auto"/>
        <w:ind w:left="0"/>
        <w:jc w:val="left"/>
      </w:pPr>
      <w:r>
        <w:rPr>
          <w:rFonts w:eastAsia="等线" w:ascii="Arial" w:cs="Arial" w:hAnsi="Arial"/>
          <w:sz w:val="22"/>
        </w:rPr>
        <w:t>AI 智能体/自动化营销</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说明</w:t>
            </w:r>
            <w:r>
              <w:rPr>
                <w:rFonts w:eastAsia="等线" w:ascii="Arial" w:cs="Arial" w:hAnsi="Arial"/>
                <w:color w:val="646a73"/>
                <w:sz w:val="22"/>
              </w:rPr>
              <w:t>：以上 OUT 项已预留对外 API 接口，支持后续快速扩展对接。PPT 中的销售逻辑仅作为默认实施模板预置，系统层面不固化任何具体业务规则。</w:t>
            </w:r>
          </w:p>
        </w:tc>
      </w:tr>
    </w:tbl>
    <w:p>
      <w:pPr>
        <w:pStyle w:val="3"/>
        <w:spacing w:before="300" w:after="120" w:line="288" w:lineRule="auto"/>
        <w:ind w:left="0"/>
        <w:jc w:val="left"/>
        <w:outlineLvl w:val="2"/>
      </w:pPr>
      <w:bookmarkStart w:name="heading_5" w:id="5"/>
      <w:r>
        <w:rPr>
          <w:rFonts w:eastAsia="等线" w:ascii="Arial" w:cs="Arial" w:hAnsi="Arial"/>
          <w:b w:val="true"/>
          <w:sz w:val="30"/>
        </w:rPr>
        <w:t>1.4 术语表</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621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线索（Lead）</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通过各渠道获取的潜在客户信息，尚未确认业务意向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商机（Opportunity）</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已确认有明确项目意向和初步预算的销售机会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销售漏斗</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从线索到成交的阶段性转化流程；阶段数量与内容由漏斗阶段配置（StageConfig）决定，当前默认配置为四阶段（见 4.6）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固定动作</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每个阶段必须完成的系统校验项，来源于该阶段的动作规则配置（StageActionRule），完成后方可流转至下一阶段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未被任何销售负责的公共客户/商机池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停滞预警</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商机超过设定天数无推进动作时触发的系统提醒机制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客户360</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汇集客户基本信息、联系人、跟进历史、方案报价、合同的完整档案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销售行为记录</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记录销售人员与客户的每次互动行为（电话、拜访、邮件等）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阶段配置（StageConfig）</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定义漏斗阶段的名称、顺序、准入条件、固定动作、输出物、参与角色与预警阈值的配置数据，管理员可新增、删除、排序、编辑（见 4.6）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默认漏斗配置</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自定义字段（CustomField） | 管理员在界面上为业务实体新增的字段，支持文本/数值/日期/单选/多选/下拉/布尔/附件/人员/关联等多种类型（见 4.7） |</w:t>
              <w:br/>
              <w:t>| 系统字典（Dictionary） | 系统维护的可枚举值的集合（如线索来源、失败原因），由管理员在界面上增删改，避免硬编码枚举（见 4.8） |</w:t>
              <w:br/>
              <w:t>| 实施模板（ImplementationTemplate） | 包含漏斗阶段、字段、角色、字典、阈值等配置的完整可导出/导入包，用于跨企业复用（见 4.9） |</w:t>
              <w:br/>
              <w:t>| 数据权限（DataScope） | 角色能看/能操作的数据范围（本人/本部门/本部门及下级/全部/自定义共享规则，见 2.3.3） |</w:t>
              <w:br/>
              <w:t>| 视图配置（ViewConfig） | 列表页的列显示、筛选条件、排序方式、默认范围的保存模板（见 4.10） |</w:t>
            </w:r>
          </w:p>
        </w:tc>
      </w:tr>
      <w:tr>
        <w:tc>
          <w:tcPr>
            <w:tcW w:w="2070" w:type="dxa"/>
            <w:tcMar>
              <w:top w:type="dxa" w:w="60"/>
              <w:left w:type="dxa" w:w="120"/>
              <w:bottom w:type="dxa" w:w="30"/>
              <w:right w:type="dxa" w:w="120"/>
            </w:tcMar>
          </w:tcPr>
          <w:p>
            <w:pPr>
              <w:spacing w:before="120" w:after="120" w:line="288" w:lineRule="auto"/>
              <w:ind w:left="0"/>
              <w:jc w:val="left"/>
            </w:pPr>
          </w:p>
        </w:tc>
        <w:tc>
          <w:tcPr>
            <w:tcW w:w="621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 w:id="6"/>
      <w:r>
        <w:rPr>
          <w:rFonts w:eastAsia="等线" w:ascii="Arial" w:cs="Arial" w:hAnsi="Arial"/>
          <w:b w:val="true"/>
          <w:sz w:val="30"/>
        </w:rPr>
        <w:t>1.5 与销售易对标结论摘要</w:t>
      </w:r>
      <w:bookmarkEnd w:id="6"/>
    </w:p>
    <w:p>
      <w:pPr>
        <w:spacing w:before="120" w:after="120" w:line="288" w:lineRule="auto"/>
        <w:ind w:left="0"/>
        <w:jc w:val="left"/>
      </w:pPr>
      <w:r>
        <w:rPr>
          <w:rFonts w:eastAsia="等线" w:ascii="Arial" w:cs="Arial" w:hAnsi="Arial"/>
          <w:sz w:val="22"/>
        </w:rPr>
        <w:t>销售易（Neocrm）是国内领先的CRM厂商，九次入选Gartner SFA全球魔力象限。对标其销售云能力，本期CRM需在以下维度达到功能完整性基线：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3015"/>
        <w:gridCol w:w="1200"/>
        <w:gridCol w:w="3030"/>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对标维度</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销售易能力</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本期覆盖情况</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差异说明</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客户管理</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客户360全生命周期、查重报备、客户分级</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全覆盖</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聚焦售前阶段360档案</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线索管理</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线索获取→评估→培育→分配全生命周期</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覆盖核心流程</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不含智能拓客、线索培育自动化</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商机管理</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商机阶段推进、作战地图、赢率预测</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覆盖核心流程</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不含AI赢率预测、作战地图</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产品报价</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CPQ复杂配置报价、定价规则引擎</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基础覆盖</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本期为方案/报价文件上传管理，不含CPQ引擎</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交易管理</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合同-订单-开票-回款全流程</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仅覆盖合同签订</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回款、开票后续阶段本期不展开</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销售行为</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活动记录、日程、工作报告</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覆盖活动记录</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不含工作日程、工作报告</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嵌入式BI、销售漏斗、绩效分析</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基础覆盖</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按PPT定义的分阶段指标复盘</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公海管理</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新公海池、可定制化资源分配规则</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覆盖核心规则</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按PPT需求定制回收/分配规则</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系统集成</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企微/钉钉集成、ERP/财务对接</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API预留</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本期预留接口，不含具体集成实现</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对标来源</w:t>
            </w:r>
            <w:r>
              <w:rPr>
                <w:rFonts w:eastAsia="等线" w:ascii="Arial" w:cs="Arial" w:hAnsi="Arial"/>
                <w:color w:val="646a73"/>
                <w:sz w:val="22"/>
              </w:rPr>
              <w:t xml:space="preserve">：销售易官网 </w:t>
            </w:r>
            <w:hyperlink r:id="rId7">
              <w:r>
                <w:rPr>
                  <w:rFonts w:eastAsia="等线" w:ascii="Arial" w:cs="Arial" w:hAnsi="Arial"/>
                  <w:color w:val="3370ff"/>
                  <w:sz w:val="22"/>
                </w:rPr>
                <w:t>https://www.xiaoshouyi.com/sfa</w:t>
              </w:r>
            </w:hyperlink>
            <w:r>
              <w:rPr>
                <w:rFonts w:eastAsia="等线" w:ascii="Arial" w:cs="Arial" w:hAnsi="Arial"/>
                <w:color w:val="646a73"/>
                <w:sz w:val="22"/>
              </w:rPr>
              <w:t>、https://www.xiaoshouyi.com/introduction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二、用户角色与权限矩阵</w:t>
      </w:r>
      <w:bookmarkEnd w:id="7"/>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：本章所述 7 个预置角色（销售、业务支撑、售前、生态、采购、管理层、人事）及其权限矩阵是系统</w:t>
            </w:r>
            <w:r>
              <w:rPr>
                <w:rFonts w:eastAsia="等线" w:ascii="Arial" w:cs="Arial" w:hAnsi="Arial"/>
                <w:b w:val="true"/>
                <w:sz w:val="22"/>
              </w:rPr>
              <w:t>预置的默认配置</w:t>
            </w:r>
            <w:r>
              <w:rPr>
                <w:rFonts w:eastAsia="等线" w:ascii="Arial" w:cs="Arial" w:hAnsi="Arial"/>
                <w:sz w:val="22"/>
              </w:rPr>
              <w:t>（按我司 PPT 角色配好，开箱即用），不是硬编码的系统逻辑。系统管理员可基于预置角色进行新建、复制、编辑、删除，并自由配置功能权限与数据权限的勾选矩阵，详见 2.3 角色与权限配置管理。</w:t>
            </w:r>
          </w:p>
        </w:tc>
      </w:tr>
    </w:tbl>
    <w:p>
      <w:pPr>
        <w:pStyle w:val="3"/>
        <w:spacing w:before="300" w:after="120" w:line="288" w:lineRule="auto"/>
        <w:ind w:left="0"/>
        <w:jc w:val="left"/>
        <w:outlineLvl w:val="2"/>
      </w:pPr>
      <w:bookmarkStart w:name="heading_8" w:id="8"/>
      <w:r>
        <w:rPr>
          <w:rFonts w:eastAsia="等线" w:ascii="Arial" w:cs="Arial" w:hAnsi="Arial"/>
          <w:b w:val="true"/>
          <w:sz w:val="30"/>
        </w:rPr>
        <w:t>2.1 角色定义</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4350"/>
        <w:gridCol w:w="2010"/>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职责描述</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系统用户类型</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客户触达、需求挖掘、方案推进、合同谈判、商机跟进</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业务支撑</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案例准备、项目组成立、合同流转、开票、成本整合、售后保障</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产品分析、方案输出、报价建议、技术支持</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生态</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合作伙伴识别、合作方筛选、产品试用验证、合同协商</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物料/服务采购、供应商议价、采购合同协商</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管理层</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项目进度审核、报价审核、合同审核、全流程风险把控、数据复盘</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人事</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人员调配、招聘资质把关</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普通用户</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系统配置、用户管理、权限分配、数据备份</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超级管理员</w:t>
            </w:r>
          </w:p>
        </w:tc>
      </w:tr>
    </w:tbl>
    <w:p>
      <w:pPr>
        <w:pStyle w:val="3"/>
        <w:spacing w:before="300" w:after="120" w:line="288" w:lineRule="auto"/>
        <w:ind w:left="0"/>
        <w:jc w:val="left"/>
        <w:outlineLvl w:val="2"/>
      </w:pPr>
      <w:bookmarkStart w:name="heading_9" w:id="9"/>
      <w:r>
        <w:rPr>
          <w:rFonts w:eastAsia="等线" w:ascii="Arial" w:cs="Arial" w:hAnsi="Arial"/>
          <w:b w:val="true"/>
          <w:sz w:val="30"/>
        </w:rPr>
        <w:t>2.2 权限矩阵（落到操作粒度）</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900"/>
        <w:gridCol w:w="900"/>
        <w:gridCol w:w="900"/>
        <w:gridCol w:w="900"/>
        <w:gridCol w:w="870"/>
        <w:gridCol w:w="900"/>
        <w:gridCol w:w="91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功能模块</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业务支撑</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生态</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管理层</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客户管理</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客户新增</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客户编辑</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客户删除</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客户查重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客户转公海</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线索管理</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线索录入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线索编辑</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线索分配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线索转商机</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商机管理</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商机创建</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商机编辑</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协助字段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协助字段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协助字段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协助字段</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阶段推进</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自己负责（校验通过）</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阶段回退</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商机关闭（赢单）</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商机关闭（失败）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商机转公海</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销售行为记录</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行为记录新增</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行为记录查看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自己创建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方案与报价</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方案上传</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报价上传</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方案/报价查看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自己负责</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公海管理</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公海领取</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领取</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公海分配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报表复盘</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查看个人报表</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自己数据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自己数据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查看团队报表</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系统管理</w:t>
            </w:r>
          </w:p>
        </w:tc>
        <w:tc>
          <w:tcPr>
            <w:tcW w:w="100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角色权限配置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预警阈值配置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数据备份/恢复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权限说明</w:t>
            </w:r>
            <w:r>
              <w:rPr>
                <w:rFonts w:eastAsia="等线" w:ascii="Arial" w:cs="Arial" w:hAnsi="Arial"/>
                <w:color w:val="646a73"/>
                <w:sz w:val="22"/>
              </w:rPr>
              <w:t>：</w:t>
            </w:r>
          </w:p>
          <w:p>
            <w:pPr>
              <w:numPr>
                <w:numId w:val="15"/>
              </w:numPr>
              <w:spacing w:before="120" w:after="120" w:line="288" w:lineRule="auto"/>
              <w:ind w:left="0"/>
              <w:jc w:val="left"/>
            </w:pPr>
            <w:r>
              <w:rPr>
                <w:rFonts w:eastAsia="等线" w:ascii="Arial" w:cs="Arial" w:hAnsi="Arial"/>
                <w:color w:val="646a73"/>
                <w:sz w:val="22"/>
              </w:rPr>
              <w:t>"自己创建/自己负责" = 仅可操作本人创建或本人负责的数据</w:t>
            </w:r>
          </w:p>
          <w:p>
            <w:pPr>
              <w:numPr>
                <w:numId w:val="16"/>
              </w:numPr>
              <w:spacing w:before="120" w:after="120" w:line="288" w:lineRule="auto"/>
              <w:ind w:left="0"/>
              <w:jc w:val="left"/>
            </w:pPr>
            <w:r>
              <w:rPr>
                <w:rFonts w:eastAsia="等线" w:ascii="Arial" w:cs="Arial" w:hAnsi="Arial"/>
                <w:color w:val="646a73"/>
                <w:sz w:val="22"/>
              </w:rPr>
              <w:t>"全部" = 可查看/操作全量数据</w:t>
            </w:r>
          </w:p>
          <w:p>
            <w:pPr>
              <w:numPr>
                <w:numId w:val="17"/>
              </w:numPr>
              <w:spacing w:before="120" w:after="120" w:line="288" w:lineRule="auto"/>
              <w:ind w:left="0"/>
              <w:jc w:val="left"/>
            </w:pPr>
            <w:r>
              <w:rPr>
                <w:rFonts w:eastAsia="等线" w:ascii="Arial" w:cs="Arial" w:hAnsi="Arial"/>
                <w:color w:val="646a73"/>
                <w:sz w:val="22"/>
              </w:rPr>
              <w:t>"协助字段" = 仅可编辑与自己角色相关的字段（如售前可编辑方案相关字段）</w:t>
            </w:r>
          </w:p>
          <w:p>
            <w:pPr>
              <w:numPr>
                <w:numId w:val="18"/>
              </w:numPr>
              <w:spacing w:before="120" w:after="120" w:line="288" w:lineRule="auto"/>
              <w:ind w:left="0"/>
              <w:jc w:val="left"/>
            </w:pPr>
            <w:r>
              <w:rPr>
                <w:rFonts w:eastAsia="等线" w:ascii="Arial" w:cs="Arial" w:hAnsi="Arial"/>
                <w:color w:val="646a73"/>
                <w:sz w:val="22"/>
              </w:rPr>
              <w:t>"—" = 无此权限</w:t>
            </w:r>
          </w:p>
          <w:p>
            <w:pPr>
              <w:numPr>
                <w:numId w:val="19"/>
              </w:numPr>
              <w:spacing w:before="120" w:after="120" w:line="288" w:lineRule="auto"/>
              <w:ind w:left="0"/>
              <w:jc w:val="left"/>
            </w:pPr>
            <w:r>
              <w:rPr>
                <w:rFonts w:eastAsia="等线" w:ascii="Arial" w:cs="Arial" w:hAnsi="Arial"/>
                <w:color w:val="646a73"/>
                <w:sz w:val="22"/>
              </w:rPr>
              <w:t>商机关闭（失败）需填写失败原因并通知管理层，管理层可审批驳回</w:t>
            </w:r>
          </w:p>
        </w:tc>
      </w:tr>
    </w:tbl>
    <w:p>
      <w:pPr>
        <w:pStyle w:val="3"/>
        <w:spacing w:before="300" w:after="120" w:line="288" w:lineRule="auto"/>
        <w:ind w:left="0"/>
        <w:jc w:val="left"/>
        <w:outlineLvl w:val="2"/>
      </w:pPr>
      <w:bookmarkStart w:name="heading_10" w:id="10"/>
      <w:r>
        <w:rPr>
          <w:rFonts w:eastAsia="等线" w:ascii="Arial" w:cs="Arial" w:hAnsi="Arial"/>
          <w:b w:val="true"/>
          <w:sz w:val="30"/>
        </w:rPr>
        <w:t>2.3 角色与权限配置管理</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核心能力</w:t>
            </w:r>
            <w:r>
              <w:rPr>
                <w:rFonts w:eastAsia="等线" w:ascii="Arial" w:cs="Arial" w:hAnsi="Arial"/>
                <w:color w:val="646a73"/>
                <w:sz w:val="22"/>
              </w:rPr>
              <w:t>：本节描述系统对"角色"与"权限"两个核心实体的配置化能力，是本产品定位为"标准可配置 CRM"的关键支撑。</w:t>
            </w:r>
          </w:p>
        </w:tc>
      </w:tr>
    </w:tbl>
    <w:p>
      <w:pPr>
        <w:pStyle w:val="4"/>
        <w:spacing w:before="260" w:after="120" w:line="288" w:lineRule="auto"/>
        <w:ind w:left="0"/>
        <w:jc w:val="left"/>
        <w:outlineLvl w:val="3"/>
      </w:pPr>
      <w:bookmarkStart w:name="heading_11" w:id="11"/>
      <w:r>
        <w:rPr>
          <w:rFonts w:eastAsia="等线" w:ascii="Arial" w:cs="Arial" w:hAnsi="Arial"/>
          <w:b w:val="true"/>
          <w:sz w:val="28"/>
        </w:rPr>
        <w:t>2.3.1 角色配置</w:t>
      </w:r>
      <w:bookmarkEnd w:id="11"/>
    </w:p>
    <w:p>
      <w:pPr>
        <w:spacing w:before="120" w:after="120" w:line="288" w:lineRule="auto"/>
        <w:ind w:left="0"/>
        <w:jc w:val="left"/>
      </w:pPr>
      <w:r>
        <w:rPr>
          <w:rFonts w:eastAsia="等线" w:ascii="Arial" w:cs="Arial" w:hAnsi="Arial"/>
          <w:b w:val="true"/>
          <w:sz w:val="22"/>
        </w:rPr>
        <w:t>预置默认角色</w:t>
      </w:r>
      <w:r>
        <w:rPr>
          <w:rFonts w:eastAsia="等线" w:ascii="Arial" w:cs="Arial" w:hAnsi="Arial"/>
          <w:sz w:val="22"/>
        </w:rPr>
        <w:t>：系统出厂时按我司 PPT 预置 7 个默认角色（销售、业务支撑、售前、生态、采购、管理层、人事）以及系统管理员超级角色，作为企业初始化时的开箱即用配置；默认角色可按企业实际需要进行调整（编辑/隐藏/删除，删除前需迁移在用用户至其他角色）。</w:t>
      </w:r>
    </w:p>
    <w:p>
      <w:pPr>
        <w:spacing w:before="120" w:after="120" w:line="288" w:lineRule="auto"/>
        <w:ind w:left="0"/>
        <w:jc w:val="left"/>
      </w:pPr>
      <w:r>
        <w:rPr>
          <w:rFonts w:eastAsia="等线" w:ascii="Arial" w:cs="Arial" w:hAnsi="Arial"/>
          <w:b w:val="true"/>
          <w:sz w:val="22"/>
        </w:rPr>
        <w:t>自定义角色</w:t>
      </w:r>
      <w:r>
        <w:rPr>
          <w:rFonts w:eastAsia="等线" w:ascii="Arial" w:cs="Arial" w:hAnsi="Arial"/>
          <w:sz w:val="22"/>
        </w:rPr>
        <w:t>：系统管理员可基于任意预置角色"复制新建"自定义角色，自定义角色的所有属性可独立配置：</w:t>
      </w:r>
    </w:p>
    <w:p>
      <w:pPr>
        <w:numPr>
          <w:numId w:val="20"/>
        </w:numPr>
        <w:spacing w:before="120" w:after="120" w:line="288" w:lineRule="auto"/>
        <w:ind w:left="0"/>
        <w:jc w:val="left"/>
      </w:pPr>
      <w:r>
        <w:rPr>
          <w:rFonts w:eastAsia="等线" w:ascii="Arial" w:cs="Arial" w:hAnsi="Arial"/>
          <w:sz w:val="22"/>
        </w:rPr>
        <w:t>角色名称、角色编码、角色描述、所属部门范围</w:t>
      </w:r>
    </w:p>
    <w:p>
      <w:pPr>
        <w:numPr>
          <w:numId w:val="21"/>
        </w:numPr>
        <w:spacing w:before="120" w:after="120" w:line="288" w:lineRule="auto"/>
        <w:ind w:left="0"/>
        <w:jc w:val="left"/>
      </w:pPr>
      <w:r>
        <w:rPr>
          <w:rFonts w:eastAsia="等线" w:ascii="Arial" w:cs="Arial" w:hAnsi="Arial"/>
          <w:sz w:val="22"/>
        </w:rPr>
        <w:t>数据权限范围（本人/本部门/本部门及下级/全部/自定义共享规则）</w:t>
      </w:r>
    </w:p>
    <w:p>
      <w:pPr>
        <w:numPr>
          <w:numId w:val="22"/>
        </w:numPr>
        <w:spacing w:before="120" w:after="120" w:line="288" w:lineRule="auto"/>
        <w:ind w:left="0"/>
        <w:jc w:val="left"/>
      </w:pPr>
      <w:r>
        <w:rPr>
          <w:rFonts w:eastAsia="等线" w:ascii="Arial" w:cs="Arial" w:hAnsi="Arial"/>
          <w:sz w:val="22"/>
        </w:rPr>
        <w:t>是否启用、是否允许跨部门协作</w:t>
      </w:r>
    </w:p>
    <w:p>
      <w:pPr>
        <w:spacing w:before="120" w:after="120" w:line="288" w:lineRule="auto"/>
        <w:ind w:left="0"/>
        <w:jc w:val="left"/>
      </w:pPr>
      <w:r>
        <w:rPr>
          <w:rFonts w:eastAsia="等线" w:ascii="Arial" w:cs="Arial" w:hAnsi="Arial"/>
          <w:b w:val="true"/>
          <w:sz w:val="22"/>
        </w:rPr>
        <w:t>角色状态</w:t>
      </w:r>
      <w:r>
        <w:rPr>
          <w:rFonts w:eastAsia="等线" w:ascii="Arial" w:cs="Arial" w:hAnsi="Arial"/>
          <w:sz w:val="22"/>
        </w:rPr>
        <w:t>：启用/停用；停用角色在用用户需迁移后方可彻底删除。</w:t>
      </w:r>
    </w:p>
    <w:p>
      <w:pPr>
        <w:pStyle w:val="4"/>
        <w:spacing w:before="260" w:after="120" w:line="288" w:lineRule="auto"/>
        <w:ind w:left="0"/>
        <w:jc w:val="left"/>
        <w:outlineLvl w:val="3"/>
      </w:pPr>
      <w:bookmarkStart w:name="heading_12" w:id="12"/>
      <w:r>
        <w:rPr>
          <w:rFonts w:eastAsia="等线" w:ascii="Arial" w:cs="Arial" w:hAnsi="Arial"/>
          <w:b w:val="true"/>
          <w:sz w:val="28"/>
        </w:rPr>
        <w:t>2.3.2 功能权限配置</w:t>
      </w:r>
      <w:bookmarkEnd w:id="12"/>
    </w:p>
    <w:p>
      <w:pPr>
        <w:spacing w:before="120" w:after="120" w:line="288" w:lineRule="auto"/>
        <w:ind w:left="0"/>
        <w:jc w:val="left"/>
      </w:pPr>
      <w:r>
        <w:rPr>
          <w:rFonts w:eastAsia="等线" w:ascii="Arial" w:cs="Arial" w:hAnsi="Arial"/>
          <w:sz w:val="22"/>
        </w:rPr>
        <w:t>权限点采用</w:t>
      </w:r>
      <w:r>
        <w:rPr>
          <w:rFonts w:eastAsia="等线" w:ascii="Arial" w:cs="Arial" w:hAnsi="Arial"/>
          <w:b w:val="true"/>
          <w:sz w:val="22"/>
        </w:rPr>
        <w:t>模块-操作粒度</w:t>
      </w:r>
      <w:r>
        <w:rPr>
          <w:rFonts w:eastAsia="等线" w:ascii="Arial" w:cs="Arial" w:hAnsi="Arial"/>
          <w:sz w:val="22"/>
        </w:rPr>
        <w:t>矩阵：横轴为预定义权限点（覆盖所有业务模块与系统模块的操作），纵轴为角色；管理员在权限矩阵界面勾选配置。</w:t>
      </w:r>
    </w:p>
    <w:p>
      <w:pPr>
        <w:numPr>
          <w:numId w:val="23"/>
        </w:numPr>
        <w:spacing w:before="120" w:after="120" w:line="288" w:lineRule="auto"/>
        <w:ind w:left="0"/>
        <w:jc w:val="left"/>
      </w:pPr>
      <w:r>
        <w:rPr>
          <w:rFonts w:eastAsia="等线" w:ascii="Arial" w:cs="Arial" w:hAnsi="Arial"/>
          <w:b w:val="true"/>
          <w:sz w:val="22"/>
        </w:rPr>
        <w:t>模块覆盖</w:t>
      </w:r>
      <w:r>
        <w:rPr>
          <w:rFonts w:eastAsia="等线" w:ascii="Arial" w:cs="Arial" w:hAnsi="Arial"/>
          <w:sz w:val="22"/>
        </w:rPr>
        <w:t>：客户、线索、商机、销售行为、方案报价、公海、报表、自定义字段、字典、视图、角色权限、系统配置等全模块；</w:t>
      </w:r>
    </w:p>
    <w:p>
      <w:pPr>
        <w:numPr>
          <w:numId w:val="24"/>
        </w:numPr>
        <w:spacing w:before="120" w:after="120" w:line="288" w:lineRule="auto"/>
        <w:ind w:left="0"/>
        <w:jc w:val="left"/>
      </w:pPr>
      <w:r>
        <w:rPr>
          <w:rFonts w:eastAsia="等线" w:ascii="Arial" w:cs="Arial" w:hAnsi="Arial"/>
          <w:b w:val="true"/>
          <w:sz w:val="22"/>
        </w:rPr>
        <w:t>操作粒度</w:t>
      </w:r>
      <w:r>
        <w:rPr>
          <w:rFonts w:eastAsia="等线" w:ascii="Arial" w:cs="Arial" w:hAnsi="Arial"/>
          <w:sz w:val="22"/>
        </w:rPr>
        <w:t>：新增/编辑/删除/查看/导入/导出/分配/审批/批量操作；</w:t>
      </w:r>
    </w:p>
    <w:p>
      <w:pPr>
        <w:numPr>
          <w:numId w:val="25"/>
        </w:numPr>
        <w:spacing w:before="120" w:after="120" w:line="288" w:lineRule="auto"/>
        <w:ind w:left="0"/>
        <w:jc w:val="left"/>
      </w:pPr>
      <w:r>
        <w:rPr>
          <w:rFonts w:eastAsia="等线" w:ascii="Arial" w:cs="Arial" w:hAnsi="Arial"/>
          <w:b w:val="true"/>
          <w:sz w:val="22"/>
        </w:rPr>
        <w:t>数据维度</w:t>
      </w:r>
      <w:r>
        <w:rPr>
          <w:rFonts w:eastAsia="等线" w:ascii="Arial" w:cs="Arial" w:hAnsi="Arial"/>
          <w:sz w:val="22"/>
        </w:rPr>
        <w:t>：部分模块支持"本人/本部门/全部"等数据维度独立勾选（与数据权限配合使用）。</w:t>
      </w:r>
    </w:p>
    <w:p>
      <w:pPr>
        <w:pStyle w:val="4"/>
        <w:spacing w:before="260" w:after="120" w:line="288" w:lineRule="auto"/>
        <w:ind w:left="0"/>
        <w:jc w:val="left"/>
        <w:outlineLvl w:val="3"/>
      </w:pPr>
      <w:bookmarkStart w:name="heading_13" w:id="13"/>
      <w:r>
        <w:rPr>
          <w:rFonts w:eastAsia="等线" w:ascii="Arial" w:cs="Arial" w:hAnsi="Arial"/>
          <w:b w:val="true"/>
          <w:sz w:val="28"/>
        </w:rPr>
        <w:t>2.3.3 数据权限配置</w:t>
      </w:r>
      <w:bookmarkEnd w:id="13"/>
    </w:p>
    <w:p>
      <w:pPr>
        <w:spacing w:before="120" w:after="120" w:line="288" w:lineRule="auto"/>
        <w:ind w:left="0"/>
        <w:jc w:val="left"/>
      </w:pPr>
      <w:r>
        <w:rPr>
          <w:rFonts w:eastAsia="等线" w:ascii="Arial" w:cs="Arial" w:hAnsi="Arial"/>
          <w:sz w:val="22"/>
        </w:rPr>
        <w:t>数据权限控制角色</w:t>
      </w:r>
      <w:r>
        <w:rPr>
          <w:rFonts w:eastAsia="等线" w:ascii="Arial" w:cs="Arial" w:hAnsi="Arial"/>
          <w:b w:val="true"/>
          <w:sz w:val="22"/>
        </w:rPr>
        <w:t>能看/能操作的数据范围</w:t>
      </w:r>
      <w:r>
        <w:rPr>
          <w:rFonts w:eastAsia="等线" w:ascii="Arial" w:cs="Arial" w:hAnsi="Arial"/>
          <w:sz w:val="22"/>
        </w:rPr>
        <w:t>，独立于功能权限。系统提供五级数据范围（可叠加共享规则）：</w:t>
      </w:r>
    </w:p>
    <w:p>
      <w:pPr>
        <w:numPr>
          <w:numId w:val="26"/>
        </w:numPr>
        <w:spacing w:before="120" w:after="120" w:line="288" w:lineRule="auto"/>
        <w:ind w:left="0"/>
        <w:jc w:val="left"/>
      </w:pPr>
      <w:r>
        <w:rPr>
          <w:rFonts w:eastAsia="等线" w:ascii="Arial" w:cs="Arial" w:hAnsi="Arial"/>
          <w:b w:val="true"/>
          <w:sz w:val="22"/>
        </w:rPr>
        <w:t>本人</w:t>
      </w:r>
      <w:r>
        <w:rPr>
          <w:rFonts w:eastAsia="等线" w:ascii="Arial" w:cs="Arial" w:hAnsi="Arial"/>
          <w:sz w:val="22"/>
        </w:rPr>
        <w:t>：仅本人创建或负责的数据</w:t>
      </w:r>
    </w:p>
    <w:p>
      <w:pPr>
        <w:numPr>
          <w:numId w:val="27"/>
        </w:numPr>
        <w:spacing w:before="120" w:after="120" w:line="288" w:lineRule="auto"/>
        <w:ind w:left="0"/>
        <w:jc w:val="left"/>
      </w:pPr>
      <w:r>
        <w:rPr>
          <w:rFonts w:eastAsia="等线" w:ascii="Arial" w:cs="Arial" w:hAnsi="Arial"/>
          <w:b w:val="true"/>
          <w:sz w:val="22"/>
        </w:rPr>
        <w:t>本部门</w:t>
      </w:r>
      <w:r>
        <w:rPr>
          <w:rFonts w:eastAsia="等线" w:ascii="Arial" w:cs="Arial" w:hAnsi="Arial"/>
          <w:sz w:val="22"/>
        </w:rPr>
        <w:t>：仅本部门所有数据</w:t>
      </w:r>
    </w:p>
    <w:p>
      <w:pPr>
        <w:numPr>
          <w:numId w:val="27"/>
        </w:numPr>
        <w:spacing w:before="120" w:after="120" w:line="288" w:lineRule="auto"/>
        <w:ind w:left="0"/>
        <w:jc w:val="left"/>
      </w:pPr>
      <w:r>
        <w:rPr>
          <w:rFonts w:eastAsia="等线" w:ascii="Arial" w:cs="Arial" w:hAnsi="Arial"/>
          <w:b w:val="true"/>
          <w:sz w:val="22"/>
        </w:rPr>
        <w:t>本部门及下级</w:t>
      </w:r>
      <w:r>
        <w:rPr>
          <w:rFonts w:eastAsia="等线" w:ascii="Arial" w:cs="Arial" w:hAnsi="Arial"/>
          <w:sz w:val="22"/>
        </w:rPr>
        <w:t>：本部门及下级部门所有数据</w:t>
      </w:r>
    </w:p>
    <w:p>
      <w:pPr>
        <w:numPr>
          <w:numId w:val="28"/>
        </w:numPr>
        <w:spacing w:before="120" w:after="120" w:line="288" w:lineRule="auto"/>
        <w:ind w:left="0"/>
        <w:jc w:val="left"/>
      </w:pPr>
      <w:r>
        <w:rPr>
          <w:rFonts w:eastAsia="等线" w:ascii="Arial" w:cs="Arial" w:hAnsi="Arial"/>
          <w:b w:val="true"/>
          <w:sz w:val="22"/>
        </w:rPr>
        <w:t>全部</w:t>
      </w:r>
      <w:r>
        <w:rPr>
          <w:rFonts w:eastAsia="等线" w:ascii="Arial" w:cs="Arial" w:hAnsi="Arial"/>
          <w:sz w:val="22"/>
        </w:rPr>
        <w:t>：全公司数据</w:t>
      </w:r>
    </w:p>
    <w:p>
      <w:pPr>
        <w:numPr>
          <w:numId w:val="29"/>
        </w:numPr>
        <w:spacing w:before="120" w:after="120" w:line="288" w:lineRule="auto"/>
        <w:ind w:left="0"/>
        <w:jc w:val="left"/>
      </w:pPr>
      <w:r>
        <w:rPr>
          <w:rFonts w:eastAsia="等线" w:ascii="Arial" w:cs="Arial" w:hAnsi="Arial"/>
          <w:b w:val="true"/>
          <w:sz w:val="22"/>
        </w:rPr>
        <w:t>自定义共享规则</w:t>
      </w:r>
      <w:r>
        <w:rPr>
          <w:rFonts w:eastAsia="等线" w:ascii="Arial" w:cs="Arial" w:hAnsi="Arial"/>
          <w:sz w:val="22"/>
        </w:rPr>
        <w:t>：基于字段条件（如"我协助的""我关注的""地域=华东"）的灵活规则，规则可命名保存并被多个角色复用</w:t>
      </w:r>
    </w:p>
    <w:p>
      <w:pPr>
        <w:pStyle w:val="4"/>
        <w:spacing w:before="260" w:after="120" w:line="288" w:lineRule="auto"/>
        <w:ind w:left="0"/>
        <w:jc w:val="left"/>
        <w:outlineLvl w:val="3"/>
      </w:pPr>
      <w:bookmarkStart w:name="heading_14" w:id="14"/>
      <w:r>
        <w:rPr>
          <w:rFonts w:eastAsia="等线" w:ascii="Arial" w:cs="Arial" w:hAnsi="Arial"/>
          <w:b w:val="true"/>
          <w:sz w:val="28"/>
        </w:rPr>
        <w:t>2.3.4 权限点变更影响</w:t>
      </w:r>
      <w:bookmarkEnd w:id="14"/>
    </w:p>
    <w:p>
      <w:pPr>
        <w:spacing w:before="120" w:after="120" w:line="288" w:lineRule="auto"/>
        <w:ind w:left="0"/>
        <w:jc w:val="left"/>
      </w:pPr>
      <w:r>
        <w:rPr>
          <w:rFonts w:eastAsia="等线" w:ascii="Arial" w:cs="Arial" w:hAnsi="Arial"/>
          <w:sz w:val="22"/>
        </w:rPr>
        <w:t>当管理员调整角色权限时，系统须：</w:t>
      </w:r>
    </w:p>
    <w:p>
      <w:pPr>
        <w:numPr>
          <w:numId w:val="30"/>
        </w:numPr>
        <w:spacing w:before="120" w:after="120" w:line="288" w:lineRule="auto"/>
        <w:ind w:left="0"/>
        <w:jc w:val="left"/>
      </w:pPr>
      <w:r>
        <w:rPr>
          <w:rFonts w:eastAsia="等线" w:ascii="Arial" w:cs="Arial" w:hAnsi="Arial"/>
          <w:sz w:val="22"/>
        </w:rPr>
        <w:t>记录权限变更审计日志（变更人、时间、原值、新值）</w:t>
      </w:r>
    </w:p>
    <w:p>
      <w:pPr>
        <w:numPr>
          <w:numId w:val="31"/>
        </w:numPr>
        <w:spacing w:before="120" w:after="120" w:line="288" w:lineRule="auto"/>
        <w:ind w:left="0"/>
        <w:jc w:val="left"/>
      </w:pPr>
      <w:r>
        <w:rPr>
          <w:rFonts w:eastAsia="等线" w:ascii="Arial" w:cs="Arial" w:hAnsi="Arial"/>
          <w:sz w:val="22"/>
        </w:rPr>
        <w:t>在线用户需重新登录或强制刷新权限缓存</w:t>
      </w:r>
    </w:p>
    <w:p>
      <w:pPr>
        <w:numPr>
          <w:numId w:val="32"/>
        </w:numPr>
        <w:spacing w:before="120" w:after="120" w:line="288" w:lineRule="auto"/>
        <w:ind w:left="0"/>
        <w:jc w:val="left"/>
      </w:pPr>
      <w:r>
        <w:rPr>
          <w:rFonts w:eastAsia="等线" w:ascii="Arial" w:cs="Arial" w:hAnsi="Arial"/>
          <w:sz w:val="22"/>
        </w:rPr>
        <w:t>涉及功能不兼容变更（如删除某角色全部权限点）须二次确认</w:t>
      </w:r>
    </w:p>
    <w:p>
      <w:pPr>
        <w:numPr>
          <w:numId w:val="33"/>
        </w:numPr>
        <w:spacing w:before="120" w:after="120" w:line="288" w:lineRule="auto"/>
        <w:ind w:left="0"/>
        <w:jc w:val="left"/>
      </w:pPr>
      <w:r>
        <w:rPr>
          <w:rFonts w:eastAsia="等线" w:ascii="Arial" w:cs="Arial" w:hAnsi="Arial"/>
          <w:sz w:val="22"/>
        </w:rPr>
        <w:t>提供权限预览：在保存前可查看"角色X变更后将影响N个用户、影响M条数据可见性"提示</w:t>
      </w:r>
    </w:p>
    <w:p>
      <w:pPr>
        <w:pStyle w:val="4"/>
        <w:spacing w:before="260" w:after="120" w:line="288" w:lineRule="auto"/>
        <w:ind w:left="0"/>
        <w:jc w:val="left"/>
        <w:outlineLvl w:val="3"/>
      </w:pPr>
      <w:bookmarkStart w:name="heading_15" w:id="15"/>
      <w:r>
        <w:rPr>
          <w:rFonts w:eastAsia="等线" w:ascii="Arial" w:cs="Arial" w:hAnsi="Arial"/>
          <w:b w:val="true"/>
          <w:sz w:val="28"/>
        </w:rPr>
        <w:t>2.3.5 与漏斗阶段的联动</w:t>
      </w:r>
      <w:bookmarkEnd w:id="15"/>
    </w:p>
    <w:p>
      <w:pPr>
        <w:spacing w:before="120" w:after="120" w:line="288" w:lineRule="auto"/>
        <w:ind w:left="0"/>
        <w:jc w:val="left"/>
      </w:pPr>
      <w:r>
        <w:rPr>
          <w:rFonts w:eastAsia="等线" w:ascii="Arial" w:cs="Arial" w:hAnsi="Arial"/>
          <w:sz w:val="22"/>
        </w:rPr>
        <w:t>漏斗阶段配置（4.6）中的"参与角色"引用本节定义的</w:t>
      </w:r>
      <w:r>
        <w:rPr>
          <w:rFonts w:eastAsia="等线" w:ascii="Arial" w:cs="Arial" w:hAnsi="Arial"/>
          <w:b w:val="true"/>
          <w:sz w:val="22"/>
        </w:rPr>
        <w:t>角色配置</w:t>
      </w:r>
      <w:r>
        <w:rPr>
          <w:rFonts w:eastAsia="等线" w:ascii="Arial" w:cs="Arial" w:hAnsi="Arial"/>
          <w:sz w:val="22"/>
        </w:rPr>
        <w:t>而非写死角色名。当管理员在 2.3.1 新建/删除/重命名角色时，已配的阶段规则会同步提示受影响的规则项，管理员可批量重指派。</w:t>
      </w:r>
    </w:p>
    <w:p>
      <w:pPr>
        <w:pStyle w:val="4"/>
        <w:spacing w:before="260" w:after="120" w:line="288" w:lineRule="auto"/>
        <w:ind w:left="0"/>
        <w:jc w:val="left"/>
        <w:outlineLvl w:val="3"/>
      </w:pPr>
      <w:bookmarkStart w:name="heading_16" w:id="16"/>
      <w:r>
        <w:rPr>
          <w:rFonts w:eastAsia="等线" w:ascii="Arial" w:cs="Arial" w:hAnsi="Arial"/>
          <w:b w:val="true"/>
          <w:sz w:val="28"/>
        </w:rPr>
        <w:t>2.3.6 默认配置 vs 业务实际</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2.3.7 行为记录跨角色可见性配置</w:t>
      </w:r>
      <w:bookmarkEnd w:id="17"/>
    </w:p>
    <w:p>
      <w:pPr>
        <w:spacing w:before="120" w:after="120" w:line="288" w:lineRule="auto"/>
        <w:ind w:left="0"/>
        <w:jc w:val="left"/>
      </w:pPr>
      <w:r>
        <w:rPr>
          <w:rFonts w:eastAsia="等线" w:ascii="Arial" w:cs="Arial" w:hAnsi="Arial"/>
          <w:sz w:val="22"/>
        </w:rPr>
        <w:t>系统管理员可在「角色权限配置」中为各角色开启</w:t>
      </w:r>
      <w:r>
        <w:rPr>
          <w:rFonts w:eastAsia="等线" w:ascii="Arial" w:cs="Arial" w:hAnsi="Arial"/>
          <w:b w:val="true"/>
          <w:sz w:val="22"/>
        </w:rPr>
        <w:t>「行为记录跨角色可见」</w:t>
      </w:r>
      <w:r>
        <w:rPr>
          <w:rFonts w:eastAsia="等线" w:ascii="Arial" w:cs="Arial" w:hAnsi="Arial"/>
          <w:sz w:val="22"/>
        </w:rPr>
        <w:t>开关。该开关默认关闭，开启后，对应角色可查看其他角色在同一条商机下创建的行为记录；关闭时，各角色仅能看到自己创建的行为记录。该配置独立于商机分享协作机制，仅控制列表层面的可见性过滤，不影响数据权限体系（如上级查看下属记录仍按 2.3.3 数据权限规则执行）。</w:t>
      </w:r>
    </w:p>
    <w:p>
      <w:pPr>
        <w:spacing w:before="120" w:after="120" w:line="288" w:lineRule="auto"/>
        <w:ind w:left="0"/>
        <w:jc w:val="left"/>
      </w:pPr>
      <w:r>
        <w:rPr>
          <w:rFonts w:eastAsia="等线" w:ascii="Arial" w:cs="Arial" w:hAnsi="Arial"/>
          <w:sz w:val="22"/>
        </w:rPr>
        <w:t>下表 2.2 权限矩阵为系统</w:t>
      </w:r>
      <w:r>
        <w:rPr>
          <w:rFonts w:eastAsia="等线" w:ascii="Arial" w:cs="Arial" w:hAnsi="Arial"/>
          <w:b w:val="true"/>
          <w:sz w:val="22"/>
        </w:rPr>
        <w:t>预置默认配置</w:t>
      </w:r>
      <w:r>
        <w:rPr>
          <w:rFonts w:eastAsia="等线" w:ascii="Arial" w:cs="Arial" w:hAnsi="Arial"/>
          <w:sz w:val="22"/>
        </w:rPr>
        <w:t>（按我司 PPT 配好），任何一行均可由系统管理员按本节规则调整、覆盖或重新勾选；非"硬编码系统逻辑"。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三、端到端业务流程</w:t>
      </w:r>
      <w:bookmarkEnd w:id="18"/>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：本章与第四章描述的"四阶段销售漏斗"是系统</w:t>
            </w:r>
            <w:r>
              <w:rPr>
                <w:rFonts w:eastAsia="等线" w:ascii="Arial" w:cs="Arial" w:hAnsi="Arial"/>
                <w:b w:val="true"/>
                <w:sz w:val="22"/>
              </w:rPr>
              <w:t>预置的默认配置</w:t>
            </w:r>
            <w:r>
              <w:rPr>
                <w:rFonts w:eastAsia="等线" w:ascii="Arial" w:cs="Arial" w:hAnsi="Arial"/>
                <w:sz w:val="22"/>
              </w:rPr>
              <w:t>（按 PPT 原样作为出厂配置，开箱即用），不是硬编码的系统逻辑。成熟 CRM 的销售漏斗层级应可自由配置：未来增加或删除流程节点、调整节点顺序与规则，均由管理员在界面上完成，无需改代码发版。配置能力详见 4.6 漏斗阶段配置管理。</w:t>
            </w:r>
          </w:p>
        </w:tc>
      </w:tr>
    </w:tbl>
    <w:p>
      <w:pPr>
        <w:pStyle w:val="3"/>
        <w:spacing w:before="300" w:after="120" w:line="288" w:lineRule="auto"/>
        <w:ind w:left="0"/>
        <w:jc w:val="left"/>
        <w:outlineLvl w:val="2"/>
      </w:pPr>
      <w:bookmarkStart w:name="heading_19" w:id="19"/>
      <w:r>
        <w:rPr>
          <w:rFonts w:eastAsia="等线" w:ascii="Arial" w:cs="Arial" w:hAnsi="Arial"/>
          <w:b w:val="true"/>
          <w:sz w:val="30"/>
        </w:rPr>
        <w:t>3.1 销售漏斗全流程（默认四阶段配置）</w:t>
      </w:r>
      <w:bookmarkEnd w:id="19"/>
    </w:p>
    <w:p>
      <w:pPr>
        <w:spacing w:before="120" w:after="120" w:line="288" w:lineRule="auto"/>
        <w:ind w:left="0"/>
        <w:jc w:val="center"/>
      </w:pPr>
      <w:r>
        <w:drawing>
          <wp:inline distT="0" distR="0" distB="0" distL="0">
            <wp:extent cx="5257800" cy="523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523875"/>
                    </a:xfrm>
                    <a:prstGeom prst="rect">
                      <a:avLst/>
                    </a:prstGeom>
                  </pic:spPr>
                </pic:pic>
              </a:graphicData>
            </a:graphic>
          </wp:inline>
        </w:drawing>
      </w:r>
    </w:p>
    <w:p>
      <w:pPr>
        <w:pStyle w:val="3"/>
        <w:spacing w:before="300" w:after="120" w:line="288" w:lineRule="auto"/>
        <w:ind w:left="0"/>
        <w:jc w:val="left"/>
        <w:outlineLvl w:val="2"/>
      </w:pPr>
      <w:bookmarkStart w:name="heading_20" w:id="20"/>
      <w:r>
        <w:rPr>
          <w:rFonts w:eastAsia="等线" w:ascii="Arial" w:cs="Arial" w:hAnsi="Arial"/>
          <w:b w:val="true"/>
          <w:sz w:val="30"/>
        </w:rPr>
        <w:t>3.2 阶段流转规则总览</w:t>
      </w:r>
      <w:bookmarkEnd w:id="20"/>
    </w:p>
    <w:p>
      <w:pPr>
        <w:spacing w:before="120" w:after="120" w:line="288" w:lineRule="auto"/>
        <w:ind w:left="0"/>
        <w:jc w:val="left"/>
      </w:pPr>
      <w:r>
        <w:rPr>
          <w:rFonts w:eastAsia="等线" w:ascii="Arial" w:cs="Arial" w:hAnsi="Arial"/>
          <w:sz w:val="22"/>
        </w:rPr>
        <w:t>说明：本表为系统预置的</w:t>
      </w:r>
      <w:r>
        <w:rPr>
          <w:rFonts w:eastAsia="等线" w:ascii="Arial" w:cs="Arial" w:hAnsi="Arial"/>
          <w:b w:val="true"/>
          <w:sz w:val="22"/>
        </w:rPr>
        <w:t>默认阶段配置</w:t>
      </w:r>
      <w:r>
        <w:rPr>
          <w:rFonts w:eastAsia="等线" w:ascii="Arial" w:cs="Arial" w:hAnsi="Arial"/>
          <w:sz w:val="22"/>
        </w:rPr>
        <w:t>。S0–S4 为默认配置的阶段编码；表中进入条件、核心动作、负责角色均为配置数据，管理员可新增、删除、排序、编辑阶段（见 4.6），配置变更后以生效配置为准。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00"/>
        <w:gridCol w:w="1875"/>
        <w:gridCol w:w="1875"/>
        <w:gridCol w:w="1845"/>
        <w:gridCol w:w="90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阶段名称</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进入条件</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核心动作</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负责角色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退出条件</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客户数据录入</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各渠道获取客户信息</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纯客户信息录入</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完成信息录入</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客户触达</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确认客户主体真实，有初步业务诉求</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背景调研、明确初步需求、添加售前行为记录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销售/业务支撑/管理层</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完成固定动作校验</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需求匹配与方案制定</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客户表达明确项目意向，有初步预算</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需求调研、初步方案上传、竞争对手确认、产品价格记录、添加售前行为记录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销售/售前/生态/采购/管理层</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完成固定动作校验</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S3</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方案确定与跟进</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需求清单获得客户确认</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正式方案上传、最终报价上传、比价与测试、添加售前行为记录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销售/业务支撑/采购/生态/管理层</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完成固定动作校验</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S4</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合同推进</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客户认可方案及报价，同意商务谈判</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合同签订、添加售前行为记录</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销售/业务支撑/售前/采购/管理层</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合同签订完毕</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赢单关闭（成交归档）</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合同签订完毕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归档客户、商机、合同信息</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销售/业务支撑</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系统自动归档</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已失效</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销售提交失效申请并经主管审批通过（见第 6 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记录失败原因、详细说明、竞品信息并永久留存</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销售/管理层</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主管审批通过（终态，不可再变更阶段）</w:t>
            </w:r>
          </w:p>
        </w:tc>
      </w:tr>
    </w:tbl>
    <w:p>
      <w:pPr>
        <w:pStyle w:val="3"/>
        <w:spacing w:before="300" w:after="120" w:line="288" w:lineRule="auto"/>
        <w:ind w:left="0"/>
        <w:jc w:val="left"/>
        <w:outlineLvl w:val="2"/>
      </w:pPr>
      <w:bookmarkStart w:name="heading_21" w:id="21"/>
      <w:r>
        <w:rPr>
          <w:rFonts w:eastAsia="等线" w:ascii="Arial" w:cs="Arial" w:hAnsi="Arial"/>
          <w:b w:val="true"/>
          <w:sz w:val="30"/>
        </w:rPr>
        <w:t>3.3 流程核心原则</w:t>
      </w:r>
      <w:bookmarkEnd w:id="21"/>
    </w:p>
    <w:p>
      <w:pPr>
        <w:numPr>
          <w:numId w:val="34"/>
        </w:numPr>
        <w:spacing w:before="120" w:after="120" w:line="288" w:lineRule="auto"/>
        <w:ind w:left="0"/>
        <w:jc w:val="left"/>
      </w:pPr>
      <w:r>
        <w:rPr>
          <w:rFonts w:eastAsia="等线" w:ascii="Arial" w:cs="Arial" w:hAnsi="Arial"/>
          <w:b w:val="true"/>
          <w:sz w:val="22"/>
        </w:rPr>
        <w:t>参数校验原则</w:t>
      </w:r>
      <w:r>
        <w:rPr>
          <w:rFonts w:eastAsia="等线" w:ascii="Arial" w:cs="Arial" w:hAnsi="Arial"/>
          <w:sz w:val="22"/>
        </w:rPr>
        <w:t>：每一阶段进入都有客观参数校验，参数不满足不允许流转，杜绝跳阶段推进</w:t>
      </w:r>
    </w:p>
    <w:p>
      <w:pPr>
        <w:numPr>
          <w:numId w:val="35"/>
        </w:numPr>
        <w:spacing w:before="120" w:after="120" w:line="288" w:lineRule="auto"/>
        <w:ind w:left="0"/>
        <w:jc w:val="left"/>
      </w:pPr>
      <w:r>
        <w:rPr>
          <w:rFonts w:eastAsia="等线" w:ascii="Arial" w:cs="Arial" w:hAnsi="Arial"/>
          <w:b w:val="true"/>
          <w:sz w:val="22"/>
        </w:rPr>
        <w:t>自动流转原则</w:t>
      </w:r>
      <w:r>
        <w:rPr>
          <w:rFonts w:eastAsia="等线" w:ascii="Arial" w:cs="Arial" w:hAnsi="Arial"/>
          <w:sz w:val="22"/>
        </w:rPr>
        <w:t>：完成固定动作后，系统自动完成校验并通过，由用户点击"确认推进"完成流转（避免误流转），无需人工审批</w:t>
      </w:r>
    </w:p>
    <w:p>
      <w:pPr>
        <w:numPr>
          <w:numId w:val="36"/>
        </w:numPr>
        <w:spacing w:before="120" w:after="120" w:line="288" w:lineRule="auto"/>
        <w:ind w:left="0"/>
        <w:jc w:val="left"/>
      </w:pPr>
      <w:r>
        <w:rPr>
          <w:rFonts w:eastAsia="等线" w:ascii="Arial" w:cs="Arial" w:hAnsi="Arial"/>
          <w:b w:val="true"/>
          <w:sz w:val="22"/>
        </w:rPr>
        <w:t>自主推进原则</w:t>
      </w:r>
      <w:r>
        <w:rPr>
          <w:rFonts w:eastAsia="等线" w:ascii="Arial" w:cs="Arial" w:hAnsi="Arial"/>
          <w:sz w:val="22"/>
        </w:rPr>
        <w:t>：销售自主推进流程，流程不被管理层审批卡住</w:t>
      </w:r>
    </w:p>
    <w:p>
      <w:pPr>
        <w:numPr>
          <w:numId w:val="37"/>
        </w:numPr>
        <w:spacing w:before="120" w:after="120" w:line="288" w:lineRule="auto"/>
        <w:ind w:left="0"/>
        <w:jc w:val="left"/>
      </w:pPr>
      <w:r>
        <w:rPr>
          <w:rFonts w:eastAsia="等线" w:ascii="Arial" w:cs="Arial" w:hAnsi="Arial"/>
          <w:b w:val="true"/>
          <w:sz w:val="22"/>
        </w:rPr>
        <w:t>拦截原则</w:t>
      </w:r>
      <w:r>
        <w:rPr>
          <w:rFonts w:eastAsia="等线" w:ascii="Arial" w:cs="Arial" w:hAnsi="Arial"/>
          <w:sz w:val="22"/>
        </w:rPr>
        <w:t>：未完成固定动作，系统拦截，无法流转至下一阶段</w:t>
      </w:r>
    </w:p>
    <w:p>
      <w:pPr>
        <w:numPr>
          <w:numId w:val="38"/>
        </w:numPr>
        <w:spacing w:before="120" w:after="120" w:line="288" w:lineRule="auto"/>
        <w:ind w:left="0"/>
        <w:jc w:val="left"/>
      </w:pPr>
      <w:r>
        <w:rPr>
          <w:rFonts w:eastAsia="等线" w:ascii="Arial" w:cs="Arial" w:hAnsi="Arial"/>
          <w:b w:val="true"/>
          <w:sz w:val="22"/>
        </w:rPr>
        <w:t>成交归档原则</w:t>
      </w:r>
      <w:r>
        <w:rPr>
          <w:rFonts w:eastAsia="等线" w:ascii="Arial" w:cs="Arial" w:hAnsi="Arial"/>
          <w:sz w:val="22"/>
        </w:rPr>
        <w:t>：合同签订完毕后，商机自动标记为"赢单关闭"，退出销售漏斗</w:t>
      </w:r>
    </w:p>
    <w:p>
      <w:pPr>
        <w:numPr>
          <w:numId w:val="39"/>
        </w:numPr>
        <w:spacing w:before="120" w:after="120" w:line="288" w:lineRule="auto"/>
        <w:ind w:left="0"/>
        <w:jc w:val="left"/>
      </w:pPr>
      <w:r>
        <w:rPr>
          <w:rFonts w:eastAsia="等线" w:ascii="Arial" w:cs="Arial" w:hAnsi="Arial"/>
          <w:b w:val="true"/>
          <w:sz w:val="22"/>
        </w:rPr>
        <w:t>配置化原则</w:t>
      </w:r>
      <w:r>
        <w:rPr>
          <w:rFonts w:eastAsia="等线" w:ascii="Arial" w:cs="Arial" w:hAnsi="Arial"/>
          <w:sz w:val="22"/>
        </w:rPr>
        <w:t>：阶段数量、名称与各阶段规则均为配置数据（默认按 PPT 预置四阶段）；配置调整不改变上述校验、拦截、终态等通用不变量（见 4.6.3）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四、各阶段详细规则</w:t>
      </w:r>
      <w:bookmarkEnd w:id="22"/>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 4.1–4.5 所述各阶段的准入条件、固定动作、输出物、参与角色，均为</w:t>
            </w:r>
            <w:r>
              <w:rPr>
                <w:rFonts w:eastAsia="等线" w:ascii="Arial" w:cs="Arial" w:hAnsi="Arial"/>
                <w:b w:val="true"/>
                <w:sz w:val="22"/>
              </w:rPr>
              <w:t>默认配置数据</w:t>
            </w:r>
            <w:r>
              <w:rPr>
                <w:rFonts w:eastAsia="等线" w:ascii="Arial" w:cs="Arial" w:hAnsi="Arial"/>
                <w:sz w:val="22"/>
              </w:rPr>
              <w:t>（StageConfig / StageActionRule，见 11.2.21、11.2.22），系统初始化时按本章内容预置；管理员可通过 4.6 漏斗阶段配置管理调整。本章规则描述的是出厂默认行为，配置变更后以生效配置为准。</w:t>
            </w:r>
          </w:p>
        </w:tc>
      </w:tr>
    </w:tbl>
    <w:p>
      <w:pPr>
        <w:pStyle w:val="3"/>
        <w:spacing w:before="300" w:after="120" w:line="288" w:lineRule="auto"/>
        <w:ind w:left="0"/>
        <w:jc w:val="left"/>
        <w:outlineLvl w:val="2"/>
      </w:pPr>
      <w:bookmarkStart w:name="heading_23" w:id="23"/>
      <w:r>
        <w:rPr>
          <w:rFonts w:eastAsia="等线" w:ascii="Arial" w:cs="Arial" w:hAnsi="Arial"/>
          <w:b w:val="true"/>
          <w:sz w:val="30"/>
        </w:rPr>
        <w:t>4.1 阶段一：客户触达阶段</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4.1.1 子阶段 A — 线索录入</w:t>
      </w:r>
      <w:bookmarkEnd w:id="24"/>
    </w:p>
    <w:p>
      <w:p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：通过电话、展会、线上推广、转介绍等各渠道获取到的客户信息</w:t>
      </w:r>
    </w:p>
    <w:p>
      <w:pPr>
        <w:spacing w:before="120" w:after="120" w:line="288" w:lineRule="auto"/>
        <w:ind w:left="0"/>
        <w:jc w:val="left"/>
      </w:pPr>
      <w:r>
        <w:rPr>
          <w:rFonts w:eastAsia="等线" w:ascii="Arial" w:cs="Arial" w:hAnsi="Arial"/>
          <w:b w:val="true"/>
          <w:sz w:val="22"/>
        </w:rPr>
        <w:t>必填参数（固定动作）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395"/>
        <w:gridCol w:w="1395"/>
        <w:gridCol w:w="3435"/>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客户名称</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客户企业全称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联系人姓名</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主要对接人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联系人电话</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主联系方式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联系人邮箱</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备用联系方式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来源渠道</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电话/展会/线上推广/转介绍/其他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录入时间</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系统自动记录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录入人</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系统自动记录</w:t>
            </w:r>
          </w:p>
        </w:tc>
      </w:tr>
    </w:tbl>
    <w:p>
      <w:pPr>
        <w:spacing w:before="120" w:after="120" w:line="288" w:lineRule="auto"/>
        <w:ind w:left="0"/>
        <w:jc w:val="left"/>
      </w:pPr>
      <w:r>
        <w:rPr>
          <w:rFonts w:eastAsia="等线" w:ascii="Arial" w:cs="Arial" w:hAnsi="Arial"/>
          <w:b w:val="true"/>
          <w:sz w:val="22"/>
        </w:rPr>
        <w:t>输出物</w:t>
      </w:r>
      <w:r>
        <w:rPr>
          <w:rFonts w:eastAsia="等线" w:ascii="Arial" w:cs="Arial" w:hAnsi="Arial"/>
          <w:sz w:val="22"/>
        </w:rPr>
        <w:t>：客户线索记录</w:t>
      </w:r>
    </w:p>
    <w:p>
      <w:pPr>
        <w:spacing w:before="120" w:after="120" w:line="288" w:lineRule="auto"/>
        <w:ind w:left="0"/>
        <w:jc w:val="left"/>
      </w:pPr>
      <w:r>
        <w:rPr>
          <w:rFonts w:eastAsia="等线" w:ascii="Arial" w:cs="Arial" w:hAnsi="Arial"/>
          <w:b w:val="true"/>
          <w:sz w:val="22"/>
        </w:rPr>
        <w:t>流转规则</w:t>
      </w:r>
      <w:r>
        <w:rPr>
          <w:rFonts w:eastAsia="等线" w:ascii="Arial" w:cs="Arial" w:hAnsi="Arial"/>
          <w:sz w:val="22"/>
        </w:rPr>
        <w:t>：完成上述必填字段录入后，系统校验通过，允许推进至"初步意向"子阶段。</w:t>
      </w:r>
    </w:p>
    <w:p>
      <w:pPr>
        <w:pStyle w:val="4"/>
        <w:spacing w:before="260" w:after="120" w:line="288" w:lineRule="auto"/>
        <w:ind w:left="0"/>
        <w:jc w:val="left"/>
        <w:outlineLvl w:val="3"/>
      </w:pPr>
      <w:bookmarkStart w:name="heading_25" w:id="25"/>
      <w:r>
        <w:rPr>
          <w:rFonts w:eastAsia="等线" w:ascii="Arial" w:cs="Arial" w:hAnsi="Arial"/>
          <w:b w:val="true"/>
          <w:sz w:val="28"/>
        </w:rPr>
        <w:t>4.1.2 子阶段 B — 初步意向</w:t>
      </w:r>
      <w:bookmarkEnd w:id="25"/>
    </w:p>
    <w:p>
      <w:p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：确认客户主体真实，有初步业务诉求</w:t>
      </w:r>
    </w:p>
    <w:p>
      <w:pPr>
        <w:spacing w:before="120" w:after="120" w:line="288" w:lineRule="auto"/>
        <w:ind w:left="0"/>
        <w:jc w:val="left"/>
      </w:pPr>
      <w:r>
        <w:rPr>
          <w:rFonts w:eastAsia="等线" w:ascii="Arial" w:cs="Arial" w:hAnsi="Arial"/>
          <w:b w:val="true"/>
          <w:sz w:val="22"/>
        </w:rPr>
        <w:t>必填参数（固定动作）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1320"/>
        <w:gridCol w:w="960"/>
        <w:gridCol w:w="403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客户背景调研</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客户行业、规模、主营业务等背景信息</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需求业务类型</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多选</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上网链路/数据专线/IDC/云计算/数据中台/软件定制/定制项目</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预期成交日期</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客户期望的项目完成时间</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客户预算</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客户初步预算范围</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客户业务需求详细描述</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售前行为记录</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关联记录</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至少1条售前行为记录（见下方）</w:t>
            </w:r>
          </w:p>
        </w:tc>
      </w:tr>
    </w:tbl>
    <w:p>
      <w:pPr>
        <w:spacing w:before="120" w:after="120" w:line="288" w:lineRule="auto"/>
        <w:ind w:left="0"/>
        <w:jc w:val="left"/>
      </w:pPr>
      <w:r>
        <w:rPr>
          <w:rFonts w:eastAsia="等线" w:ascii="Arial" w:cs="Arial" w:hAnsi="Arial"/>
          <w:b w:val="true"/>
          <w:sz w:val="22"/>
        </w:rPr>
        <w:t>售前行为记录必填字段</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1410"/>
        <w:gridCol w:w="960"/>
        <w:gridCol w:w="403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行动时间</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实际发生时间</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行动类型</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电话沟通/线下拜访/邮件往来/微信沟通/其他</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回访时间</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计划下次回访时间</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行动内容描述</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沟通内容摘要</w:t>
            </w:r>
          </w:p>
        </w:tc>
      </w:tr>
    </w:tbl>
    <w:p>
      <w:pPr>
        <w:spacing w:before="120" w:after="120" w:line="288" w:lineRule="auto"/>
        <w:ind w:left="0"/>
        <w:jc w:val="left"/>
      </w:pPr>
      <w:r>
        <w:rPr>
          <w:rFonts w:eastAsia="等线" w:ascii="Arial" w:cs="Arial" w:hAnsi="Arial"/>
          <w:b w:val="true"/>
          <w:sz w:val="22"/>
        </w:rPr>
        <w:t>输出物</w:t>
      </w:r>
      <w:r>
        <w:rPr>
          <w:rFonts w:eastAsia="等线" w:ascii="Arial" w:cs="Arial" w:hAnsi="Arial"/>
          <w:sz w:val="22"/>
        </w:rPr>
        <w:t>：初步需求记录、销售行为记录</w:t>
      </w:r>
    </w:p>
    <w:p>
      <w:pPr>
        <w:spacing w:before="120" w:after="120" w:line="288" w:lineRule="auto"/>
        <w:ind w:left="0"/>
        <w:jc w:val="left"/>
      </w:pPr>
      <w:r>
        <w:rPr>
          <w:rFonts w:eastAsia="等线" w:ascii="Arial" w:cs="Arial" w:hAnsi="Arial"/>
          <w:b w:val="true"/>
          <w:sz w:val="22"/>
        </w:rPr>
        <w:t>流转规则</w:t>
      </w:r>
      <w:r>
        <w:rPr>
          <w:rFonts w:eastAsia="等线" w:ascii="Arial" w:cs="Arial" w:hAnsi="Arial"/>
          <w:sz w:val="22"/>
        </w:rPr>
        <w:t>：完成上述所有必填字段后，系统自动校验通过，允许流转至"需求分析"阶段（商机正式创建）。</w:t>
      </w:r>
    </w:p>
    <w:p>
      <w:pPr>
        <w:spacing w:before="120" w:after="120" w:line="288" w:lineRule="auto"/>
        <w:ind w:left="0"/>
        <w:jc w:val="left"/>
      </w:pPr>
      <w:r>
        <w:rPr>
          <w:rFonts w:eastAsia="等线" w:ascii="Arial" w:cs="Arial" w:hAnsi="Arial"/>
          <w:b w:val="true"/>
          <w:sz w:val="22"/>
        </w:rPr>
        <w:t>协作成员说明</w:t>
      </w:r>
      <w:r>
        <w:rPr>
          <w:rFonts w:eastAsia="等线" w:ascii="Arial" w:cs="Arial" w:hAnsi="Arial"/>
          <w:sz w:val="22"/>
        </w:rPr>
        <w:t>：商机负责人可将该商机分享给指定人员（如售前、业务支撑），被分享者获得协作权限后可在该商机下填写行为记录；分享关系与权限范围见 M4-R7 与 2.3.7。</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4.2 阶段二：需求匹配与方案制定阶段</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4.2.1 子阶段 C — 需求分析</w:t>
      </w:r>
      <w:bookmarkEnd w:id="27"/>
    </w:p>
    <w:p>
      <w:p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：客户表达明确项目意向，有初步预算</w:t>
      </w:r>
    </w:p>
    <w:p>
      <w:pPr>
        <w:spacing w:before="120" w:after="120" w:line="288" w:lineRule="auto"/>
        <w:ind w:left="0"/>
        <w:jc w:val="left"/>
      </w:pPr>
      <w:r>
        <w:rPr>
          <w:rFonts w:eastAsia="等线" w:ascii="Arial" w:cs="Arial" w:hAnsi="Arial"/>
          <w:b w:val="true"/>
          <w:sz w:val="22"/>
        </w:rPr>
        <w:t>必填参数（固定动作）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1290"/>
        <w:gridCol w:w="915"/>
        <w:gridCol w:w="3855"/>
      </w:tblGrid>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售前跟单行为记录</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关联记录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至少1条售前跟单行为记录</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需求调研完成</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确认已完成真实项目需求调研</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真实需求清单</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经调研确认的客户真实需求</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初步方案</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上传初步项目方案文件（PDF/Word/PPT）</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确认已知的竞争对手名称</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初步产品价格记录</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关联记录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至少1条产品价格记录</w:t>
            </w:r>
          </w:p>
        </w:tc>
      </w:tr>
    </w:tbl>
    <w:p>
      <w:pPr>
        <w:spacing w:before="120" w:after="120" w:line="288" w:lineRule="auto"/>
        <w:ind w:left="0"/>
        <w:jc w:val="left"/>
      </w:pPr>
      <w:r>
        <w:rPr>
          <w:rFonts w:eastAsia="等线" w:ascii="Arial" w:cs="Arial" w:hAnsi="Arial"/>
          <w:b w:val="true"/>
          <w:sz w:val="22"/>
        </w:rPr>
        <w:t>产品价格记录字段</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320"/>
        <w:gridCol w:w="1020"/>
        <w:gridCol w:w="4290"/>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上网链路/数据专线/IDC/云计算/数据中台/软件定制/定制项目</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产品价格</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初步报价金额（仅支持人民币 CNY，本期不做多币种）</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价格说明</w:t>
            </w:r>
          </w:p>
        </w:tc>
      </w:tr>
    </w:tbl>
    <w:p>
      <w:pPr>
        <w:spacing w:before="120" w:after="120" w:line="288" w:lineRule="auto"/>
        <w:ind w:left="0"/>
        <w:jc w:val="left"/>
      </w:pPr>
      <w:r>
        <w:rPr>
          <w:rFonts w:eastAsia="等线" w:ascii="Arial" w:cs="Arial" w:hAnsi="Arial"/>
          <w:b w:val="true"/>
          <w:sz w:val="22"/>
        </w:rPr>
        <w:t>输出物</w:t>
      </w:r>
      <w:r>
        <w:rPr>
          <w:rFonts w:eastAsia="等线" w:ascii="Arial" w:cs="Arial" w:hAnsi="Arial"/>
          <w:sz w:val="22"/>
        </w:rPr>
        <w:t>：真实需求清单、初步项目方案、初步报价测算、销售行为记录</w:t>
      </w:r>
    </w:p>
    <w:p>
      <w:pPr>
        <w:spacing w:before="120" w:after="120" w:line="288" w:lineRule="auto"/>
        <w:ind w:left="0"/>
        <w:jc w:val="left"/>
      </w:pPr>
      <w:r>
        <w:rPr>
          <w:rFonts w:eastAsia="等线" w:ascii="Arial" w:cs="Arial" w:hAnsi="Arial"/>
          <w:b w:val="true"/>
          <w:sz w:val="22"/>
        </w:rPr>
        <w:t>流转规则</w:t>
      </w:r>
      <w:r>
        <w:rPr>
          <w:rFonts w:eastAsia="等线" w:ascii="Arial" w:cs="Arial" w:hAnsi="Arial"/>
          <w:sz w:val="22"/>
        </w:rPr>
        <w:t>：完成上述所有必填字段后，系统校验通过，允许流转至"方案、报价"阶段。</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4.3 阶段三：方案确定与跟进阶段</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4.3.1 子阶段 D — 方案、报价</w:t>
      </w:r>
      <w:bookmarkEnd w:id="29"/>
    </w:p>
    <w:p>
      <w:p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：需求清单获得客户确认</w:t>
      </w:r>
    </w:p>
    <w:p>
      <w:pPr>
        <w:spacing w:before="120" w:after="120" w:line="288" w:lineRule="auto"/>
        <w:ind w:left="0"/>
        <w:jc w:val="left"/>
      </w:pPr>
      <w:r>
        <w:rPr>
          <w:rFonts w:eastAsia="等线" w:ascii="Arial" w:cs="Arial" w:hAnsi="Arial"/>
          <w:b w:val="true"/>
          <w:sz w:val="22"/>
        </w:rPr>
        <w:t>必填参数（固定动作）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1320"/>
        <w:gridCol w:w="900"/>
        <w:gridCol w:w="3720"/>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售前跟单行为记录</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至少1条售前跟单行为记录</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正式方案</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上传正式项目方案文件</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最终报价</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上传最终项目报价文件</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客户价格诉求</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记录客户的具体价格诉求/反馈</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比价与测试</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确认已完成比价与产品测试</w:t>
            </w:r>
          </w:p>
        </w:tc>
      </w:tr>
    </w:tbl>
    <w:p>
      <w:pPr>
        <w:spacing w:before="120" w:after="120" w:line="288" w:lineRule="auto"/>
        <w:ind w:left="0"/>
        <w:jc w:val="left"/>
      </w:pPr>
      <w:r>
        <w:rPr>
          <w:rFonts w:eastAsia="等线" w:ascii="Arial" w:cs="Arial" w:hAnsi="Arial"/>
          <w:b w:val="true"/>
          <w:sz w:val="22"/>
        </w:rPr>
        <w:t>输出物</w:t>
      </w:r>
      <w:r>
        <w:rPr>
          <w:rFonts w:eastAsia="等线" w:ascii="Arial" w:cs="Arial" w:hAnsi="Arial"/>
          <w:sz w:val="22"/>
        </w:rPr>
        <w:t>：项目正式方案、最终项目报价、销售行为记录</w:t>
      </w:r>
    </w:p>
    <w:p>
      <w:pPr>
        <w:spacing w:before="120" w:after="120" w:line="288" w:lineRule="auto"/>
        <w:ind w:left="0"/>
        <w:jc w:val="left"/>
      </w:pPr>
      <w:r>
        <w:rPr>
          <w:rFonts w:eastAsia="等线" w:ascii="Arial" w:cs="Arial" w:hAnsi="Arial"/>
          <w:b w:val="true"/>
          <w:sz w:val="22"/>
        </w:rPr>
        <w:t>流转规则</w:t>
      </w:r>
      <w:r>
        <w:rPr>
          <w:rFonts w:eastAsia="等线" w:ascii="Arial" w:cs="Arial" w:hAnsi="Arial"/>
          <w:sz w:val="22"/>
        </w:rPr>
        <w:t>：完成上述所有必填字段后，系统校验通过，允许流转至"合同推进"阶段。</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4.4 阶段四：合同推进阶段</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4.4.1 子阶段 E — 合同推进</w:t>
      </w:r>
      <w:bookmarkEnd w:id="31"/>
    </w:p>
    <w:p>
      <w:p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：客户认可方案及报价，同意进入商务谈判</w:t>
      </w:r>
    </w:p>
    <w:p>
      <w:pPr>
        <w:spacing w:before="120" w:after="120" w:line="288" w:lineRule="auto"/>
        <w:ind w:left="0"/>
        <w:jc w:val="left"/>
      </w:pPr>
      <w:r>
        <w:rPr>
          <w:rFonts w:eastAsia="等线" w:ascii="Arial" w:cs="Arial" w:hAnsi="Arial"/>
          <w:b w:val="true"/>
          <w:sz w:val="22"/>
        </w:rPr>
        <w:t>必填参数（固定动作）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1335"/>
        <w:gridCol w:w="900"/>
        <w:gridCol w:w="370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售前跟单行为记录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至少1条售前跟单行为记录</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合同文件</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上传已签订的合同扫描件/PDF</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合同金额</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合同总金额</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合同签订日期</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实际签订日期</w:t>
            </w:r>
          </w:p>
        </w:tc>
      </w:tr>
    </w:tbl>
    <w:p>
      <w:pPr>
        <w:spacing w:before="120" w:after="120" w:line="288" w:lineRule="auto"/>
        <w:ind w:left="0"/>
        <w:jc w:val="left"/>
      </w:pPr>
      <w:r>
        <w:rPr>
          <w:rFonts w:eastAsia="等线" w:ascii="Arial" w:cs="Arial" w:hAnsi="Arial"/>
          <w:b w:val="true"/>
          <w:sz w:val="22"/>
        </w:rPr>
        <w:t>输出物</w:t>
      </w:r>
      <w:r>
        <w:rPr>
          <w:rFonts w:eastAsia="等线" w:ascii="Arial" w:cs="Arial" w:hAnsi="Arial"/>
          <w:sz w:val="22"/>
        </w:rPr>
        <w:t>：项目成单（合同签订记录）</w:t>
      </w:r>
    </w:p>
    <w:p>
      <w:pPr>
        <w:spacing w:before="120" w:after="120" w:line="288" w:lineRule="auto"/>
        <w:ind w:left="0"/>
        <w:jc w:val="left"/>
      </w:pPr>
      <w:r>
        <w:rPr>
          <w:rFonts w:eastAsia="等线" w:ascii="Arial" w:cs="Arial" w:hAnsi="Arial"/>
          <w:b w:val="true"/>
          <w:sz w:val="22"/>
        </w:rPr>
        <w:t>流转规则</w:t>
      </w:r>
      <w:r>
        <w:rPr>
          <w:rFonts w:eastAsia="等线" w:ascii="Arial" w:cs="Arial" w:hAnsi="Arial"/>
          <w:sz w:val="22"/>
        </w:rPr>
        <w:t>：完成上述所有必填字段后，系统自动校验通过，商机状态自动变更为"赢单关闭"，进入成交归档流程。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4.5 阶段校验机制详解</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4.5.1 校验触发时机</w:t>
      </w:r>
      <w:bookmarkEnd w:id="33"/>
    </w:p>
    <w:p>
      <w:pPr>
        <w:numPr>
          <w:numId w:val="40"/>
        </w:numPr>
        <w:spacing w:before="120" w:after="120" w:line="288" w:lineRule="auto"/>
        <w:ind w:left="0"/>
        <w:jc w:val="left"/>
      </w:pPr>
      <w:r>
        <w:rPr>
          <w:rFonts w:eastAsia="等线" w:ascii="Arial" w:cs="Arial" w:hAnsi="Arial"/>
          <w:sz w:val="22"/>
        </w:rPr>
        <w:t>销售点击"推进至下一阶段"按钮时触发校验</w:t>
      </w:r>
    </w:p>
    <w:p>
      <w:pPr>
        <w:numPr>
          <w:numId w:val="41"/>
        </w:numPr>
        <w:spacing w:before="120" w:after="120" w:line="288" w:lineRule="auto"/>
        <w:ind w:left="0"/>
        <w:jc w:val="left"/>
      </w:pPr>
      <w:r>
        <w:rPr>
          <w:rFonts w:eastAsia="等线" w:ascii="Arial" w:cs="Arial" w:hAnsi="Arial"/>
          <w:sz w:val="22"/>
        </w:rPr>
        <w:t>系统逐项检查当前阶段所有固定动作是否已完成</w:t>
      </w:r>
    </w:p>
    <w:p>
      <w:pPr>
        <w:pStyle w:val="4"/>
        <w:spacing w:before="260" w:after="120" w:line="288" w:lineRule="auto"/>
        <w:ind w:left="0"/>
        <w:jc w:val="left"/>
        <w:outlineLvl w:val="3"/>
      </w:pPr>
      <w:bookmarkStart w:name="heading_34" w:id="34"/>
      <w:r>
        <w:rPr>
          <w:rFonts w:eastAsia="等线" w:ascii="Arial" w:cs="Arial" w:hAnsi="Arial"/>
          <w:b w:val="true"/>
          <w:sz w:val="28"/>
        </w:rPr>
        <w:t>4.5.2 校验通过标准</w:t>
      </w:r>
      <w:bookmarkEnd w:id="34"/>
    </w:p>
    <w:p>
      <w:pPr>
        <w:numPr>
          <w:numId w:val="42"/>
        </w:numPr>
        <w:spacing w:before="120" w:after="120" w:line="288" w:lineRule="auto"/>
        <w:ind w:left="0"/>
        <w:jc w:val="left"/>
      </w:pPr>
      <w:r>
        <w:rPr>
          <w:rFonts w:eastAsia="等线" w:ascii="Arial" w:cs="Arial" w:hAnsi="Arial"/>
          <w:sz w:val="22"/>
        </w:rPr>
        <w:t>所有"必填"字段已填写且非空</w:t>
      </w:r>
    </w:p>
    <w:p>
      <w:pPr>
        <w:numPr>
          <w:numId w:val="43"/>
        </w:numPr>
        <w:spacing w:before="120" w:after="120" w:line="288" w:lineRule="auto"/>
        <w:ind w:left="0"/>
        <w:jc w:val="left"/>
      </w:pPr>
      <w:r>
        <w:rPr>
          <w:rFonts w:eastAsia="等线" w:ascii="Arial" w:cs="Arial" w:hAnsi="Arial"/>
          <w:sz w:val="22"/>
        </w:rPr>
        <w:t>所有"附件"字段已上传有效文件</w:t>
      </w:r>
    </w:p>
    <w:p>
      <w:pPr>
        <w:numPr>
          <w:numId w:val="44"/>
        </w:numPr>
        <w:spacing w:before="120" w:after="120" w:line="288" w:lineRule="auto"/>
        <w:ind w:left="0"/>
        <w:jc w:val="left"/>
      </w:pPr>
      <w:r>
        <w:rPr>
          <w:rFonts w:eastAsia="等线" w:ascii="Arial" w:cs="Arial" w:hAnsi="Arial"/>
          <w:sz w:val="22"/>
        </w:rPr>
        <w:t>所有"关联记录"字段已创建至少1条记录</w:t>
      </w:r>
    </w:p>
    <w:p>
      <w:pPr>
        <w:numPr>
          <w:numId w:val="45"/>
        </w:numPr>
        <w:spacing w:before="120" w:after="120" w:line="288" w:lineRule="auto"/>
        <w:ind w:left="0"/>
        <w:jc w:val="left"/>
      </w:pPr>
      <w:r>
        <w:rPr>
          <w:rFonts w:eastAsia="等线" w:ascii="Arial" w:cs="Arial" w:hAnsi="Arial"/>
          <w:sz w:val="22"/>
        </w:rPr>
        <w:t>所有"布尔"字段标记为"是/已完成"</w:t>
      </w:r>
    </w:p>
    <w:p>
      <w:pPr>
        <w:pStyle w:val="4"/>
        <w:spacing w:before="260" w:after="120" w:line="288" w:lineRule="auto"/>
        <w:ind w:left="0"/>
        <w:jc w:val="left"/>
        <w:outlineLvl w:val="3"/>
      </w:pPr>
      <w:bookmarkStart w:name="heading_35" w:id="35"/>
      <w:r>
        <w:rPr>
          <w:rFonts w:eastAsia="等线" w:ascii="Arial" w:cs="Arial" w:hAnsi="Arial"/>
          <w:b w:val="true"/>
          <w:sz w:val="28"/>
        </w:rPr>
        <w:t>4.5.3 校验失败处理</w:t>
      </w:r>
      <w:bookmarkEnd w:id="35"/>
    </w:p>
    <w:p>
      <w:pPr>
        <w:numPr>
          <w:numId w:val="46"/>
        </w:numPr>
        <w:spacing w:before="120" w:after="120" w:line="288" w:lineRule="auto"/>
        <w:ind w:left="0"/>
        <w:jc w:val="left"/>
      </w:pPr>
      <w:r>
        <w:rPr>
          <w:rFonts w:eastAsia="等线" w:ascii="Arial" w:cs="Arial" w:hAnsi="Arial"/>
          <w:sz w:val="22"/>
        </w:rPr>
        <w:t>系统弹出校验失败提示，列出未完成的固定动作清单</w:t>
      </w:r>
    </w:p>
    <w:p>
      <w:pPr>
        <w:numPr>
          <w:numId w:val="47"/>
        </w:numPr>
        <w:spacing w:before="120" w:after="120" w:line="288" w:lineRule="auto"/>
        <w:ind w:left="0"/>
        <w:jc w:val="left"/>
      </w:pPr>
      <w:r>
        <w:rPr>
          <w:rFonts w:eastAsia="等线" w:ascii="Arial" w:cs="Arial" w:hAnsi="Arial"/>
          <w:sz w:val="22"/>
        </w:rPr>
        <w:t>销售需补充完成后方可再次提交推进</w:t>
      </w:r>
    </w:p>
    <w:p>
      <w:pPr>
        <w:numPr>
          <w:numId w:val="48"/>
        </w:numPr>
        <w:spacing w:before="120" w:after="120" w:line="288" w:lineRule="auto"/>
        <w:ind w:left="0"/>
        <w:jc w:val="left"/>
      </w:pPr>
      <w:r>
        <w:rPr>
          <w:rFonts w:eastAsia="等线" w:ascii="Arial" w:cs="Arial" w:hAnsi="Arial"/>
          <w:sz w:val="22"/>
        </w:rPr>
        <w:t>未完成固定动作前，"推进"按钮置灰不可点击</w:t>
      </w:r>
    </w:p>
    <w:p>
      <w:pPr>
        <w:pStyle w:val="4"/>
        <w:spacing w:before="260" w:after="120" w:line="288" w:lineRule="auto"/>
        <w:ind w:left="0"/>
        <w:jc w:val="left"/>
        <w:outlineLvl w:val="3"/>
      </w:pPr>
      <w:bookmarkStart w:name="heading_36" w:id="36"/>
      <w:r>
        <w:rPr>
          <w:rFonts w:eastAsia="等线" w:ascii="Arial" w:cs="Arial" w:hAnsi="Arial"/>
          <w:b w:val="true"/>
          <w:sz w:val="28"/>
        </w:rPr>
        <w:t>4.5.4 阶段回退规则</w:t>
      </w:r>
      <w:bookmarkEnd w:id="36"/>
    </w:p>
    <w:p>
      <w:pPr>
        <w:numPr>
          <w:numId w:val="49"/>
        </w:numPr>
        <w:spacing w:before="120" w:after="120" w:line="288" w:lineRule="auto"/>
        <w:ind w:left="0"/>
        <w:jc w:val="left"/>
      </w:pPr>
      <w:r>
        <w:rPr>
          <w:rFonts w:eastAsia="等线" w:ascii="Arial" w:cs="Arial" w:hAnsi="Arial"/>
          <w:sz w:val="22"/>
        </w:rPr>
        <w:t>仅管理层和系统管理员有权执行阶段回退</w:t>
      </w:r>
    </w:p>
    <w:p>
      <w:pPr>
        <w:numPr>
          <w:numId w:val="50"/>
        </w:numPr>
        <w:spacing w:before="120" w:after="120" w:line="288" w:lineRule="auto"/>
        <w:ind w:left="0"/>
        <w:jc w:val="left"/>
      </w:pPr>
      <w:r>
        <w:rPr>
          <w:rFonts w:eastAsia="等线" w:ascii="Arial" w:cs="Arial" w:hAnsi="Arial"/>
          <w:sz w:val="22"/>
        </w:rPr>
        <w:t>回退需填写回退原因</w:t>
      </w:r>
    </w:p>
    <w:p>
      <w:pPr>
        <w:numPr>
          <w:numId w:val="51"/>
        </w:numPr>
        <w:spacing w:before="120" w:after="120" w:line="288" w:lineRule="auto"/>
        <w:ind w:left="0"/>
        <w:jc w:val="left"/>
      </w:pPr>
      <w:r>
        <w:rPr>
          <w:rFonts w:eastAsia="等线" w:ascii="Arial" w:cs="Arial" w:hAnsi="Arial"/>
          <w:sz w:val="22"/>
        </w:rPr>
        <w:t>回退后，已填写的后续阶段数据保留但标记为"历史"，不影响当前阶段操作</w:t>
      </w:r>
    </w:p>
    <w:p>
      <w:pPr>
        <w:pStyle w:val="4"/>
        <w:spacing w:before="260" w:after="120" w:line="288" w:lineRule="auto"/>
        <w:ind w:left="0"/>
        <w:jc w:val="left"/>
        <w:outlineLvl w:val="3"/>
      </w:pPr>
      <w:bookmarkStart w:name="heading_37" w:id="37"/>
      <w:r>
        <w:rPr>
          <w:rFonts w:eastAsia="等线" w:ascii="Arial" w:cs="Arial" w:hAnsi="Arial"/>
          <w:b w:val="true"/>
          <w:sz w:val="28"/>
        </w:rPr>
        <w:t>4.5.5 stage / status 双字段同步规则</w:t>
      </w:r>
      <w:bookmarkEnd w:id="37"/>
    </w:p>
    <w:p>
      <w:pPr>
        <w:spacing w:before="120" w:after="120" w:line="288" w:lineRule="auto"/>
        <w:ind w:left="0"/>
        <w:jc w:val="left"/>
      </w:pPr>
      <w:r>
        <w:rPr>
          <w:rFonts w:eastAsia="等线" w:ascii="Arial" w:cs="Arial" w:hAnsi="Arial"/>
          <w:b w:val="true"/>
          <w:sz w:val="22"/>
        </w:rPr>
        <w:t>字段分工</w:t>
      </w:r>
      <w:r>
        <w:rPr>
          <w:rFonts w:eastAsia="等线" w:ascii="Arial" w:cs="Arial" w:hAnsi="Arial"/>
          <w:sz w:val="22"/>
        </w:rPr>
        <w:t>：</w:t>
      </w:r>
    </w:p>
    <w:p>
      <w:pPr>
        <w:numPr>
          <w:numId w:val="52"/>
        </w:numPr>
        <w:spacing w:before="120" w:after="120" w:line="288" w:lineRule="auto"/>
        <w:ind w:left="0"/>
        <w:jc w:val="left"/>
      </w:pPr>
      <w:r>
        <w:rPr>
          <w:rFonts w:eastAsia="Consolas" w:ascii="Consolas" w:cs="Consolas" w:hAnsi="Consolas"/>
          <w:sz w:val="22"/>
          <w:shd w:fill="EFF0F1"/>
        </w:rPr>
        <w:t>stage</w:t>
      </w:r>
      <w:r>
        <w:rPr>
          <w:rFonts w:eastAsia="等线" w:ascii="Arial" w:cs="Arial" w:hAnsi="Arial"/>
          <w:sz w:val="22"/>
        </w:rPr>
        <w:t>（引用 StageConfig，默认配置下对应 S0–S4 及系统内置终态 WIN / LOSS）为</w:t>
      </w:r>
      <w:r>
        <w:rPr>
          <w:rFonts w:eastAsia="等线" w:ascii="Arial" w:cs="Arial" w:hAnsi="Arial"/>
          <w:b w:val="true"/>
          <w:sz w:val="22"/>
        </w:rPr>
        <w:t>主状态字段</w:t>
      </w:r>
      <w:r>
        <w:rPr>
          <w:rFonts w:eastAsia="等线" w:ascii="Arial" w:cs="Arial" w:hAnsi="Arial"/>
          <w:sz w:val="22"/>
        </w:rPr>
        <w:t>，决定商机当前处于漏斗的哪个阶段</w:t>
      </w:r>
    </w:p>
    <w:p>
      <w:pPr>
        <w:numPr>
          <w:numId w:val="53"/>
        </w:numPr>
        <w:spacing w:before="120" w:after="120" w:line="288" w:lineRule="auto"/>
        <w:ind w:left="0"/>
        <w:jc w:val="left"/>
      </w:pPr>
      <w:r>
        <w:rPr>
          <w:rFonts w:eastAsia="Consolas" w:ascii="Consolas" w:cs="Consolas" w:hAnsi="Consolas"/>
          <w:sz w:val="22"/>
          <w:shd w:fill="EFF0F1"/>
        </w:rPr>
        <w:t>status</w:t>
      </w:r>
      <w:r>
        <w:rPr>
          <w:rFonts w:eastAsia="等线" w:ascii="Arial" w:cs="Arial" w:hAnsi="Arial"/>
          <w:sz w:val="22"/>
        </w:rPr>
        <w:t>（进行中 / 赢单 / 失败 / 公海）为</w:t>
      </w:r>
      <w:r>
        <w:rPr>
          <w:rFonts w:eastAsia="等线" w:ascii="Arial" w:cs="Arial" w:hAnsi="Arial"/>
          <w:b w:val="true"/>
          <w:sz w:val="22"/>
        </w:rPr>
        <w:t>派生字段</w:t>
      </w:r>
      <w:r>
        <w:rPr>
          <w:rFonts w:eastAsia="等线" w:ascii="Arial" w:cs="Arial" w:hAnsi="Arial"/>
          <w:sz w:val="22"/>
        </w:rPr>
        <w:t xml:space="preserve">，由 </w:t>
      </w:r>
      <w:r>
        <w:rPr>
          <w:rFonts w:eastAsia="Consolas" w:ascii="Consolas" w:cs="Consolas" w:hAnsi="Consolas"/>
          <w:sz w:val="22"/>
          <w:shd w:fill="EFF0F1"/>
        </w:rPr>
        <w:t>stage</w:t>
      </w:r>
      <w:r>
        <w:rPr>
          <w:rFonts w:eastAsia="等线" w:ascii="Arial" w:cs="Arial" w:hAnsi="Arial"/>
          <w:sz w:val="22"/>
        </w:rPr>
        <w:t xml:space="preserve"> 及 </w:t>
      </w:r>
      <w:r>
        <w:rPr>
          <w:rFonts w:eastAsia="Consolas" w:ascii="Consolas" w:cs="Consolas" w:hAnsi="Consolas"/>
          <w:sz w:val="22"/>
          <w:shd w:fill="EFF0F1"/>
        </w:rPr>
        <w:t>is_in_sea</w:t>
      </w:r>
      <w:r>
        <w:rPr>
          <w:rFonts w:eastAsia="等线" w:ascii="Arial" w:cs="Arial" w:hAnsi="Arial"/>
          <w:sz w:val="22"/>
        </w:rPr>
        <w:t xml:space="preserve"> 自动计算得出</w:t>
      </w:r>
    </w:p>
    <w:p>
      <w:pPr>
        <w:spacing w:before="120" w:after="120" w:line="288" w:lineRule="auto"/>
        <w:ind w:left="0"/>
        <w:jc w:val="left"/>
      </w:pPr>
      <w:r>
        <w:rPr>
          <w:rFonts w:eastAsia="等线" w:ascii="Arial" w:cs="Arial" w:hAnsi="Arial"/>
          <w:b w:val="true"/>
          <w:sz w:val="22"/>
        </w:rPr>
        <w:t>同步规则</w:t>
      </w:r>
      <w:r>
        <w:rPr>
          <w:rFonts w:eastAsia="等线" w:ascii="Arial" w:cs="Arial" w:hAnsi="Arial"/>
          <w:sz w:val="22"/>
        </w:rPr>
        <w:t>：</w:t>
      </w:r>
    </w:p>
    <w:p>
      <w:pPr>
        <w:numPr>
          <w:numId w:val="54"/>
        </w:numPr>
        <w:spacing w:before="120" w:after="120" w:line="288" w:lineRule="auto"/>
        <w:ind w:left="0"/>
        <w:jc w:val="left"/>
      </w:pPr>
      <w:r>
        <w:rPr>
          <w:rFonts w:eastAsia="Consolas" w:ascii="Consolas" w:cs="Consolas" w:hAnsi="Consolas"/>
          <w:sz w:val="22"/>
          <w:shd w:fill="EFF0F1"/>
        </w:rPr>
        <w:t>stage</w:t>
      </w:r>
      <w:r>
        <w:rPr>
          <w:rFonts w:eastAsia="等线" w:ascii="Arial" w:cs="Arial" w:hAnsi="Arial"/>
          <w:sz w:val="22"/>
        </w:rPr>
        <w:t xml:space="preserve"> 发生变化时，由应用层自动计算并写入 </w:t>
      </w:r>
      <w:r>
        <w:rPr>
          <w:rFonts w:eastAsia="Consolas" w:ascii="Consolas" w:cs="Consolas" w:hAnsi="Consolas"/>
          <w:sz w:val="22"/>
          <w:shd w:fill="EFF0F1"/>
        </w:rPr>
        <w:t>status</w:t>
      </w:r>
      <w:r>
        <w:rPr>
          <w:rFonts w:eastAsia="等线" w:ascii="Arial" w:cs="Arial" w:hAnsi="Arial"/>
          <w:sz w:val="22"/>
        </w:rPr>
        <w:t xml:space="preserve">；禁止任何接口直接修改 </w:t>
      </w:r>
      <w:r>
        <w:rPr>
          <w:rFonts w:eastAsia="Consolas" w:ascii="Consolas" w:cs="Consolas" w:hAnsi="Consolas"/>
          <w:sz w:val="22"/>
          <w:shd w:fill="EFF0F1"/>
        </w:rPr>
        <w:t>status</w:t>
      </w:r>
    </w:p>
    <w:p>
      <w:pPr>
        <w:numPr>
          <w:numId w:val="55"/>
        </w:numPr>
        <w:spacing w:before="120" w:after="120" w:line="288" w:lineRule="auto"/>
        <w:ind w:left="0"/>
        <w:jc w:val="left"/>
      </w:pPr>
      <w:r>
        <w:rPr>
          <w:rFonts w:eastAsia="等线" w:ascii="Arial" w:cs="Arial" w:hAnsi="Arial"/>
          <w:sz w:val="22"/>
        </w:rPr>
        <w:t xml:space="preserve">映射关系：非终态阶段 → status = "进行中"；终态阶段按 StageConfig 的 terminal_type 映射（默认配置：WIN → status = "赢单"，LOSS → status = "失败"）；若 </w:t>
      </w:r>
      <w:r>
        <w:rPr>
          <w:rFonts w:eastAsia="Consolas" w:ascii="Consolas" w:cs="Consolas" w:hAnsi="Consolas"/>
          <w:sz w:val="22"/>
          <w:shd w:fill="EFF0F1"/>
        </w:rPr>
        <w:t>is_in_sea = true</w:t>
      </w:r>
      <w:r>
        <w:rPr>
          <w:rFonts w:eastAsia="等线" w:ascii="Arial" w:cs="Arial" w:hAnsi="Arial"/>
          <w:sz w:val="22"/>
        </w:rPr>
        <w:t xml:space="preserve">，则 status 强制为 "公海"，但 </w:t>
      </w:r>
      <w:r>
        <w:rPr>
          <w:rFonts w:eastAsia="Consolas" w:ascii="Consolas" w:cs="Consolas" w:hAnsi="Consolas"/>
          <w:sz w:val="22"/>
          <w:shd w:fill="EFF0F1"/>
        </w:rPr>
        <w:t>stage</w:t>
      </w:r>
      <w:r>
        <w:rPr>
          <w:rFonts w:eastAsia="等线" w:ascii="Arial" w:cs="Arial" w:hAnsi="Arial"/>
          <w:sz w:val="22"/>
        </w:rPr>
        <w:t xml:space="preserve"> 保留历史阶段值</w:t>
      </w:r>
    </w:p>
    <w:p>
      <w:pPr>
        <w:numPr>
          <w:numId w:val="56"/>
        </w:numPr>
        <w:spacing w:before="120" w:after="120" w:line="288" w:lineRule="auto"/>
        <w:ind w:left="0"/>
        <w:jc w:val="left"/>
      </w:pPr>
      <w:r>
        <w:rPr>
          <w:rFonts w:eastAsia="等线" w:ascii="Arial" w:cs="Arial" w:hAnsi="Arial"/>
          <w:sz w:val="22"/>
        </w:rPr>
        <w:t xml:space="preserve">若出现 </w:t>
      </w:r>
      <w:r>
        <w:rPr>
          <w:rFonts w:eastAsia="Consolas" w:ascii="Consolas" w:cs="Consolas" w:hAnsi="Consolas"/>
          <w:sz w:val="22"/>
          <w:shd w:fill="EFF0F1"/>
        </w:rPr>
        <w:t>stage</w:t>
      </w:r>
      <w:r>
        <w:rPr>
          <w:rFonts w:eastAsia="等线" w:ascii="Arial" w:cs="Arial" w:hAnsi="Arial"/>
          <w:sz w:val="22"/>
        </w:rPr>
        <w:t xml:space="preserve"> 与 </w:t>
      </w:r>
      <w:r>
        <w:rPr>
          <w:rFonts w:eastAsia="Consolas" w:ascii="Consolas" w:cs="Consolas" w:hAnsi="Consolas"/>
          <w:sz w:val="22"/>
          <w:shd w:fill="EFF0F1"/>
        </w:rPr>
        <w:t>status</w:t>
      </w:r>
      <w:r>
        <w:rPr>
          <w:rFonts w:eastAsia="等线" w:ascii="Arial" w:cs="Arial" w:hAnsi="Arial"/>
          <w:sz w:val="22"/>
        </w:rPr>
        <w:t xml:space="preserve"> 不一致，以 </w:t>
      </w:r>
      <w:r>
        <w:rPr>
          <w:rFonts w:eastAsia="Consolas" w:ascii="Consolas" w:cs="Consolas" w:hAnsi="Consolas"/>
          <w:sz w:val="22"/>
          <w:shd w:fill="EFF0F1"/>
        </w:rPr>
        <w:t>stage</w:t>
      </w:r>
      <w:r>
        <w:rPr>
          <w:rFonts w:eastAsia="等线" w:ascii="Arial" w:cs="Arial" w:hAnsi="Arial"/>
          <w:sz w:val="22"/>
        </w:rPr>
        <w:t xml:space="preserve"> 为准，系统定时任务自动修复 </w:t>
      </w:r>
      <w:r>
        <w:rPr>
          <w:rFonts w:eastAsia="Consolas" w:ascii="Consolas" w:cs="Consolas" w:hAnsi="Consolas"/>
          <w:sz w:val="22"/>
          <w:shd w:fill="EFF0F1"/>
        </w:rPr>
        <w:t>status</w:t>
      </w:r>
    </w:p>
    <w:p>
      <w:pPr>
        <w:spacing w:before="120" w:after="120" w:line="288" w:lineRule="auto"/>
        <w:ind w:left="0"/>
        <w:jc w:val="left"/>
      </w:pPr>
      <w:r>
        <w:rPr>
          <w:rFonts w:eastAsia="等线" w:ascii="Arial" w:cs="Arial" w:hAnsi="Arial"/>
          <w:b w:val="true"/>
          <w:sz w:val="22"/>
        </w:rPr>
        <w:t>公海状态说明</w:t>
      </w:r>
      <w:r>
        <w:rPr>
          <w:rFonts w:eastAsia="等线" w:ascii="Arial" w:cs="Arial" w:hAnsi="Arial"/>
          <w:sz w:val="22"/>
        </w:rPr>
        <w:t xml:space="preserve">：商机是否落入公海以 </w:t>
      </w:r>
      <w:r>
        <w:rPr>
          <w:rFonts w:eastAsia="Consolas" w:ascii="Consolas" w:cs="Consolas" w:hAnsi="Consolas"/>
          <w:sz w:val="22"/>
          <w:shd w:fill="EFF0F1"/>
        </w:rPr>
        <w:t>is_in_sea</w:t>
      </w:r>
      <w:r>
        <w:rPr>
          <w:rFonts w:eastAsia="等线" w:ascii="Arial" w:cs="Arial" w:hAnsi="Arial"/>
          <w:sz w:val="22"/>
        </w:rPr>
        <w:t xml:space="preserve"> 字段为准，</w:t>
      </w:r>
      <w:r>
        <w:rPr>
          <w:rFonts w:eastAsia="Consolas" w:ascii="Consolas" w:cs="Consolas" w:hAnsi="Consolas"/>
          <w:sz w:val="22"/>
          <w:shd w:fill="EFF0F1"/>
        </w:rPr>
        <w:t>stage</w:t>
      </w:r>
      <w:r>
        <w:rPr>
          <w:rFonts w:eastAsia="等线" w:ascii="Arial" w:cs="Arial" w:hAnsi="Arial"/>
          <w:sz w:val="22"/>
        </w:rPr>
        <w:t xml:space="preserve"> 不因此回退或改变，保留历史阶段值以便复盘。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8" w:id="38"/>
      <w:r>
        <w:rPr>
          <w:rFonts w:eastAsia="等线" w:ascii="Arial" w:cs="Arial" w:hAnsi="Arial"/>
          <w:b w:val="true"/>
          <w:sz w:val="30"/>
        </w:rPr>
        <w:t>4.6 漏斗阶段配置管理</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定位声明</w:t>
            </w:r>
            <w:r>
              <w:rPr>
                <w:rFonts w:eastAsia="等线" w:ascii="Arial" w:cs="Arial" w:hAnsi="Arial"/>
                <w:sz w:val="22"/>
              </w:rPr>
              <w:t>：4.1–4.5 描述的四阶段漏斗及其准入条件、固定动作、输出物，是系统</w:t>
            </w:r>
            <w:r>
              <w:rPr>
                <w:rFonts w:eastAsia="等线" w:ascii="Arial" w:cs="Arial" w:hAnsi="Arial"/>
                <w:b w:val="true"/>
                <w:sz w:val="22"/>
              </w:rPr>
              <w:t>预置的默认配置</w:t>
            </w:r>
            <w:r>
              <w:rPr>
                <w:rFonts w:eastAsia="等线" w:ascii="Arial" w:cs="Arial" w:hAnsi="Arial"/>
                <w:sz w:val="22"/>
              </w:rPr>
              <w:t>（按 PPT 原样作为出厂配置，开箱即用），不是硬编码的系统逻辑。管理员可在本模块对漏斗阶段进行新增、删除、排序、编辑，全程无需改代码发版；系统初始化时必须按 3.2 与 4.1–4.4 的内容完整生成默认阶段配置数据。</w:t>
            </w:r>
          </w:p>
        </w:tc>
      </w:tr>
    </w:tbl>
    <w:p>
      <w:pPr>
        <w:pStyle w:val="4"/>
        <w:spacing w:before="260" w:after="120" w:line="288" w:lineRule="auto"/>
        <w:ind w:left="0"/>
        <w:jc w:val="left"/>
        <w:outlineLvl w:val="3"/>
      </w:pPr>
      <w:bookmarkStart w:name="heading_39" w:id="39"/>
      <w:r>
        <w:rPr>
          <w:rFonts w:eastAsia="等线" w:ascii="Arial" w:cs="Arial" w:hAnsi="Arial"/>
          <w:b w:val="true"/>
          <w:sz w:val="28"/>
        </w:rPr>
        <w:t>4.6.1 阶段定义配置（StageConfig）</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3810"/>
        <w:gridCol w:w="279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配置项</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默认配置取值（出厂预置）</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阶段编码 code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系统生成，唯一且创建后不可修改，用于数据关联与统计</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S0–S4（另含系统内置终态 WIN / LOSS）</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阶段名称 name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阶段显示名称，可修改</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客户数据录入 / 客户触达 / 需求匹配与方案制定 / 方案确定与跟进 / 合同推进</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阶段顺序 sort_order</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阶段在漏斗中的先后位置，支持调整排序</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 3.2 表格顺序 S0 → S4</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启用/停用 is_enabled</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停用的阶段对新商机不可见、不参与流转与统计；存量商机处理见 4.6.4</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全部启用</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终态属性 is_terminal / terminal_type</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标记阶段是否为漏斗终点及终态类型（赢单 / 失效）；终态阶段为系统内置，不可删除、不可改为非终态</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 赢单关闭（win）、LOSS 已失效（loss）为内置终态</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阶段描述 description</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阶段说明文案，用于界面提示</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 3.2 与 4.1–4.4 各阶段描述预置</w:t>
            </w:r>
          </w:p>
        </w:tc>
      </w:tr>
    </w:tbl>
    <w:p>
      <w:pPr>
        <w:pStyle w:val="4"/>
        <w:spacing w:before="260" w:after="120" w:line="288" w:lineRule="auto"/>
        <w:ind w:left="0"/>
        <w:jc w:val="left"/>
        <w:outlineLvl w:val="3"/>
      </w:pPr>
      <w:bookmarkStart w:name="heading_40" w:id="40"/>
      <w:r>
        <w:rPr>
          <w:rFonts w:eastAsia="等线" w:ascii="Arial" w:cs="Arial" w:hAnsi="Arial"/>
          <w:b w:val="true"/>
          <w:sz w:val="28"/>
        </w:rPr>
        <w:t>4.6.2 阶段规则配置（每个阶段可独立配置）</w:t>
      </w:r>
      <w:bookmarkEnd w:id="40"/>
    </w:p>
    <w:p>
      <w:pPr>
        <w:numPr>
          <w:numId w:val="57"/>
        </w:numPr>
        <w:spacing w:before="120" w:after="120" w:line="288" w:lineRule="auto"/>
        <w:ind w:left="0"/>
        <w:jc w:val="left"/>
      </w:pPr>
      <w:r>
        <w:rPr>
          <w:rFonts w:eastAsia="等线" w:ascii="Arial" w:cs="Arial" w:hAnsi="Arial"/>
          <w:b w:val="true"/>
          <w:sz w:val="22"/>
        </w:rPr>
        <w:t>准入条件</w:t>
      </w:r>
      <w:r>
        <w:rPr>
          <w:rFonts w:eastAsia="等线" w:ascii="Arial" w:cs="Arial" w:hAnsi="Arial"/>
          <w:sz w:val="22"/>
        </w:rPr>
        <w:t>：进入该阶段需满足的业务条件描述与校验规则；默认值取 3.2"进入条件"列与 4.1–4.4 各阶段"准入条件"</w:t>
      </w:r>
    </w:p>
    <w:p>
      <w:pPr>
        <w:numPr>
          <w:numId w:val="58"/>
        </w:numPr>
        <w:spacing w:before="120" w:after="120" w:line="288" w:lineRule="auto"/>
        <w:ind w:left="0"/>
        <w:jc w:val="left"/>
      </w:pPr>
      <w:r>
        <w:rPr>
          <w:rFonts w:eastAsia="等线" w:ascii="Arial" w:cs="Arial" w:hAnsi="Arial"/>
          <w:b w:val="true"/>
          <w:sz w:val="22"/>
        </w:rPr>
        <w:t>固定动作清单（StageActionRule）</w:t>
      </w:r>
      <w:r>
        <w:rPr>
          <w:rFonts w:eastAsia="等线" w:ascii="Arial" w:cs="Arial" w:hAnsi="Arial"/>
          <w:sz w:val="22"/>
        </w:rPr>
        <w:t>：该阶段必须完成的校验项列表，支持新增、删除、排序；每个固定动作定义：动作名称、字段名、字段类型（文本 / 单选 / 多选 / 日期 / 日期时间 / 金额 / 附件 / 布尔 / 关联记录 / 人员）、是否必填、选项枚举值（单选 / 多选时）、提示文案。默认值取 4.1–4.4 各阶段"必填参数（固定动作）"表</w:t>
      </w:r>
    </w:p>
    <w:p>
      <w:pPr>
        <w:numPr>
          <w:numId w:val="59"/>
        </w:numPr>
        <w:spacing w:before="120" w:after="120" w:line="288" w:lineRule="auto"/>
        <w:ind w:left="0"/>
        <w:jc w:val="left"/>
      </w:pPr>
      <w:r>
        <w:rPr>
          <w:rFonts w:eastAsia="等线" w:ascii="Arial" w:cs="Arial" w:hAnsi="Arial"/>
          <w:b w:val="true"/>
          <w:sz w:val="22"/>
        </w:rPr>
        <w:t>输出物</w:t>
      </w:r>
      <w:r>
        <w:rPr>
          <w:rFonts w:eastAsia="等线" w:ascii="Arial" w:cs="Arial" w:hAnsi="Arial"/>
          <w:sz w:val="22"/>
        </w:rPr>
        <w:t>：完成该阶段沉淀的记录类型清单（如客户线索记录、初步方案、正式方案、最终报价、合同）；默认值取各阶段"输出物"</w:t>
      </w:r>
    </w:p>
    <w:p>
      <w:pPr>
        <w:numPr>
          <w:numId w:val="60"/>
        </w:numPr>
        <w:spacing w:before="120" w:after="120" w:line="288" w:lineRule="auto"/>
        <w:ind w:left="0"/>
        <w:jc w:val="left"/>
      </w:pPr>
      <w:r>
        <w:rPr>
          <w:rFonts w:eastAsia="等线" w:ascii="Arial" w:cs="Arial" w:hAnsi="Arial"/>
          <w:b w:val="true"/>
          <w:sz w:val="22"/>
        </w:rPr>
        <w:t>参与角色</w:t>
      </w:r>
      <w:r>
        <w:rPr>
          <w:rFonts w:eastAsia="等线" w:ascii="Arial" w:cs="Arial" w:hAnsi="Arial"/>
          <w:sz w:val="22"/>
        </w:rPr>
        <w:t>：该阶段可操作与可见的角色集合，与第二章权限矩阵联动；默认值取 3.2"负责角色"列</w:t>
      </w:r>
    </w:p>
    <w:p>
      <w:pPr>
        <w:numPr>
          <w:numId w:val="61"/>
        </w:numPr>
        <w:spacing w:before="120" w:after="120" w:line="288" w:lineRule="auto"/>
        <w:ind w:left="0"/>
        <w:jc w:val="left"/>
      </w:pPr>
      <w:r>
        <w:rPr>
          <w:rFonts w:eastAsia="等线" w:ascii="Arial" w:cs="Arial" w:hAnsi="Arial"/>
          <w:b w:val="true"/>
          <w:sz w:val="22"/>
        </w:rPr>
        <w:t>停滞预警天数阈值</w:t>
      </w:r>
      <w:r>
        <w:rPr>
          <w:rFonts w:eastAsia="等线" w:ascii="Arial" w:cs="Arial" w:hAnsi="Arial"/>
          <w:sz w:val="22"/>
        </w:rPr>
        <w:t>：该阶段的一 / 二 / 三级预警阈值；未单独配置时回落至全局默认值（7 / 14 / 21 天，可在 11.2.17 SystemConfig 中调整）</w:t>
      </w:r>
    </w:p>
    <w:p>
      <w:pPr>
        <w:pStyle w:val="4"/>
        <w:spacing w:before="260" w:after="120" w:line="288" w:lineRule="auto"/>
        <w:ind w:left="0"/>
        <w:jc w:val="left"/>
        <w:outlineLvl w:val="3"/>
      </w:pPr>
      <w:bookmarkStart w:name="heading_41" w:id="41"/>
      <w:r>
        <w:rPr>
          <w:rFonts w:eastAsia="等线" w:ascii="Arial" w:cs="Arial" w:hAnsi="Arial"/>
          <w:b w:val="true"/>
          <w:sz w:val="28"/>
        </w:rPr>
        <w:t>4.6.3 通用不变量（不可配置的底线规则）</w:t>
      </w:r>
      <w:bookmarkEnd w:id="41"/>
    </w:p>
    <w:p>
      <w:pPr>
        <w:spacing w:before="120" w:after="120" w:line="288" w:lineRule="auto"/>
        <w:ind w:left="0"/>
        <w:jc w:val="left"/>
      </w:pPr>
      <w:r>
        <w:rPr>
          <w:rFonts w:eastAsia="等线" w:ascii="Arial" w:cs="Arial" w:hAnsi="Arial"/>
          <w:sz w:val="22"/>
        </w:rPr>
        <w:t>以下规则由系统内核实现，不随阶段配置变化，任何配置组合下都必须成立：</w:t>
      </w:r>
    </w:p>
    <w:p>
      <w:pPr>
        <w:numPr>
          <w:numId w:val="62"/>
        </w:numPr>
        <w:spacing w:before="120" w:after="120" w:line="288" w:lineRule="auto"/>
        <w:ind w:left="0"/>
        <w:jc w:val="left"/>
      </w:pPr>
      <w:r>
        <w:rPr>
          <w:rFonts w:eastAsia="等线" w:ascii="Arial" w:cs="Arial" w:hAnsi="Arial"/>
          <w:sz w:val="22"/>
        </w:rPr>
        <w:t>阶段只能按配置的顺序逐级推进，不支持跳阶段（回退按 4.5.4 规则执行）</w:t>
      </w:r>
    </w:p>
    <w:p>
      <w:pPr>
        <w:numPr>
          <w:numId w:val="63"/>
        </w:numPr>
        <w:spacing w:before="120" w:after="120" w:line="288" w:lineRule="auto"/>
        <w:ind w:left="0"/>
        <w:jc w:val="left"/>
      </w:pPr>
      <w:r>
        <w:rPr>
          <w:rFonts w:eastAsia="等线" w:ascii="Arial" w:cs="Arial" w:hAnsi="Arial"/>
          <w:sz w:val="22"/>
        </w:rPr>
        <w:t>未完成当前阶段固定动作时，系统拦截流转（4.5 校验机制对任何配置阶段同等生效）</w:t>
      </w:r>
    </w:p>
    <w:p>
      <w:pPr>
        <w:numPr>
          <w:numId w:val="64"/>
        </w:numPr>
        <w:spacing w:before="120" w:after="120" w:line="288" w:lineRule="auto"/>
        <w:ind w:left="0"/>
        <w:jc w:val="left"/>
      </w:pPr>
      <w:r>
        <w:rPr>
          <w:rFonts w:eastAsia="等线" w:ascii="Arial" w:cs="Arial" w:hAnsi="Arial"/>
          <w:sz w:val="22"/>
        </w:rPr>
        <w:t>"赢单关闭"与"已失效"为系统内置终态，"客户数据录入"为系统内置起点：均不可删除、不可停用、不可移出首末位置</w:t>
      </w:r>
    </w:p>
    <w:p>
      <w:pPr>
        <w:numPr>
          <w:numId w:val="65"/>
        </w:numPr>
        <w:spacing w:before="120" w:after="120" w:line="288" w:lineRule="auto"/>
        <w:ind w:left="0"/>
        <w:jc w:val="left"/>
      </w:pPr>
      <w:r>
        <w:rPr>
          <w:rFonts w:eastAsia="等线" w:ascii="Arial" w:cs="Arial" w:hAnsi="Arial"/>
          <w:sz w:val="22"/>
        </w:rPr>
        <w:t>完成固定动作后系统校验通过自动流转（3.3 自动流转原则）对任何配置阶段同等生效</w:t>
      </w:r>
    </w:p>
    <w:p>
      <w:pPr>
        <w:numPr>
          <w:numId w:val="66"/>
        </w:numPr>
        <w:spacing w:before="120" w:after="120" w:line="288" w:lineRule="auto"/>
        <w:ind w:left="0"/>
        <w:jc w:val="left"/>
      </w:pPr>
      <w:r>
        <w:rPr>
          <w:rFonts w:eastAsia="等线" w:ascii="Arial" w:cs="Arial" w:hAnsi="Arial"/>
          <w:sz w:val="22"/>
        </w:rPr>
        <w:t>阶段配置变更不得破坏已产生的历史流转记录与统计数据（见 4.6.4、4.6.5）</w:t>
      </w:r>
    </w:p>
    <w:p>
      <w:pPr>
        <w:pStyle w:val="4"/>
        <w:spacing w:before="260" w:after="120" w:line="288" w:lineRule="auto"/>
        <w:ind w:left="0"/>
        <w:jc w:val="left"/>
        <w:outlineLvl w:val="3"/>
      </w:pPr>
      <w:bookmarkStart w:name="heading_42" w:id="42"/>
      <w:r>
        <w:rPr>
          <w:rFonts w:eastAsia="等线" w:ascii="Arial" w:cs="Arial" w:hAnsi="Arial"/>
          <w:b w:val="true"/>
          <w:sz w:val="28"/>
        </w:rPr>
        <w:t>4.6.4 配置变更影响与存量商机处理</w:t>
      </w:r>
      <w:bookmarkEnd w:id="42"/>
    </w:p>
    <w:p>
      <w:pPr>
        <w:spacing w:before="120" w:after="120" w:line="288" w:lineRule="auto"/>
        <w:ind w:left="0"/>
        <w:jc w:val="left"/>
      </w:pPr>
      <w:r>
        <w:rPr>
          <w:rFonts w:eastAsia="等线" w:ascii="Arial" w:cs="Arial" w:hAnsi="Arial"/>
          <w:b w:val="true"/>
          <w:sz w:val="22"/>
        </w:rPr>
        <w:t>已确认方案（K17 已定案）</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sz w:val="22"/>
        </w:rPr>
        <w:t>漏斗配置变更时，系统按"阶段顺序与业务规则"自动将存量商机映射到新配置的对应阶段（自动映射），映射规则由系统根据阶段 sort_order 与新配置位置自动推断并应用</w:t>
      </w:r>
    </w:p>
    <w:p>
      <w:pPr>
        <w:numPr>
          <w:numId w:val="68"/>
        </w:numPr>
        <w:spacing w:before="120" w:after="120" w:line="288" w:lineRule="auto"/>
        <w:ind w:left="0"/>
        <w:jc w:val="left"/>
      </w:pPr>
      <w:r>
        <w:rPr>
          <w:rFonts w:eastAsia="等线" w:ascii="Arial" w:cs="Arial" w:hAnsi="Arial"/>
          <w:sz w:val="22"/>
        </w:rPr>
        <w:t>存量商机保留</w:t>
      </w:r>
      <w:r>
        <w:rPr>
          <w:rFonts w:eastAsia="等线" w:ascii="Arial" w:cs="Arial" w:hAnsi="Arial"/>
          <w:b w:val="true"/>
          <w:sz w:val="22"/>
        </w:rPr>
        <w:t>原阶段名称快照</w:t>
      </w:r>
      <w:r>
        <w:rPr>
          <w:rFonts w:eastAsia="等线" w:ascii="Arial" w:cs="Arial" w:hAnsi="Arial"/>
          <w:sz w:val="22"/>
        </w:rPr>
        <w:t>（stage_name_snapshot），界面展示、列表筛选、复盘统计均使用快照值，保证历史口径不因配置变更而错乱</w:t>
      </w:r>
    </w:p>
    <w:p>
      <w:pPr>
        <w:numPr>
          <w:numId w:val="69"/>
        </w:numPr>
        <w:spacing w:before="120" w:after="120" w:line="288" w:lineRule="auto"/>
        <w:ind w:left="0"/>
        <w:jc w:val="left"/>
      </w:pPr>
      <w:r>
        <w:rPr>
          <w:rFonts w:eastAsia="等线" w:ascii="Arial" w:cs="Arial" w:hAnsi="Arial"/>
          <w:sz w:val="22"/>
        </w:rPr>
        <w:t>被删除或停用的阶段：已处于该阶段的存量商机由系统自动迁移至新配置中顺序最近的下一个启用阶段；映射操作须经系统管理员确认（系统提供映射预览清单，确认后批量执行）</w:t>
      </w:r>
    </w:p>
    <w:p>
      <w:pPr>
        <w:spacing w:before="120" w:after="120" w:line="288" w:lineRule="auto"/>
        <w:ind w:left="0"/>
        <w:jc w:val="left"/>
      </w:pPr>
      <w:r>
        <w:rPr>
          <w:rFonts w:eastAsia="等线" w:ascii="Arial" w:cs="Arial" w:hAnsi="Arial"/>
          <w:b w:val="true"/>
          <w:sz w:val="22"/>
        </w:rPr>
        <w:t>阶段映射</w:t>
      </w:r>
      <w:r>
        <w:rPr>
          <w:rFonts w:eastAsia="等线" w:ascii="Arial" w:cs="Arial" w:hAnsi="Arial"/>
          <w:sz w:val="22"/>
        </w:rPr>
        <w:t>：管理员删除、重排或合并阶段时，系统提供"存量阶段映射"配置（旧阶段 → 新阶段）。默认不自动迁移存量商机；映射方案需管理员显式确认后执行，执行前系统自动保存映射清单（记录于 StageConfigChangeLog，action = mapping_execute）。</w:t>
      </w:r>
    </w:p>
    <w:p>
      <w:pPr>
        <w:pStyle w:val="4"/>
        <w:spacing w:before="260" w:after="120" w:line="288" w:lineRule="auto"/>
        <w:ind w:left="0"/>
        <w:jc w:val="left"/>
        <w:outlineLvl w:val="3"/>
      </w:pPr>
      <w:bookmarkStart w:name="heading_43" w:id="43"/>
      <w:r>
        <w:rPr>
          <w:rFonts w:eastAsia="等线" w:ascii="Arial" w:cs="Arial" w:hAnsi="Arial"/>
          <w:b w:val="true"/>
          <w:sz w:val="28"/>
        </w:rPr>
        <w:t>4.6.5 配置版本留痕与权限控制</w:t>
      </w:r>
      <w:bookmarkEnd w:id="43"/>
    </w:p>
    <w:p>
      <w:pPr>
        <w:numPr>
          <w:numId w:val="70"/>
        </w:numPr>
        <w:spacing w:before="120" w:after="120" w:line="288" w:lineRule="auto"/>
        <w:ind w:left="0"/>
        <w:jc w:val="left"/>
      </w:pPr>
      <w:r>
        <w:rPr>
          <w:rFonts w:eastAsia="等线" w:ascii="Arial" w:cs="Arial" w:hAnsi="Arial"/>
          <w:sz w:val="22"/>
        </w:rPr>
        <w:t>每次配置变更生成新版本号（StageConfig.version），完整保留变更历史：谁、何时、改了什么（StageConfigChangeLog，见 11.2.23），支持按版本对比与回滚到历史版本</w:t>
      </w:r>
    </w:p>
    <w:p>
      <w:pPr>
        <w:numPr>
          <w:numId w:val="71"/>
        </w:numPr>
        <w:spacing w:before="120" w:after="120" w:line="288" w:lineRule="auto"/>
        <w:ind w:left="0"/>
        <w:jc w:val="left"/>
      </w:pPr>
      <w:r>
        <w:rPr>
          <w:rFonts w:eastAsia="等线" w:ascii="Arial" w:cs="Arial" w:hAnsi="Arial"/>
          <w:sz w:val="22"/>
        </w:rPr>
        <w:t>漏斗配置管理权限默认仅</w:t>
      </w:r>
      <w:r>
        <w:rPr>
          <w:rFonts w:eastAsia="等线" w:ascii="Arial" w:cs="Arial" w:hAnsi="Arial"/>
          <w:b w:val="true"/>
          <w:sz w:val="22"/>
        </w:rPr>
        <w:t>系统管理员</w:t>
      </w:r>
      <w:r>
        <w:rPr>
          <w:rFonts w:eastAsia="等线" w:ascii="Arial" w:cs="Arial" w:hAnsi="Arial"/>
          <w:sz w:val="22"/>
        </w:rPr>
        <w:t>可见（权限编码 stage_config:manage，见 11.2.16）；销售总监及以下角色默认不可见（K18 已定案：暂不开放给销售总监，保持默认）。阶段的删除、排序调整、存量映射执行属高风险操作，需二次确认</w:t>
      </w:r>
    </w:p>
    <w:p>
      <w:pPr>
        <w:pStyle w:val="3"/>
        <w:spacing w:before="300" w:after="120" w:line="288" w:lineRule="auto"/>
        <w:ind w:left="0"/>
        <w:jc w:val="left"/>
        <w:outlineLvl w:val="2"/>
      </w:pPr>
      <w:bookmarkStart w:name="heading_44" w:id="44"/>
      <w:r>
        <w:rPr>
          <w:rFonts w:eastAsia="等线" w:ascii="Arial" w:cs="Arial" w:hAnsi="Arial"/>
          <w:b w:val="true"/>
          <w:sz w:val="30"/>
        </w:rPr>
        <w:t>4.7 自定义字段管理</w:t>
      </w:r>
      <w:bookmarkEnd w:id="44"/>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：本章所述自定义字段能力是系统对"业务实体字段"配置化的核心支撑。客户、联系人、线索、商机、销售行为记录、方案、报价、合同八大核心模块均支持管理员在界面上新增、编辑、停用自定义字段，详见 4.7.1–4.7.4。</w:t>
            </w:r>
          </w:p>
        </w:tc>
      </w:tr>
    </w:tbl>
    <w:p>
      <w:pPr>
        <w:pStyle w:val="4"/>
        <w:spacing w:before="260" w:after="120" w:line="288" w:lineRule="auto"/>
        <w:ind w:left="0"/>
        <w:jc w:val="left"/>
        <w:outlineLvl w:val="3"/>
      </w:pPr>
      <w:bookmarkStart w:name="heading_45" w:id="45"/>
      <w:r>
        <w:rPr>
          <w:rFonts w:eastAsia="等线" w:ascii="Arial" w:cs="Arial" w:hAnsi="Arial"/>
          <w:b w:val="true"/>
          <w:sz w:val="28"/>
        </w:rPr>
        <w:t>4.7.1 适用实体与字段类型</w:t>
      </w:r>
      <w:bookmarkEnd w:id="45"/>
    </w:p>
    <w:p>
      <w:pPr>
        <w:spacing w:before="120" w:after="120" w:line="288" w:lineRule="auto"/>
        <w:ind w:left="0"/>
        <w:jc w:val="left"/>
      </w:pPr>
      <w:r>
        <w:rPr>
          <w:rFonts w:eastAsia="等线" w:ascii="Arial" w:cs="Arial" w:hAnsi="Arial"/>
          <w:b w:val="true"/>
          <w:sz w:val="22"/>
        </w:rPr>
        <w:t>支持自定义字段的核心实体</w:t>
      </w:r>
      <w:r>
        <w:rPr>
          <w:rFonts w:eastAsia="等线" w:ascii="Arial" w:cs="Arial" w:hAnsi="Arial"/>
          <w:sz w:val="22"/>
        </w:rPr>
        <w:t>：客户、联系人、线索、商机、销售行为记录、方案、报价、合同。</w:t>
      </w:r>
    </w:p>
    <w:p>
      <w:pPr>
        <w:spacing w:before="120" w:after="120" w:line="288" w:lineRule="auto"/>
        <w:ind w:left="0"/>
        <w:jc w:val="left"/>
      </w:pPr>
      <w:r>
        <w:rPr>
          <w:rFonts w:eastAsia="等线" w:ascii="Arial" w:cs="Arial" w:hAnsi="Arial"/>
          <w:b w:val="true"/>
          <w:sz w:val="22"/>
        </w:rPr>
        <w:t>支持的字段类型</w:t>
      </w:r>
      <w:r>
        <w:rPr>
          <w:rFonts w:eastAsia="等线" w:ascii="Arial" w:cs="Arial" w:hAnsi="Arial"/>
          <w:sz w:val="22"/>
        </w:rPr>
        <w:t>：</w:t>
      </w:r>
    </w:p>
    <w:p>
      <w:pPr>
        <w:numPr>
          <w:numId w:val="72"/>
        </w:numPr>
        <w:spacing w:before="120" w:after="120" w:line="288" w:lineRule="auto"/>
        <w:ind w:left="0"/>
        <w:jc w:val="left"/>
      </w:pPr>
      <w:r>
        <w:rPr>
          <w:rFonts w:eastAsia="等线" w:ascii="Arial" w:cs="Arial" w:hAnsi="Arial"/>
          <w:sz w:val="22"/>
        </w:rPr>
        <w:t>文本（单行 / 多行）</w:t>
      </w:r>
    </w:p>
    <w:p>
      <w:pPr>
        <w:numPr>
          <w:numId w:val="73"/>
        </w:numPr>
        <w:spacing w:before="120" w:after="120" w:line="288" w:lineRule="auto"/>
        <w:ind w:left="0"/>
        <w:jc w:val="left"/>
      </w:pPr>
      <w:r>
        <w:rPr>
          <w:rFonts w:eastAsia="等线" w:ascii="Arial" w:cs="Arial" w:hAnsi="Arial"/>
          <w:sz w:val="22"/>
        </w:rPr>
        <w:t>数值（金额 / 整数 / 小数）</w:t>
      </w:r>
    </w:p>
    <w:p>
      <w:pPr>
        <w:numPr>
          <w:numId w:val="74"/>
        </w:numPr>
        <w:spacing w:before="120" w:after="120" w:line="288" w:lineRule="auto"/>
        <w:ind w:left="0"/>
        <w:jc w:val="left"/>
      </w:pPr>
      <w:r>
        <w:rPr>
          <w:rFonts w:eastAsia="等线" w:ascii="Arial" w:cs="Arial" w:hAnsi="Arial"/>
          <w:sz w:val="22"/>
        </w:rPr>
        <w:t>日期 / 日期时间</w:t>
      </w:r>
    </w:p>
    <w:p>
      <w:pPr>
        <w:numPr>
          <w:numId w:val="75"/>
        </w:numPr>
        <w:spacing w:before="120" w:after="120" w:line="288" w:lineRule="auto"/>
        <w:ind w:left="0"/>
        <w:jc w:val="left"/>
      </w:pPr>
      <w:r>
        <w:rPr>
          <w:rFonts w:eastAsia="等线" w:ascii="Arial" w:cs="Arial" w:hAnsi="Arial"/>
          <w:sz w:val="22"/>
        </w:rPr>
        <w:t>单选 / 多选 / 下拉枚举（枚举值引用系统字典 4.8）</w:t>
      </w:r>
    </w:p>
    <w:p>
      <w:pPr>
        <w:numPr>
          <w:numId w:val="76"/>
        </w:numPr>
        <w:spacing w:before="120" w:after="120" w:line="288" w:lineRule="auto"/>
        <w:ind w:left="0"/>
        <w:jc w:val="left"/>
      </w:pPr>
      <w:r>
        <w:rPr>
          <w:rFonts w:eastAsia="等线" w:ascii="Arial" w:cs="Arial" w:hAnsi="Arial"/>
          <w:sz w:val="22"/>
        </w:rPr>
        <w:t>布尔（是/否）</w:t>
      </w:r>
    </w:p>
    <w:p>
      <w:pPr>
        <w:numPr>
          <w:numId w:val="77"/>
        </w:numPr>
        <w:spacing w:before="120" w:after="120" w:line="288" w:lineRule="auto"/>
        <w:ind w:left="0"/>
        <w:jc w:val="left"/>
      </w:pPr>
      <w:r>
        <w:rPr>
          <w:rFonts w:eastAsia="等线" w:ascii="Arial" w:cs="Arial" w:hAnsi="Arial"/>
          <w:sz w:val="22"/>
        </w:rPr>
        <w:t>附件</w:t>
      </w:r>
    </w:p>
    <w:p>
      <w:pPr>
        <w:numPr>
          <w:numId w:val="78"/>
        </w:numPr>
        <w:spacing w:before="120" w:after="120" w:line="288" w:lineRule="auto"/>
        <w:ind w:left="0"/>
        <w:jc w:val="left"/>
      </w:pPr>
      <w:r>
        <w:rPr>
          <w:rFonts w:eastAsia="等线" w:ascii="Arial" w:cs="Arial" w:hAnsi="Arial"/>
          <w:sz w:val="22"/>
        </w:rPr>
        <w:t>人员（关联系统用户）</w:t>
      </w:r>
    </w:p>
    <w:p>
      <w:pPr>
        <w:numPr>
          <w:numId w:val="79"/>
        </w:numPr>
        <w:spacing w:before="120" w:after="120" w:line="288" w:lineRule="auto"/>
        <w:ind w:left="0"/>
        <w:jc w:val="left"/>
      </w:pPr>
      <w:r>
        <w:rPr>
          <w:rFonts w:eastAsia="等线" w:ascii="Arial" w:cs="Arial" w:hAnsi="Arial"/>
          <w:sz w:val="22"/>
        </w:rPr>
        <w:t>关联引用（关联其他业务实体，如客户下的联系人、商机下的方案）</w:t>
      </w:r>
    </w:p>
    <w:p>
      <w:pPr>
        <w:pStyle w:val="4"/>
        <w:spacing w:before="260" w:after="120" w:line="288" w:lineRule="auto"/>
        <w:ind w:left="0"/>
        <w:jc w:val="left"/>
        <w:outlineLvl w:val="3"/>
      </w:pPr>
      <w:bookmarkStart w:name="heading_46" w:id="46"/>
      <w:r>
        <w:rPr>
          <w:rFonts w:eastAsia="等线" w:ascii="Arial" w:cs="Arial" w:hAnsi="Arial"/>
          <w:b w:val="true"/>
          <w:sz w:val="28"/>
        </w:rPr>
        <w:t>4.7.2 字段属性配置</w:t>
      </w:r>
      <w:bookmarkEnd w:id="46"/>
    </w:p>
    <w:p>
      <w:pPr>
        <w:spacing w:before="120" w:after="120" w:line="288" w:lineRule="auto"/>
        <w:ind w:left="0"/>
        <w:jc w:val="left"/>
      </w:pPr>
      <w:r>
        <w:rPr>
          <w:rFonts w:eastAsia="等线" w:ascii="Arial" w:cs="Arial" w:hAnsi="Arial"/>
          <w:sz w:val="22"/>
        </w:rPr>
        <w:t>每个自定义字段可独立配置：</w:t>
      </w:r>
    </w:p>
    <w:p>
      <w:pPr>
        <w:numPr>
          <w:numId w:val="80"/>
        </w:numPr>
        <w:spacing w:before="120" w:after="120" w:line="288" w:lineRule="auto"/>
        <w:ind w:left="0"/>
        <w:jc w:val="left"/>
      </w:pPr>
      <w:r>
        <w:rPr>
          <w:rFonts w:eastAsia="等线" w:ascii="Arial" w:cs="Arial" w:hAnsi="Arial"/>
          <w:sz w:val="22"/>
        </w:rPr>
        <w:t>字段编码（创建后不可改）</w:t>
      </w:r>
    </w:p>
    <w:p>
      <w:pPr>
        <w:numPr>
          <w:numId w:val="81"/>
        </w:numPr>
        <w:spacing w:before="120" w:after="120" w:line="288" w:lineRule="auto"/>
        <w:ind w:left="0"/>
        <w:jc w:val="left"/>
      </w:pPr>
      <w:r>
        <w:rPr>
          <w:rFonts w:eastAsia="等线" w:ascii="Arial" w:cs="Arial" w:hAnsi="Arial"/>
          <w:sz w:val="22"/>
        </w:rPr>
        <w:t>字段名称、字段描述、提示文案</w:t>
      </w:r>
    </w:p>
    <w:p>
      <w:pPr>
        <w:numPr>
          <w:numId w:val="82"/>
        </w:numPr>
        <w:spacing w:before="120" w:after="120" w:line="288" w:lineRule="auto"/>
        <w:ind w:left="0"/>
        <w:jc w:val="left"/>
      </w:pPr>
      <w:r>
        <w:rPr>
          <w:rFonts w:eastAsia="等线" w:ascii="Arial" w:cs="Arial" w:hAnsi="Arial"/>
          <w:sz w:val="22"/>
        </w:rPr>
        <w:t>必填 / 选填</w:t>
      </w:r>
    </w:p>
    <w:p>
      <w:pPr>
        <w:numPr>
          <w:numId w:val="83"/>
        </w:numPr>
        <w:spacing w:before="120" w:after="120" w:line="288" w:lineRule="auto"/>
        <w:ind w:left="0"/>
        <w:jc w:val="left"/>
      </w:pPr>
      <w:r>
        <w:rPr>
          <w:rFonts w:eastAsia="等线" w:ascii="Arial" w:cs="Arial" w:hAnsi="Arial"/>
          <w:sz w:val="22"/>
        </w:rPr>
        <w:t>默认值（静态值或基于规则的动态值）</w:t>
      </w:r>
    </w:p>
    <w:p>
      <w:pPr>
        <w:numPr>
          <w:numId w:val="84"/>
        </w:numPr>
        <w:spacing w:before="120" w:after="120" w:line="288" w:lineRule="auto"/>
        <w:ind w:left="0"/>
        <w:jc w:val="left"/>
      </w:pPr>
      <w:r>
        <w:rPr>
          <w:rFonts w:eastAsia="等线" w:ascii="Arial" w:cs="Arial" w:hAnsi="Arial"/>
          <w:sz w:val="22"/>
        </w:rPr>
        <w:t>字段分组与表单排序（管理员可定义字段组，决定表单显示顺序）</w:t>
      </w:r>
    </w:p>
    <w:p>
      <w:pPr>
        <w:numPr>
          <w:numId w:val="85"/>
        </w:numPr>
        <w:spacing w:before="120" w:after="120" w:line="288" w:lineRule="auto"/>
        <w:ind w:left="0"/>
        <w:jc w:val="left"/>
      </w:pPr>
      <w:r>
        <w:rPr>
          <w:rFonts w:eastAsia="等线" w:ascii="Arial" w:cs="Arial" w:hAnsi="Arial"/>
          <w:sz w:val="22"/>
        </w:rPr>
        <w:t>启用 / 停用（停用字段不在界面展示，历史数据保留）</w:t>
      </w:r>
    </w:p>
    <w:p>
      <w:pPr>
        <w:numPr>
          <w:numId w:val="86"/>
        </w:numPr>
        <w:spacing w:before="120" w:after="120" w:line="288" w:lineRule="auto"/>
        <w:ind w:left="0"/>
        <w:jc w:val="left"/>
      </w:pPr>
      <w:r>
        <w:rPr>
          <w:rFonts w:eastAsia="等线" w:ascii="Arial" w:cs="Arial" w:hAnsi="Arial"/>
          <w:sz w:val="22"/>
        </w:rPr>
        <w:t>可见性规则（按角色控制字段可见性）</w:t>
      </w:r>
    </w:p>
    <w:p>
      <w:pPr>
        <w:numPr>
          <w:numId w:val="87"/>
        </w:numPr>
        <w:spacing w:before="120" w:after="120" w:line="288" w:lineRule="auto"/>
        <w:ind w:left="0"/>
        <w:jc w:val="left"/>
      </w:pPr>
      <w:r>
        <w:rPr>
          <w:rFonts w:eastAsia="等线" w:ascii="Arial" w:cs="Arial" w:hAnsi="Arial"/>
          <w:sz w:val="22"/>
        </w:rPr>
        <w:t>校验规则（正则、范围、唯一性、跨字段校验）</w:t>
      </w:r>
    </w:p>
    <w:p>
      <w:pPr>
        <w:pStyle w:val="4"/>
        <w:spacing w:before="260" w:after="120" w:line="288" w:lineRule="auto"/>
        <w:ind w:left="0"/>
        <w:jc w:val="left"/>
        <w:outlineLvl w:val="3"/>
      </w:pPr>
      <w:bookmarkStart w:name="heading_47" w:id="47"/>
      <w:r>
        <w:rPr>
          <w:rFonts w:eastAsia="等线" w:ascii="Arial" w:cs="Arial" w:hAnsi="Arial"/>
          <w:b w:val="true"/>
          <w:sz w:val="28"/>
        </w:rPr>
        <w:t>4.7.3 与漏斗阶段的联动</w:t>
      </w:r>
      <w:bookmarkEnd w:id="47"/>
    </w:p>
    <w:p>
      <w:pPr>
        <w:spacing w:before="120" w:after="120" w:line="288" w:lineRule="auto"/>
        <w:ind w:left="0"/>
        <w:jc w:val="left"/>
      </w:pPr>
      <w:r>
        <w:rPr>
          <w:rFonts w:eastAsia="等线" w:ascii="Arial" w:cs="Arial" w:hAnsi="Arial"/>
          <w:sz w:val="22"/>
        </w:rPr>
        <w:t>管理员可设置"某阶段必填某字段"——即当商机处于该阶段时，指定的字段（可以是自定义字段或系统内置字段）变为必填，未填写则无法推进至下一阶段。配置路径：阶段配置 → 固定动作（StageActionRule）→ 引用自定义字段。</w:t>
      </w:r>
    </w:p>
    <w:p>
      <w:pPr>
        <w:pStyle w:val="4"/>
        <w:spacing w:before="260" w:after="120" w:line="288" w:lineRule="auto"/>
        <w:ind w:left="0"/>
        <w:jc w:val="left"/>
        <w:outlineLvl w:val="3"/>
      </w:pPr>
      <w:bookmarkStart w:name="heading_48" w:id="48"/>
      <w:r>
        <w:rPr>
          <w:rFonts w:eastAsia="等线" w:ascii="Arial" w:cs="Arial" w:hAnsi="Arial"/>
          <w:b w:val="true"/>
          <w:sz w:val="28"/>
        </w:rPr>
        <w:t>4.7.4 与列表/筛选/报表的联动</w:t>
      </w:r>
      <w:bookmarkEnd w:id="48"/>
    </w:p>
    <w:p>
      <w:pPr>
        <w:numPr>
          <w:numId w:val="88"/>
        </w:numPr>
        <w:spacing w:before="120" w:after="120" w:line="288" w:lineRule="auto"/>
        <w:ind w:left="0"/>
        <w:jc w:val="left"/>
      </w:pPr>
      <w:r>
        <w:rPr>
          <w:rFonts w:eastAsia="等线" w:ascii="Arial" w:cs="Arial" w:hAnsi="Arial"/>
          <w:sz w:val="22"/>
        </w:rPr>
        <w:t>自定义字段可被加入任意列表视图的列显示（详见 4.10）</w:t>
      </w:r>
    </w:p>
    <w:p>
      <w:pPr>
        <w:numPr>
          <w:numId w:val="89"/>
        </w:numPr>
        <w:spacing w:before="120" w:after="120" w:line="288" w:lineRule="auto"/>
        <w:ind w:left="0"/>
        <w:jc w:val="left"/>
      </w:pPr>
      <w:r>
        <w:rPr>
          <w:rFonts w:eastAsia="等线" w:ascii="Arial" w:cs="Arial" w:hAnsi="Arial"/>
          <w:sz w:val="22"/>
        </w:rPr>
        <w:t>自定义字段可作为列表/报表的筛选条件</w:t>
      </w:r>
    </w:p>
    <w:p>
      <w:pPr>
        <w:numPr>
          <w:numId w:val="90"/>
        </w:numPr>
        <w:spacing w:before="120" w:after="120" w:line="288" w:lineRule="auto"/>
        <w:ind w:left="0"/>
        <w:jc w:val="left"/>
      </w:pPr>
      <w:r>
        <w:rPr>
          <w:rFonts w:eastAsia="等线" w:ascii="Arial" w:cs="Arial" w:hAnsi="Arial"/>
          <w:sz w:val="22"/>
        </w:rPr>
        <w:t>自定义字段的值可被报表聚合统计（文本计数、数值求和、日期分组等）</w:t>
      </w:r>
    </w:p>
    <w:p>
      <w:pPr>
        <w:pStyle w:val="4"/>
        <w:spacing w:before="260" w:after="120" w:line="288" w:lineRule="auto"/>
        <w:ind w:left="0"/>
        <w:jc w:val="left"/>
        <w:outlineLvl w:val="3"/>
      </w:pPr>
      <w:bookmarkStart w:name="heading_49" w:id="49"/>
      <w:r>
        <w:rPr>
          <w:rFonts w:eastAsia="等线" w:ascii="Arial" w:cs="Arial" w:hAnsi="Arial"/>
          <w:b w:val="true"/>
          <w:sz w:val="28"/>
        </w:rPr>
        <w:t>4.7.5 系统字段与自定义字段的关系</w:t>
      </w:r>
      <w:bookmarkEnd w:id="49"/>
    </w:p>
    <w:p>
      <w:pPr>
        <w:spacing w:before="120" w:after="120" w:line="288" w:lineRule="auto"/>
        <w:ind w:left="0"/>
        <w:jc w:val="left"/>
      </w:pPr>
      <w:r>
        <w:rPr>
          <w:rFonts w:eastAsia="等线" w:ascii="Arial" w:cs="Arial" w:hAnsi="Arial"/>
          <w:sz w:val="22"/>
        </w:rPr>
        <w:t>系统内置字段（如客户名称、联系人电话等）不可删除，但管理员可设置"隐藏"或"改显示名"；自定义字段与系统字段在表单、列表、API 层面表现一致。</w:t>
      </w:r>
    </w:p>
    <w:p>
      <w:pPr>
        <w:pStyle w:val="3"/>
        <w:spacing w:before="300" w:after="120" w:line="288" w:lineRule="auto"/>
        <w:ind w:left="0"/>
        <w:jc w:val="left"/>
        <w:outlineLvl w:val="2"/>
      </w:pPr>
      <w:bookmarkStart w:name="heading_50" w:id="50"/>
      <w:r>
        <w:rPr>
          <w:rFonts w:eastAsia="等线" w:ascii="Arial" w:cs="Arial" w:hAnsi="Arial"/>
          <w:b w:val="true"/>
          <w:sz w:val="30"/>
        </w:rPr>
        <w:t>4.8 系统字典管理</w:t>
      </w:r>
      <w:bookmarkEnd w:id="50"/>
    </w:p>
    <w:p>
      <w:pPr>
        <w:pStyle w:val="4"/>
        <w:spacing w:before="260" w:after="120" w:line="288" w:lineRule="auto"/>
        <w:ind w:left="0"/>
        <w:jc w:val="left"/>
        <w:outlineLvl w:val="3"/>
      </w:pPr>
      <w:bookmarkStart w:name="heading_51" w:id="51"/>
      <w:r>
        <w:rPr>
          <w:rFonts w:eastAsia="等线" w:ascii="Arial" w:cs="Arial" w:hAnsi="Arial"/>
          <w:b w:val="true"/>
          <w:sz w:val="28"/>
        </w:rPr>
        <w:t>4.8.1 字典类型与字典项</w:t>
      </w:r>
      <w:bookmarkEnd w:id="51"/>
    </w:p>
    <w:p>
      <w:pPr>
        <w:spacing w:before="120" w:after="120" w:line="288" w:lineRule="auto"/>
        <w:ind w:left="0"/>
        <w:jc w:val="left"/>
      </w:pPr>
      <w:r>
        <w:rPr>
          <w:rFonts w:eastAsia="等线" w:ascii="Arial" w:cs="Arial" w:hAnsi="Arial"/>
          <w:sz w:val="22"/>
        </w:rPr>
        <w:t>系统字典是"可枚举值集合"的统一管理机制。管理员在界面上：</w:t>
      </w:r>
    </w:p>
    <w:p>
      <w:pPr>
        <w:numPr>
          <w:numId w:val="91"/>
        </w:numPr>
        <w:spacing w:before="120" w:after="120" w:line="288" w:lineRule="auto"/>
        <w:ind w:left="0"/>
        <w:jc w:val="left"/>
      </w:pPr>
      <w:r>
        <w:rPr>
          <w:rFonts w:eastAsia="等线" w:ascii="Arial" w:cs="Arial" w:hAnsi="Arial"/>
          <w:b w:val="true"/>
          <w:sz w:val="22"/>
        </w:rPr>
        <w:t>维护字典类型</w:t>
      </w:r>
      <w:r>
        <w:rPr>
          <w:rFonts w:eastAsia="等线" w:ascii="Arial" w:cs="Arial" w:hAnsi="Arial"/>
          <w:sz w:val="22"/>
        </w:rPr>
        <w:t>：如"线索来源渠道""商机失败原因""客户行业""客户规模""产品类型"等</w:t>
      </w:r>
    </w:p>
    <w:p>
      <w:pPr>
        <w:numPr>
          <w:numId w:val="92"/>
        </w:numPr>
        <w:spacing w:before="120" w:after="120" w:line="288" w:lineRule="auto"/>
        <w:ind w:left="0"/>
        <w:jc w:val="left"/>
      </w:pPr>
      <w:r>
        <w:rPr>
          <w:rFonts w:eastAsia="等线" w:ascii="Arial" w:cs="Arial" w:hAnsi="Arial"/>
          <w:b w:val="true"/>
          <w:sz w:val="22"/>
        </w:rPr>
        <w:t>维护字典项</w:t>
      </w:r>
      <w:r>
        <w:rPr>
          <w:rFonts w:eastAsia="等线" w:ascii="Arial" w:cs="Arial" w:hAnsi="Arial"/>
          <w:sz w:val="22"/>
        </w:rPr>
        <w:t>：每个字典类型下若干可选项（编码、名称、是否启用、排序、备注）</w:t>
      </w:r>
    </w:p>
    <w:p>
      <w:pPr>
        <w:spacing w:before="120" w:after="120" w:line="288" w:lineRule="auto"/>
        <w:ind w:left="0"/>
        <w:jc w:val="left"/>
      </w:pPr>
      <w:r>
        <w:rPr>
          <w:rFonts w:eastAsia="等线" w:ascii="Arial" w:cs="Arial" w:hAnsi="Arial"/>
          <w:sz w:val="22"/>
        </w:rPr>
        <w:t>字典数据被系统的所有模块引用，作为单选/多选/下拉字段的选项来源；字典项被引用后，删除前须二次确认（避免历史数据成为孤儿值）。</w:t>
      </w:r>
    </w:p>
    <w:p>
      <w:pPr>
        <w:pStyle w:val="4"/>
        <w:spacing w:before="260" w:after="120" w:line="288" w:lineRule="auto"/>
        <w:ind w:left="0"/>
        <w:jc w:val="left"/>
        <w:outlineLvl w:val="3"/>
      </w:pPr>
      <w:bookmarkStart w:name="heading_52" w:id="52"/>
      <w:r>
        <w:rPr>
          <w:rFonts w:eastAsia="等线" w:ascii="Arial" w:cs="Arial" w:hAnsi="Arial"/>
          <w:b w:val="true"/>
          <w:sz w:val="28"/>
        </w:rPr>
        <w:t>4.8.2 默认预置字典（按 PPT 落地）</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4005"/>
        <w:gridCol w:w="2295"/>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默认字典项</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引用模块</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线索来源渠道</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电话/展会/线上推广/转介绍/其他</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 线索录入</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商机失败原因</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价格过高/方案不匹配/客户预算不足/竞争对手胜出/客户项目暂停/其他</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 商机失效</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客户行业</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互联网/制造业/金融/政府/教育/医疗/其他</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客户管理</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客户规模</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微型/小型/中型/大型/集团</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客户管理</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上网链路/数据专线/IDC/云计算/数据中台/软件定制/定制项目</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 初步方案</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电话沟通/线下拜访/邮件往来/微信沟通/其他</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 售前行为记录</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说明：以上字典项为我司 PPT 中的预置值，开箱即用。给其他公司部署时，管理员可按该企业实际业务增删改字典项。</w:t>
            </w:r>
          </w:p>
        </w:tc>
      </w:tr>
    </w:tbl>
    <w:p>
      <w:pPr>
        <w:pStyle w:val="4"/>
        <w:spacing w:before="260" w:after="120" w:line="288" w:lineRule="auto"/>
        <w:ind w:left="0"/>
        <w:jc w:val="left"/>
        <w:outlineLvl w:val="3"/>
      </w:pPr>
      <w:bookmarkStart w:name="heading_53" w:id="53"/>
      <w:r>
        <w:rPr>
          <w:rFonts w:eastAsia="等线" w:ascii="Arial" w:cs="Arial" w:hAnsi="Arial"/>
          <w:b w:val="true"/>
          <w:sz w:val="28"/>
        </w:rPr>
        <w:t>4.8.3 字典的版本与变更审计</w:t>
      </w:r>
      <w:bookmarkEnd w:id="53"/>
    </w:p>
    <w:p>
      <w:pPr>
        <w:spacing w:before="120" w:after="120" w:line="288" w:lineRule="auto"/>
        <w:ind w:left="0"/>
        <w:jc w:val="left"/>
      </w:pPr>
      <w:r>
        <w:rPr>
          <w:rFonts w:eastAsia="等线" w:ascii="Arial" w:cs="Arial" w:hAnsi="Arial"/>
          <w:sz w:val="22"/>
        </w:rPr>
        <w:t>字典项每次变更生成新版本号，保留历史快照（与漏斗配置 4.6.5 同款机制）；被引用的历史数据始终使用其创建时的字典值，确保历史口径稳定。</w:t>
      </w:r>
    </w:p>
    <w:p>
      <w:pPr>
        <w:pStyle w:val="3"/>
        <w:spacing w:before="300" w:after="120" w:line="288" w:lineRule="auto"/>
        <w:ind w:left="0"/>
        <w:jc w:val="left"/>
        <w:outlineLvl w:val="2"/>
      </w:pPr>
      <w:bookmarkStart w:name="heading_54" w:id="54"/>
      <w:r>
        <w:rPr>
          <w:rFonts w:eastAsia="等线" w:ascii="Arial" w:cs="Arial" w:hAnsi="Arial"/>
          <w:b w:val="true"/>
          <w:sz w:val="30"/>
        </w:rPr>
        <w:t>4.9 视图与列表配置</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4.9.1 视图能力</w:t>
      </w:r>
      <w:bookmarkEnd w:id="55"/>
    </w:p>
    <w:p>
      <w:pPr>
        <w:spacing w:before="120" w:after="120" w:line="288" w:lineRule="auto"/>
        <w:ind w:left="0"/>
        <w:jc w:val="left"/>
      </w:pPr>
      <w:r>
        <w:rPr>
          <w:rFonts w:eastAsia="等线" w:ascii="Arial" w:cs="Arial" w:hAnsi="Arial"/>
          <w:sz w:val="22"/>
        </w:rPr>
        <w:t>系统的所有列表页（客户列表、线索列表、商机列表、销售行为列表、方案列表、报价列表等）支持"视图"概念：</w:t>
      </w:r>
    </w:p>
    <w:p>
      <w:pPr>
        <w:numPr>
          <w:numId w:val="93"/>
        </w:numPr>
        <w:spacing w:before="120" w:after="120" w:line="288" w:lineRule="auto"/>
        <w:ind w:left="0"/>
        <w:jc w:val="left"/>
      </w:pPr>
      <w:r>
        <w:rPr>
          <w:rFonts w:eastAsia="等线" w:ascii="Arial" w:cs="Arial" w:hAnsi="Arial"/>
          <w:b w:val="true"/>
          <w:sz w:val="22"/>
        </w:rPr>
        <w:t>默认视图</w:t>
      </w:r>
      <w:r>
        <w:rPr>
          <w:rFonts w:eastAsia="等线" w:ascii="Arial" w:cs="Arial" w:hAnsi="Arial"/>
          <w:sz w:val="22"/>
        </w:rPr>
        <w:t>：按角色预置的不可修改视图（如销售看到"我的客户"，管理层看到"全部客户"）</w:t>
      </w:r>
    </w:p>
    <w:p>
      <w:pPr>
        <w:numPr>
          <w:numId w:val="94"/>
        </w:numPr>
        <w:spacing w:before="120" w:after="120" w:line="288" w:lineRule="auto"/>
        <w:ind w:left="0"/>
        <w:jc w:val="left"/>
      </w:pPr>
      <w:r>
        <w:rPr>
          <w:rFonts w:eastAsia="等线" w:ascii="Arial" w:cs="Arial" w:hAnsi="Arial"/>
          <w:b w:val="true"/>
          <w:sz w:val="22"/>
        </w:rPr>
        <w:t>个人视图</w:t>
      </w:r>
      <w:r>
        <w:rPr>
          <w:rFonts w:eastAsia="等线" w:ascii="Arial" w:cs="Arial" w:hAnsi="Arial"/>
          <w:sz w:val="22"/>
        </w:rPr>
        <w:t>：当前用户保存的私有视图（仅本人可见）</w:t>
      </w:r>
    </w:p>
    <w:p>
      <w:pPr>
        <w:numPr>
          <w:numId w:val="95"/>
        </w:numPr>
        <w:spacing w:before="120" w:after="120" w:line="288" w:lineRule="auto"/>
        <w:ind w:left="0"/>
        <w:jc w:val="left"/>
      </w:pPr>
      <w:r>
        <w:rPr>
          <w:rFonts w:eastAsia="等线" w:ascii="Arial" w:cs="Arial" w:hAnsi="Arial"/>
          <w:b w:val="true"/>
          <w:sz w:val="22"/>
        </w:rPr>
        <w:t>共享视图</w:t>
      </w:r>
      <w:r>
        <w:rPr>
          <w:rFonts w:eastAsia="等线" w:ascii="Arial" w:cs="Arial" w:hAnsi="Arial"/>
          <w:sz w:val="22"/>
        </w:rPr>
        <w:t>：管理员或有权用户保存的共享视图（指定角色或全部可见）</w:t>
      </w:r>
    </w:p>
    <w:p>
      <w:pPr>
        <w:pStyle w:val="4"/>
        <w:spacing w:before="260" w:after="120" w:line="288" w:lineRule="auto"/>
        <w:ind w:left="0"/>
        <w:jc w:val="left"/>
        <w:outlineLvl w:val="3"/>
      </w:pPr>
      <w:bookmarkStart w:name="heading_56" w:id="56"/>
      <w:r>
        <w:rPr>
          <w:rFonts w:eastAsia="等线" w:ascii="Arial" w:cs="Arial" w:hAnsi="Arial"/>
          <w:b w:val="true"/>
          <w:sz w:val="28"/>
        </w:rPr>
        <w:t>4.9.2 视图配置项</w:t>
      </w:r>
      <w:bookmarkEnd w:id="56"/>
    </w:p>
    <w:p>
      <w:pPr>
        <w:spacing w:before="120" w:after="120" w:line="288" w:lineRule="auto"/>
        <w:ind w:left="0"/>
        <w:jc w:val="left"/>
      </w:pPr>
      <w:r>
        <w:rPr>
          <w:rFonts w:eastAsia="等线" w:ascii="Arial" w:cs="Arial" w:hAnsi="Arial"/>
          <w:sz w:val="22"/>
        </w:rPr>
        <w:t>每个视图可配置：</w:t>
      </w:r>
    </w:p>
    <w:p>
      <w:pPr>
        <w:numPr>
          <w:numId w:val="96"/>
        </w:numPr>
        <w:spacing w:before="120" w:after="120" w:line="288" w:lineRule="auto"/>
        <w:ind w:left="0"/>
        <w:jc w:val="left"/>
      </w:pPr>
      <w:r>
        <w:rPr>
          <w:rFonts w:eastAsia="等线" w:ascii="Arial" w:cs="Arial" w:hAnsi="Arial"/>
          <w:sz w:val="22"/>
        </w:rPr>
        <w:t>视图名称、是否共享、共享范围</w:t>
      </w:r>
    </w:p>
    <w:p>
      <w:pPr>
        <w:numPr>
          <w:numId w:val="97"/>
        </w:numPr>
        <w:spacing w:before="120" w:after="120" w:line="288" w:lineRule="auto"/>
        <w:ind w:left="0"/>
        <w:jc w:val="left"/>
      </w:pPr>
      <w:r>
        <w:rPr>
          <w:rFonts w:eastAsia="等线" w:ascii="Arial" w:cs="Arial" w:hAnsi="Arial"/>
          <w:sz w:val="22"/>
        </w:rPr>
        <w:t>可见列与列顺序（可加入自定义字段 4.7、字典 4.8 等）</w:t>
      </w:r>
    </w:p>
    <w:p>
      <w:pPr>
        <w:numPr>
          <w:numId w:val="98"/>
        </w:numPr>
        <w:spacing w:before="120" w:after="120" w:line="288" w:lineRule="auto"/>
        <w:ind w:left="0"/>
        <w:jc w:val="left"/>
      </w:pPr>
      <w:r>
        <w:rPr>
          <w:rFonts w:eastAsia="等线" w:ascii="Arial" w:cs="Arial" w:hAnsi="Arial"/>
          <w:sz w:val="22"/>
        </w:rPr>
        <w:t>筛选条件（多条件组合，支持自定义字段、字典、日期范围、金额范围等）</w:t>
      </w:r>
    </w:p>
    <w:p>
      <w:pPr>
        <w:numPr>
          <w:numId w:val="99"/>
        </w:numPr>
        <w:spacing w:before="120" w:after="120" w:line="288" w:lineRule="auto"/>
        <w:ind w:left="0"/>
        <w:jc w:val="left"/>
      </w:pPr>
      <w:r>
        <w:rPr>
          <w:rFonts w:eastAsia="等线" w:ascii="Arial" w:cs="Arial" w:hAnsi="Arial"/>
          <w:sz w:val="22"/>
        </w:rPr>
        <w:t>排序规则（多列排序）</w:t>
      </w:r>
    </w:p>
    <w:p>
      <w:pPr>
        <w:numPr>
          <w:numId w:val="100"/>
        </w:numPr>
        <w:spacing w:before="120" w:after="120" w:line="288" w:lineRule="auto"/>
        <w:ind w:left="0"/>
        <w:jc w:val="left"/>
      </w:pPr>
      <w:r>
        <w:rPr>
          <w:rFonts w:eastAsia="等线" w:ascii="Arial" w:cs="Arial" w:hAnsi="Arial"/>
          <w:sz w:val="22"/>
        </w:rPr>
        <w:t>默认范围（我的 / 下属 / 全部 / 团队）</w:t>
      </w:r>
    </w:p>
    <w:p>
      <w:pPr>
        <w:numPr>
          <w:numId w:val="101"/>
        </w:numPr>
        <w:spacing w:before="120" w:after="120" w:line="288" w:lineRule="auto"/>
        <w:ind w:left="0"/>
        <w:jc w:val="left"/>
      </w:pPr>
      <w:r>
        <w:rPr>
          <w:rFonts w:eastAsia="等线" w:ascii="Arial" w:cs="Arial" w:hAnsi="Arial"/>
          <w:sz w:val="22"/>
        </w:rPr>
        <w:t>每页条数</w:t>
      </w:r>
    </w:p>
    <w:p>
      <w:pPr>
        <w:pStyle w:val="4"/>
        <w:spacing w:before="260" w:after="120" w:line="288" w:lineRule="auto"/>
        <w:ind w:left="0"/>
        <w:jc w:val="left"/>
        <w:outlineLvl w:val="3"/>
      </w:pPr>
      <w:bookmarkStart w:name="heading_57" w:id="57"/>
      <w:r>
        <w:rPr>
          <w:rFonts w:eastAsia="等线" w:ascii="Arial" w:cs="Arial" w:hAnsi="Arial"/>
          <w:b w:val="true"/>
          <w:sz w:val="28"/>
        </w:rPr>
        <w:t>4.9.3 列表上的快速操作</w:t>
      </w:r>
      <w:bookmarkEnd w:id="57"/>
    </w:p>
    <w:p>
      <w:pPr>
        <w:spacing w:before="120" w:after="120" w:line="288" w:lineRule="auto"/>
        <w:ind w:left="0"/>
        <w:jc w:val="left"/>
      </w:pPr>
      <w:r>
        <w:rPr>
          <w:rFonts w:eastAsia="等线" w:ascii="Arial" w:cs="Arial" w:hAnsi="Arial"/>
          <w:sz w:val="22"/>
        </w:rPr>
        <w:t>管理员可在视图配置中启用/禁用列表上的批量操作（批量分配、批量转公海、批量修改字段等），并按角色控制可见性。</w:t>
      </w:r>
    </w:p>
    <w:p>
      <w:pPr>
        <w:pStyle w:val="3"/>
        <w:spacing w:before="300" w:after="120" w:line="288" w:lineRule="auto"/>
        <w:ind w:left="0"/>
        <w:jc w:val="left"/>
        <w:outlineLvl w:val="2"/>
      </w:pPr>
      <w:bookmarkStart w:name="heading_58" w:id="58"/>
      <w:r>
        <w:rPr>
          <w:rFonts w:eastAsia="等线" w:ascii="Arial" w:cs="Arial" w:hAnsi="Arial"/>
          <w:b w:val="true"/>
          <w:sz w:val="30"/>
        </w:rPr>
        <w:t>4.10 实施配置向导与模板导入导出</w:t>
      </w:r>
      <w:bookmarkEnd w:id="5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本章是产品定位为"标准可配置 CRM"的关键能力。给任意企业部署时，实施人员按本章的向导初始化配置，或直接导入预置实施模板包（出厂模板为我司 PPT 套配置）。</w:t>
            </w:r>
          </w:p>
        </w:tc>
      </w:tr>
    </w:tbl>
    <w:p>
      <w:pPr>
        <w:pStyle w:val="4"/>
        <w:spacing w:before="260" w:after="120" w:line="288" w:lineRule="auto"/>
        <w:ind w:left="0"/>
        <w:jc w:val="left"/>
        <w:outlineLvl w:val="3"/>
      </w:pPr>
      <w:bookmarkStart w:name="heading_59" w:id="59"/>
      <w:r>
        <w:rPr>
          <w:rFonts w:eastAsia="等线" w:ascii="Arial" w:cs="Arial" w:hAnsi="Arial"/>
          <w:b w:val="true"/>
          <w:sz w:val="28"/>
        </w:rPr>
        <w:t>4.10.1 初始化配置向导</w:t>
      </w:r>
      <w:bookmarkEnd w:id="59"/>
    </w:p>
    <w:p>
      <w:pPr>
        <w:spacing w:before="120" w:after="120" w:line="288" w:lineRule="auto"/>
        <w:ind w:left="0"/>
        <w:jc w:val="left"/>
      </w:pPr>
      <w:r>
        <w:rPr>
          <w:rFonts w:eastAsia="等线" w:ascii="Arial" w:cs="Arial" w:hAnsi="Arial"/>
          <w:sz w:val="22"/>
        </w:rPr>
        <w:t>新企业首次部署时，系统提供分步配置向导：</w:t>
      </w:r>
    </w:p>
    <w:p>
      <w:pPr>
        <w:numPr>
          <w:numId w:val="102"/>
        </w:numPr>
        <w:spacing w:before="120" w:after="120" w:line="288" w:lineRule="auto"/>
        <w:ind w:left="0"/>
        <w:jc w:val="left"/>
      </w:pPr>
      <w:r>
        <w:rPr>
          <w:rFonts w:eastAsia="等线" w:ascii="Arial" w:cs="Arial" w:hAnsi="Arial"/>
          <w:b w:val="true"/>
          <w:sz w:val="22"/>
        </w:rPr>
        <w:t>基础信息</w:t>
      </w:r>
      <w:r>
        <w:rPr>
          <w:rFonts w:eastAsia="等线" w:ascii="Arial" w:cs="Arial" w:hAnsi="Arial"/>
          <w:sz w:val="22"/>
        </w:rPr>
        <w:t>：企业名称、组织架构、初始管理员账号</w:t>
      </w:r>
    </w:p>
    <w:p>
      <w:pPr>
        <w:numPr>
          <w:numId w:val="103"/>
        </w:numPr>
        <w:spacing w:before="120" w:after="120" w:line="288" w:lineRule="auto"/>
        <w:ind w:left="0"/>
        <w:jc w:val="left"/>
      </w:pPr>
      <w:r>
        <w:rPr>
          <w:rFonts w:eastAsia="等线" w:ascii="Arial" w:cs="Arial" w:hAnsi="Arial"/>
          <w:b w:val="true"/>
          <w:sz w:val="22"/>
        </w:rPr>
        <w:t>漏斗配置</w:t>
      </w:r>
      <w:r>
        <w:rPr>
          <w:rFonts w:eastAsia="等线" w:ascii="Arial" w:cs="Arial" w:hAnsi="Arial"/>
          <w:sz w:val="22"/>
        </w:rPr>
        <w:t>：选择"使用预置默认配置"（我司 PPT 四阶段）或"从模板包导入"或"全新配置"</w:t>
      </w:r>
    </w:p>
    <w:p>
      <w:pPr>
        <w:numPr>
          <w:numId w:val="104"/>
        </w:numPr>
        <w:spacing w:before="120" w:after="120" w:line="288" w:lineRule="auto"/>
        <w:ind w:left="0"/>
        <w:jc w:val="left"/>
      </w:pPr>
      <w:r>
        <w:rPr>
          <w:rFonts w:eastAsia="等线" w:ascii="Arial" w:cs="Arial" w:hAnsi="Arial"/>
          <w:b w:val="true"/>
          <w:sz w:val="22"/>
        </w:rPr>
        <w:t>字段配置</w:t>
      </w:r>
      <w:r>
        <w:rPr>
          <w:rFonts w:eastAsia="等线" w:ascii="Arial" w:cs="Arial" w:hAnsi="Arial"/>
          <w:sz w:val="22"/>
        </w:rPr>
        <w:t>：选择"使用系统默认字段"或"加载模板字段集合"</w:t>
      </w:r>
    </w:p>
    <w:p>
      <w:pPr>
        <w:numPr>
          <w:numId w:val="105"/>
        </w:numPr>
        <w:spacing w:before="120" w:after="120" w:line="288" w:lineRule="auto"/>
        <w:ind w:left="0"/>
        <w:jc w:val="left"/>
      </w:pPr>
      <w:r>
        <w:rPr>
          <w:rFonts w:eastAsia="等线" w:ascii="Arial" w:cs="Arial" w:hAnsi="Arial"/>
          <w:b w:val="true"/>
          <w:sz w:val="22"/>
        </w:rPr>
        <w:t>角色配置</w:t>
      </w:r>
      <w:r>
        <w:rPr>
          <w:rFonts w:eastAsia="等线" w:ascii="Arial" w:cs="Arial" w:hAnsi="Arial"/>
          <w:sz w:val="22"/>
        </w:rPr>
        <w:t>：选择"使用预置 7 角色 + 1 系统管理员"或"加载模板角色"</w:t>
      </w:r>
    </w:p>
    <w:p>
      <w:pPr>
        <w:numPr>
          <w:numId w:val="106"/>
        </w:numPr>
        <w:spacing w:before="120" w:after="120" w:line="288" w:lineRule="auto"/>
        <w:ind w:left="0"/>
        <w:jc w:val="left"/>
      </w:pPr>
      <w:r>
        <w:rPr>
          <w:rFonts w:eastAsia="等线" w:ascii="Arial" w:cs="Arial" w:hAnsi="Arial"/>
          <w:b w:val="true"/>
          <w:sz w:val="22"/>
        </w:rPr>
        <w:t>字典配置</w:t>
      </w:r>
      <w:r>
        <w:rPr>
          <w:rFonts w:eastAsia="等线" w:ascii="Arial" w:cs="Arial" w:hAnsi="Arial"/>
          <w:sz w:val="22"/>
        </w:rPr>
        <w:t>：选择"使用预置默认字典"或"加载模板字典"</w:t>
      </w:r>
    </w:p>
    <w:p>
      <w:pPr>
        <w:numPr>
          <w:numId w:val="107"/>
        </w:numPr>
        <w:spacing w:before="120" w:after="120" w:line="288" w:lineRule="auto"/>
        <w:ind w:left="0"/>
        <w:jc w:val="left"/>
      </w:pPr>
      <w:r>
        <w:rPr>
          <w:rFonts w:eastAsia="等线" w:ascii="Arial" w:cs="Arial" w:hAnsi="Arial"/>
          <w:b w:val="true"/>
          <w:sz w:val="22"/>
        </w:rPr>
        <w:t>数据导入</w:t>
      </w:r>
      <w:r>
        <w:rPr>
          <w:rFonts w:eastAsia="等线" w:ascii="Arial" w:cs="Arial" w:hAnsi="Arial"/>
          <w:sz w:val="22"/>
        </w:rPr>
        <w:t>：可选导入历史客户/线索/商机数据（CSV/Excel）</w:t>
      </w:r>
    </w:p>
    <w:p>
      <w:pPr>
        <w:spacing w:before="120" w:after="120" w:line="288" w:lineRule="auto"/>
        <w:ind w:left="0"/>
        <w:jc w:val="left"/>
      </w:pPr>
      <w:r>
        <w:rPr>
          <w:rFonts w:eastAsia="等线" w:ascii="Arial" w:cs="Arial" w:hAnsi="Arial"/>
          <w:sz w:val="22"/>
        </w:rPr>
        <w:t>向导每步可保存草稿，未完成可继续；向导完成后生成一份"实施配置清单"留底。</w:t>
      </w:r>
    </w:p>
    <w:p>
      <w:pPr>
        <w:pStyle w:val="4"/>
        <w:spacing w:before="260" w:after="120" w:line="288" w:lineRule="auto"/>
        <w:ind w:left="0"/>
        <w:jc w:val="left"/>
        <w:outlineLvl w:val="3"/>
      </w:pPr>
      <w:bookmarkStart w:name="heading_60" w:id="60"/>
      <w:r>
        <w:rPr>
          <w:rFonts w:eastAsia="等线" w:ascii="Arial" w:cs="Arial" w:hAnsi="Arial"/>
          <w:b w:val="true"/>
          <w:sz w:val="28"/>
        </w:rPr>
        <w:t>4.10.2 实施模板包（ImplementationTemplate）</w:t>
      </w:r>
      <w:bookmarkEnd w:id="60"/>
    </w:p>
    <w:p>
      <w:pPr>
        <w:spacing w:before="120" w:after="120" w:line="288" w:lineRule="auto"/>
        <w:ind w:left="0"/>
        <w:jc w:val="left"/>
      </w:pPr>
      <w:r>
        <w:rPr>
          <w:rFonts w:eastAsia="等线" w:ascii="Arial" w:cs="Arial" w:hAnsi="Arial"/>
          <w:b w:val="true"/>
          <w:sz w:val="22"/>
        </w:rPr>
        <w:t>模板包内容</w:t>
      </w:r>
      <w:r>
        <w:rPr>
          <w:rFonts w:eastAsia="等线" w:ascii="Arial" w:cs="Arial" w:hAnsi="Arial"/>
          <w:sz w:val="22"/>
        </w:rPr>
        <w:t>：将以下配置打成一个可导出/导入的包（JSON / 压缩文件）：</w:t>
      </w:r>
    </w:p>
    <w:p>
      <w:pPr>
        <w:numPr>
          <w:numId w:val="108"/>
        </w:numPr>
        <w:spacing w:before="120" w:after="120" w:line="288" w:lineRule="auto"/>
        <w:ind w:left="0"/>
        <w:jc w:val="left"/>
      </w:pPr>
      <w:r>
        <w:rPr>
          <w:rFonts w:eastAsia="等线" w:ascii="Arial" w:cs="Arial" w:hAnsi="Arial"/>
          <w:sz w:val="22"/>
        </w:rPr>
        <w:t>漏斗阶段配置（StageConfig + StageActionRule）</w:t>
      </w:r>
    </w:p>
    <w:p>
      <w:pPr>
        <w:numPr>
          <w:numId w:val="109"/>
        </w:numPr>
        <w:spacing w:before="120" w:after="120" w:line="288" w:lineRule="auto"/>
        <w:ind w:left="0"/>
        <w:jc w:val="left"/>
      </w:pPr>
      <w:r>
        <w:rPr>
          <w:rFonts w:eastAsia="等线" w:ascii="Arial" w:cs="Arial" w:hAnsi="Arial"/>
          <w:sz w:val="22"/>
        </w:rPr>
        <w:t>自定义字段定义（CustomFieldDefinition）</w:t>
      </w:r>
    </w:p>
    <w:p>
      <w:pPr>
        <w:numPr>
          <w:numId w:val="110"/>
        </w:numPr>
        <w:spacing w:before="120" w:after="120" w:line="288" w:lineRule="auto"/>
        <w:ind w:left="0"/>
        <w:jc w:val="left"/>
      </w:pPr>
      <w:r>
        <w:rPr>
          <w:rFonts w:eastAsia="等线" w:ascii="Arial" w:cs="Arial" w:hAnsi="Arial"/>
          <w:sz w:val="22"/>
        </w:rPr>
        <w:t>角色与权限矩阵（Role + PermissionMatrix）</w:t>
      </w:r>
    </w:p>
    <w:p>
      <w:pPr>
        <w:numPr>
          <w:numId w:val="111"/>
        </w:numPr>
        <w:spacing w:before="120" w:after="120" w:line="288" w:lineRule="auto"/>
        <w:ind w:left="0"/>
        <w:jc w:val="left"/>
      </w:pPr>
      <w:r>
        <w:rPr>
          <w:rFonts w:eastAsia="等线" w:ascii="Arial" w:cs="Arial" w:hAnsi="Arial"/>
          <w:sz w:val="22"/>
        </w:rPr>
        <w:t>系统字典（Dictionary）</w:t>
      </w:r>
    </w:p>
    <w:p>
      <w:pPr>
        <w:numPr>
          <w:numId w:val="112"/>
        </w:numPr>
        <w:spacing w:before="120" w:after="120" w:line="288" w:lineRule="auto"/>
        <w:ind w:left="0"/>
        <w:jc w:val="left"/>
      </w:pPr>
      <w:r>
        <w:rPr>
          <w:rFonts w:eastAsia="等线" w:ascii="Arial" w:cs="Arial" w:hAnsi="Arial"/>
          <w:sz w:val="22"/>
        </w:rPr>
        <w:t>视图配置（ViewConfig）</w:t>
      </w:r>
    </w:p>
    <w:p>
      <w:pPr>
        <w:numPr>
          <w:numId w:val="113"/>
        </w:numPr>
        <w:spacing w:before="120" w:after="120" w:line="288" w:lineRule="auto"/>
        <w:ind w:left="0"/>
        <w:jc w:val="left"/>
      </w:pPr>
      <w:r>
        <w:rPr>
          <w:rFonts w:eastAsia="等线" w:ascii="Arial" w:cs="Arial" w:hAnsi="Arial"/>
          <w:sz w:val="22"/>
        </w:rPr>
        <w:t>报表模板（ReportTemplate）</w:t>
      </w:r>
    </w:p>
    <w:p>
      <w:pPr>
        <w:numPr>
          <w:numId w:val="114"/>
        </w:numPr>
        <w:spacing w:before="120" w:after="120" w:line="288" w:lineRule="auto"/>
        <w:ind w:left="0"/>
        <w:jc w:val="left"/>
      </w:pPr>
      <w:r>
        <w:rPr>
          <w:rFonts w:eastAsia="等线" w:ascii="Arial" w:cs="Arial" w:hAnsi="Arial"/>
          <w:sz w:val="22"/>
        </w:rPr>
        <w:t>预警阈值、查重规则、公海规则等</w:t>
      </w:r>
    </w:p>
    <w:p>
      <w:pPr>
        <w:spacing w:before="120" w:after="120" w:line="288" w:lineRule="auto"/>
        <w:ind w:left="0"/>
        <w:jc w:val="left"/>
      </w:pPr>
      <w:r>
        <w:rPr>
          <w:rFonts w:eastAsia="等线" w:ascii="Arial" w:cs="Arial" w:hAnsi="Arial"/>
          <w:b w:val="true"/>
          <w:sz w:val="22"/>
        </w:rPr>
        <w:t>使用方式</w:t>
      </w:r>
      <w:r>
        <w:rPr>
          <w:rFonts w:eastAsia="等线" w:ascii="Arial" w:cs="Arial" w:hAnsi="Arial"/>
          <w:sz w:val="22"/>
        </w:rPr>
        <w:t>：</w:t>
      </w:r>
    </w:p>
    <w:p>
      <w:pPr>
        <w:numPr>
          <w:numId w:val="115"/>
        </w:numPr>
        <w:spacing w:before="120" w:after="120" w:line="288" w:lineRule="auto"/>
        <w:ind w:left="0"/>
        <w:jc w:val="left"/>
      </w:pPr>
      <w:r>
        <w:rPr>
          <w:rFonts w:eastAsia="等线" w:ascii="Arial" w:cs="Arial" w:hAnsi="Arial"/>
          <w:b w:val="true"/>
          <w:sz w:val="22"/>
        </w:rPr>
        <w:t>导出</w:t>
      </w:r>
      <w:r>
        <w:rPr>
          <w:rFonts w:eastAsia="等线" w:ascii="Arial" w:cs="Arial" w:hAnsi="Arial"/>
          <w:sz w:val="22"/>
        </w:rPr>
        <w:t>：管理员将当前企业配置导出为模板包（可命名"XX公司实施模板"）</w:t>
      </w:r>
    </w:p>
    <w:p>
      <w:pPr>
        <w:numPr>
          <w:numId w:val="116"/>
        </w:numPr>
        <w:spacing w:before="120" w:after="120" w:line="288" w:lineRule="auto"/>
        <w:ind w:left="0"/>
        <w:jc w:val="left"/>
      </w:pPr>
      <w:r>
        <w:rPr>
          <w:rFonts w:eastAsia="等线" w:ascii="Arial" w:cs="Arial" w:hAnsi="Arial"/>
          <w:b w:val="true"/>
          <w:sz w:val="22"/>
        </w:rPr>
        <w:t>导入</w:t>
      </w:r>
      <w:r>
        <w:rPr>
          <w:rFonts w:eastAsia="等线" w:ascii="Arial" w:cs="Arial" w:hAnsi="Arial"/>
          <w:sz w:val="22"/>
        </w:rPr>
        <w:t>：新企业部署时导入模板包，按向导确认字段映射后生效</w:t>
      </w:r>
    </w:p>
    <w:p>
      <w:pPr>
        <w:numPr>
          <w:numId w:val="117"/>
        </w:numPr>
        <w:spacing w:before="120" w:after="120" w:line="288" w:lineRule="auto"/>
        <w:ind w:left="0"/>
        <w:jc w:val="left"/>
      </w:pPr>
      <w:r>
        <w:rPr>
          <w:rFonts w:eastAsia="等线" w:ascii="Arial" w:cs="Arial" w:hAnsi="Arial"/>
          <w:b w:val="true"/>
          <w:sz w:val="22"/>
        </w:rPr>
        <w:t>版本管理</w:t>
      </w:r>
      <w:r>
        <w:rPr>
          <w:rFonts w:eastAsia="等线" w:ascii="Arial" w:cs="Arial" w:hAnsi="Arial"/>
          <w:sz w:val="22"/>
        </w:rPr>
        <w:t>：模板包支持版本号与变更说明，便于跨企业复用与升级</w:t>
      </w:r>
    </w:p>
    <w:p>
      <w:pPr>
        <w:pStyle w:val="4"/>
        <w:spacing w:before="260" w:after="120" w:line="288" w:lineRule="auto"/>
        <w:ind w:left="0"/>
        <w:jc w:val="left"/>
        <w:outlineLvl w:val="3"/>
      </w:pPr>
      <w:bookmarkStart w:name="heading_61" w:id="61"/>
      <w:r>
        <w:rPr>
          <w:rFonts w:eastAsia="等线" w:ascii="Arial" w:cs="Arial" w:hAnsi="Arial"/>
          <w:b w:val="true"/>
          <w:sz w:val="28"/>
        </w:rPr>
        <w:t>4.10.3 与预置默认配置的关系</w:t>
      </w:r>
      <w:bookmarkEnd w:id="61"/>
    </w:p>
    <w:p>
      <w:pPr>
        <w:spacing w:before="120" w:after="120" w:line="288" w:lineRule="auto"/>
        <w:ind w:left="0"/>
        <w:jc w:val="left"/>
      </w:pPr>
      <w:r>
        <w:rPr>
          <w:rFonts w:eastAsia="等线" w:ascii="Arial" w:cs="Arial" w:hAnsi="Arial"/>
          <w:sz w:val="22"/>
        </w:rPr>
        <w:t>系统出厂预置"我司 PPT 默认实施模板"，开箱即用；该模板可作为其他企业实施的起点，管理员可"基于默认模板新建副本"后再按目标企业业务调整。</w:t>
      </w:r>
    </w:p>
    <w:p>
      <w:pPr>
        <w:spacing w:before="120" w:after="120" w:line="288" w:lineRule="auto"/>
        <w:ind w:left="0"/>
        <w:jc w:val="left"/>
      </w:pPr>
      <w:r>
        <w:rPr>
          <w:rFonts w:eastAsia="等线" w:ascii="Arial" w:cs="Arial" w:hAnsi="Arial"/>
          <w:sz w:val="22"/>
        </w:rPr>
        <w:t>报表与漏斗看板按商机所处阶段的名称快照分组统计，不绑定固定阶段数（见 9.1）；跨配置版本的口径对比作为 P2 需求</w:t>
      </w:r>
    </w:p>
    <w:p>
      <w:pPr>
        <w:pStyle w:val="2"/>
        <w:spacing w:before="320" w:after="120" w:line="288" w:lineRule="auto"/>
        <w:ind w:left="0"/>
        <w:jc w:val="left"/>
        <w:outlineLvl w:val="1"/>
      </w:pPr>
      <w:bookmarkStart w:name="heading_62" w:id="62"/>
      <w:r>
        <w:rPr>
          <w:rFonts w:eastAsia="等线" w:ascii="Arial" w:cs="Arial" w:hAnsi="Arial"/>
          <w:b w:val="true"/>
          <w:sz w:val="32"/>
        </w:rPr>
        <w:t>五、停滞预警机制</w:t>
      </w:r>
      <w:bookmarkEnd w:id="62"/>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：本章所述预警阈值、通知对象、处理流程均为</w:t>
            </w:r>
            <w:r>
              <w:rPr>
                <w:rFonts w:eastAsia="等线" w:ascii="Arial" w:cs="Arial" w:hAnsi="Arial"/>
                <w:b w:val="true"/>
                <w:sz w:val="22"/>
              </w:rPr>
              <w:t>系统配置项</w:t>
            </w:r>
            <w:r>
              <w:rPr>
                <w:rFonts w:eastAsia="等线" w:ascii="Arial" w:cs="Arial" w:hAnsi="Arial"/>
                <w:sz w:val="22"/>
              </w:rPr>
              <w:t>（SystemConfig，见 11.2.17），由系统管理员在配置界面调整，PPT 中的默认值开箱即用。给其他公司部署时可按该企业业务节奏重设阈值与升级路径。</w:t>
            </w:r>
          </w:p>
        </w:tc>
      </w:tr>
    </w:tbl>
    <w:p>
      <w:pPr>
        <w:pStyle w:val="3"/>
        <w:spacing w:before="300" w:after="120" w:line="288" w:lineRule="auto"/>
        <w:ind w:left="0"/>
        <w:jc w:val="left"/>
        <w:outlineLvl w:val="2"/>
      </w:pPr>
      <w:bookmarkStart w:name="heading_63" w:id="63"/>
      <w:r>
        <w:rPr>
          <w:rFonts w:eastAsia="等线" w:ascii="Arial" w:cs="Arial" w:hAnsi="Arial"/>
          <w:b w:val="true"/>
          <w:sz w:val="30"/>
        </w:rPr>
        <w:t>5.1 预警触发规则</w:t>
      </w:r>
      <w:bookmarkEnd w:id="63"/>
    </w:p>
    <w:p>
      <w:pPr>
        <w:spacing w:before="120" w:after="120" w:line="288" w:lineRule="auto"/>
        <w:ind w:left="0"/>
        <w:jc w:val="left"/>
      </w:pPr>
      <w:r>
        <w:rPr>
          <w:rFonts w:eastAsia="等线" w:ascii="Arial" w:cs="Arial" w:hAnsi="Arial"/>
          <w:b w:val="true"/>
          <w:sz w:val="22"/>
        </w:rPr>
        <w:t>触发条件</w:t>
      </w:r>
      <w:r>
        <w:rPr>
          <w:rFonts w:eastAsia="等线" w:ascii="Arial" w:cs="Arial" w:hAnsi="Arial"/>
          <w:sz w:val="22"/>
        </w:rPr>
        <w:t>：商机在某一阶段连续超过设定天数无任何推进动作（包括：阶段推进、行为记录新增、附件上传、字段编辑）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55"/>
        <w:gridCol w:w="3135"/>
        <w:gridCol w:w="1890"/>
      </w:tblGrid>
      <w:tr>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预警级别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触发阈值（默认值）</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状态标识</w:t>
            </w:r>
          </w:p>
        </w:tc>
      </w:tr>
      <w:tr>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一级预警（黄色）</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连续 </w:t>
            </w:r>
            <w:r>
              <w:rPr>
                <w:rFonts w:eastAsia="等线" w:ascii="Arial" w:cs="Arial" w:hAnsi="Arial"/>
                <w:b w:val="true"/>
                <w:sz w:val="22"/>
              </w:rPr>
              <w:t>7天</w:t>
            </w:r>
            <w:r>
              <w:rPr>
                <w:rFonts w:eastAsia="等线" w:ascii="Arial" w:cs="Arial" w:hAnsi="Arial"/>
                <w:sz w:val="22"/>
              </w:rPr>
              <w:t xml:space="preserve"> 无推进</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预警中</w:t>
            </w:r>
          </w:p>
        </w:tc>
      </w:tr>
      <w:tr>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二级预警（橙色）</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连续 </w:t>
            </w:r>
            <w:r>
              <w:rPr>
                <w:rFonts w:eastAsia="等线" w:ascii="Arial" w:cs="Arial" w:hAnsi="Arial"/>
                <w:b w:val="true"/>
                <w:sz w:val="22"/>
              </w:rPr>
              <w:t>14天</w:t>
            </w:r>
            <w:r>
              <w:rPr>
                <w:rFonts w:eastAsia="等线" w:ascii="Arial" w:cs="Arial" w:hAnsi="Arial"/>
                <w:sz w:val="22"/>
              </w:rPr>
              <w:t xml:space="preserve"> 无推进</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即将超时</w:t>
            </w:r>
          </w:p>
        </w:tc>
      </w:tr>
      <w:tr>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三级预警（红色）</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连续 </w:t>
            </w:r>
            <w:r>
              <w:rPr>
                <w:rFonts w:eastAsia="等线" w:ascii="Arial" w:cs="Arial" w:hAnsi="Arial"/>
                <w:b w:val="true"/>
                <w:sz w:val="22"/>
              </w:rPr>
              <w:t>21天</w:t>
            </w:r>
            <w:r>
              <w:rPr>
                <w:rFonts w:eastAsia="等线" w:ascii="Arial" w:cs="Arial" w:hAnsi="Arial"/>
                <w:sz w:val="22"/>
              </w:rPr>
              <w:t xml:space="preserve"> 无推进</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严重超期</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有效推进定义</w:t>
            </w:r>
            <w:r>
              <w:rPr>
                <w:rFonts w:eastAsia="等线" w:ascii="Arial" w:cs="Arial" w:hAnsi="Arial"/>
                <w:color w:val="646a73"/>
                <w:sz w:val="22"/>
              </w:rPr>
              <w:t>：以下任一动作视为对该商机的"有效推进"，触发后停滞预警倒计时重置，公海保护期自动延长：</w:t>
            </w:r>
          </w:p>
          <w:p>
            <w:pPr>
              <w:numPr>
                <w:numId w:val="118"/>
              </w:numPr>
              <w:spacing w:before="120" w:after="120" w:line="288" w:lineRule="auto"/>
              <w:ind w:left="0"/>
              <w:jc w:val="left"/>
            </w:pPr>
            <w:r>
              <w:rPr>
                <w:rFonts w:eastAsia="等线" w:ascii="Arial" w:cs="Arial" w:hAnsi="Arial"/>
                <w:color w:val="646a73"/>
                <w:sz w:val="22"/>
              </w:rPr>
              <w:t>① 添加/更新销售行为记录（Activity）</w:t>
            </w:r>
          </w:p>
          <w:p>
            <w:pPr>
              <w:numPr>
                <w:numId w:val="119"/>
              </w:numPr>
              <w:spacing w:before="120" w:after="120" w:line="288" w:lineRule="auto"/>
              <w:ind w:left="0"/>
              <w:jc w:val="left"/>
            </w:pPr>
            <w:r>
              <w:rPr>
                <w:rFonts w:eastAsia="等线" w:ascii="Arial" w:cs="Arial" w:hAnsi="Arial"/>
                <w:color w:val="646a73"/>
                <w:sz w:val="22"/>
              </w:rPr>
              <w:t>② 上传/更新方案或报价（Proposal / Quotation）</w:t>
            </w:r>
          </w:p>
          <w:p>
            <w:pPr>
              <w:numPr>
                <w:numId w:val="120"/>
              </w:numPr>
              <w:spacing w:before="120" w:after="120" w:line="288" w:lineRule="auto"/>
              <w:ind w:left="0"/>
              <w:jc w:val="left"/>
            </w:pPr>
            <w:r>
              <w:rPr>
                <w:rFonts w:eastAsia="等线" w:ascii="Arial" w:cs="Arial" w:hAnsi="Arial"/>
                <w:color w:val="646a73"/>
                <w:sz w:val="22"/>
              </w:rPr>
              <w:t>③ 修改商机阶段（含停滞说明提交并获主管审批通过）</w:t>
            </w:r>
          </w:p>
          <w:p>
            <w:pPr>
              <w:numPr>
                <w:numId w:val="121"/>
              </w:numPr>
              <w:spacing w:before="120" w:after="120" w:line="288" w:lineRule="auto"/>
              <w:ind w:left="0"/>
              <w:jc w:val="left"/>
            </w:pPr>
            <w:r>
              <w:rPr>
                <w:rFonts w:eastAsia="等线" w:ascii="Arial" w:cs="Arial" w:hAnsi="Arial"/>
                <w:color w:val="646a73"/>
                <w:sz w:val="22"/>
              </w:rPr>
              <w:t>④ 更新客户需求描述或预算（demand_desc / budget）</w:t>
            </w:r>
          </w:p>
          <w:p>
            <w:pPr>
              <w:spacing w:before="120" w:after="120" w:line="288" w:lineRule="auto"/>
              <w:ind w:left="0"/>
              <w:jc w:val="left"/>
            </w:pPr>
            <w:r>
              <w:rPr>
                <w:rFonts w:eastAsia="等线" w:ascii="Arial" w:cs="Arial" w:hAnsi="Arial"/>
                <w:b w:val="true"/>
                <w:color w:val="646a73"/>
                <w:sz w:val="22"/>
              </w:rPr>
              <w:t>注意</w:t>
            </w:r>
            <w:r>
              <w:rPr>
                <w:rFonts w:eastAsia="等线" w:ascii="Arial" w:cs="Arial" w:hAnsi="Arial"/>
                <w:color w:val="646a73"/>
                <w:sz w:val="22"/>
              </w:rPr>
              <w:t>：仅修改备注、标签等轻量字段</w:t>
            </w:r>
            <w:r>
              <w:rPr>
                <w:rFonts w:eastAsia="等线" w:ascii="Arial" w:cs="Arial" w:hAnsi="Arial"/>
                <w:b w:val="true"/>
                <w:color w:val="646a73"/>
                <w:sz w:val="22"/>
              </w:rPr>
              <w:t>不计入</w:t>
            </w:r>
            <w:r>
              <w:rPr>
                <w:rFonts w:eastAsia="等线" w:ascii="Arial" w:cs="Arial" w:hAnsi="Arial"/>
                <w:color w:val="646a73"/>
                <w:sz w:val="22"/>
              </w:rPr>
              <w:t>有效推进，避免通过无意义编辑续期。</w:t>
            </w:r>
          </w:p>
        </w:tc>
      </w:tr>
    </w:tbl>
    <w:p>
      <w:pPr>
        <w:pStyle w:val="3"/>
        <w:spacing w:before="300" w:after="120" w:line="288" w:lineRule="auto"/>
        <w:ind w:left="0"/>
        <w:jc w:val="left"/>
        <w:outlineLvl w:val="2"/>
      </w:pPr>
      <w:bookmarkStart w:name="heading_64" w:id="64"/>
      <w:r>
        <w:rPr>
          <w:rFonts w:eastAsia="等线" w:ascii="Arial" w:cs="Arial" w:hAnsi="Arial"/>
          <w:b w:val="true"/>
          <w:sz w:val="30"/>
        </w:rPr>
        <w:t>5.2 预警通知机制</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2715"/>
        <w:gridCol w:w="1815"/>
        <w:gridCol w:w="271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预警级别</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通知对象</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通知方式</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通知内容</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一级预警</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销售本人</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系统站内信</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"您的商机【XX】已7天无推进，请尽快补充推进动作"</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二级预警</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销售本人 + 直属主管</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系统站内信 + 邮件</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"商机【XX】已14天无推进，请立即处理或说明原因"</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三级预警</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销售本人 + 直属主管 + 管理层</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系统站内信 + 邮件</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"商机【XX】已21天无推进，将自动转入未推进列表"</w:t>
            </w:r>
          </w:p>
        </w:tc>
      </w:tr>
    </w:tbl>
    <w:p>
      <w:pPr>
        <w:pStyle w:val="3"/>
        <w:spacing w:before="300" w:after="120" w:line="288" w:lineRule="auto"/>
        <w:ind w:left="0"/>
        <w:jc w:val="left"/>
        <w:outlineLvl w:val="2"/>
      </w:pPr>
      <w:bookmarkStart w:name="heading_65" w:id="65"/>
      <w:r>
        <w:rPr>
          <w:rFonts w:eastAsia="等线" w:ascii="Arial" w:cs="Arial" w:hAnsi="Arial"/>
          <w:b w:val="true"/>
          <w:sz w:val="30"/>
        </w:rPr>
        <w:t>5.3 预警后处理流程</w:t>
      </w:r>
      <w:bookmarkEnd w:id="65"/>
    </w:p>
    <w:p>
      <w:pPr>
        <w:numPr>
          <w:numId w:val="122"/>
        </w:numPr>
        <w:spacing w:before="120" w:after="120" w:line="288" w:lineRule="auto"/>
        <w:ind w:left="0"/>
        <w:jc w:val="left"/>
      </w:pPr>
      <w:r>
        <w:rPr>
          <w:rFonts w:eastAsia="等线" w:ascii="Arial" w:cs="Arial" w:hAnsi="Arial"/>
          <w:b w:val="true"/>
          <w:sz w:val="22"/>
        </w:rPr>
        <w:t>补充推进动作</w:t>
      </w:r>
      <w:r>
        <w:rPr>
          <w:rFonts w:eastAsia="等线" w:ascii="Arial" w:cs="Arial" w:hAnsi="Arial"/>
          <w:sz w:val="22"/>
        </w:rPr>
        <w:t>：销售在预警时限内补充推进动作（新增行为记录、推进阶段、上传附件等），预警自动解除</w:t>
      </w:r>
    </w:p>
    <w:p>
      <w:pPr>
        <w:numPr>
          <w:numId w:val="123"/>
        </w:numPr>
        <w:spacing w:before="120" w:after="120" w:line="288" w:lineRule="auto"/>
        <w:ind w:left="0"/>
        <w:jc w:val="left"/>
      </w:pPr>
      <w:r>
        <w:rPr>
          <w:rFonts w:eastAsia="等线" w:ascii="Arial" w:cs="Arial" w:hAnsi="Arial"/>
          <w:b w:val="true"/>
          <w:sz w:val="22"/>
        </w:rPr>
        <w:t>填写停滞说明</w:t>
      </w:r>
      <w:r>
        <w:rPr>
          <w:rFonts w:eastAsia="等线" w:ascii="Arial" w:cs="Arial" w:hAnsi="Arial"/>
          <w:sz w:val="22"/>
        </w:rPr>
        <w:t>：如暂时无法推进，销售可填写"停滞原因说明"，申请延期，需主管审批</w:t>
      </w:r>
    </w:p>
    <w:p>
      <w:pPr>
        <w:numPr>
          <w:numId w:val="124"/>
        </w:numPr>
        <w:spacing w:before="120" w:after="120" w:line="288" w:lineRule="auto"/>
        <w:ind w:left="0"/>
        <w:jc w:val="left"/>
      </w:pPr>
      <w:r>
        <w:rPr>
          <w:rFonts w:eastAsia="等线" w:ascii="Arial" w:cs="Arial" w:hAnsi="Arial"/>
          <w:b w:val="true"/>
          <w:sz w:val="22"/>
        </w:rPr>
        <w:t>超时处理</w:t>
      </w:r>
      <w:r>
        <w:rPr>
          <w:rFonts w:eastAsia="等线" w:ascii="Arial" w:cs="Arial" w:hAnsi="Arial"/>
          <w:sz w:val="22"/>
        </w:rPr>
        <w:t>：超过三级预警时限仍未推进，系统自动将商机转入"未推进列表"</w:t>
      </w:r>
    </w:p>
    <w:p>
      <w:pPr>
        <w:pStyle w:val="3"/>
        <w:spacing w:before="300" w:after="120" w:line="288" w:lineRule="auto"/>
        <w:ind w:left="0"/>
        <w:jc w:val="left"/>
        <w:outlineLvl w:val="2"/>
      </w:pPr>
      <w:bookmarkStart w:name="heading_66" w:id="66"/>
      <w:r>
        <w:rPr>
          <w:rFonts w:eastAsia="等线" w:ascii="Arial" w:cs="Arial" w:hAnsi="Arial"/>
          <w:b w:val="true"/>
          <w:sz w:val="30"/>
        </w:rPr>
        <w:t>5.4 未推进列表</w:t>
      </w:r>
      <w:bookmarkEnd w:id="66"/>
    </w:p>
    <w:p>
      <w:pPr>
        <w:numPr>
          <w:numId w:val="125"/>
        </w:numPr>
        <w:spacing w:before="120" w:after="120" w:line="288" w:lineRule="auto"/>
        <w:ind w:left="0"/>
        <w:jc w:val="left"/>
      </w:pPr>
      <w:r>
        <w:rPr>
          <w:rFonts w:eastAsia="等线" w:ascii="Arial" w:cs="Arial" w:hAnsi="Arial"/>
          <w:sz w:val="22"/>
        </w:rPr>
        <w:t>汇集所有超期未推进的商机</w:t>
      </w:r>
    </w:p>
    <w:p>
      <w:pPr>
        <w:numPr>
          <w:numId w:val="126"/>
        </w:numPr>
        <w:spacing w:before="120" w:after="120" w:line="288" w:lineRule="auto"/>
        <w:ind w:left="0"/>
        <w:jc w:val="left"/>
      </w:pPr>
      <w:r>
        <w:rPr>
          <w:rFonts w:eastAsia="等线" w:ascii="Arial" w:cs="Arial" w:hAnsi="Arial"/>
          <w:sz w:val="22"/>
        </w:rPr>
        <w:t>展示字段：商机名称、客户名称、当前阶段、停滞天数、负责人、最后推进时间</w:t>
      </w:r>
    </w:p>
    <w:p>
      <w:pPr>
        <w:numPr>
          <w:numId w:val="127"/>
        </w:numPr>
        <w:spacing w:before="120" w:after="120" w:line="288" w:lineRule="auto"/>
        <w:ind w:left="0"/>
        <w:jc w:val="left"/>
      </w:pPr>
      <w:r>
        <w:rPr>
          <w:rFonts w:eastAsia="等线" w:ascii="Arial" w:cs="Arial" w:hAnsi="Arial"/>
          <w:sz w:val="22"/>
        </w:rPr>
        <w:t>操作：主管可逐条复盘停滞原因、评估继续跟进/下调阶段/转出公海</w:t>
      </w:r>
    </w:p>
    <w:p>
      <w:pPr>
        <w:pStyle w:val="3"/>
        <w:spacing w:before="300" w:after="120" w:line="288" w:lineRule="auto"/>
        <w:ind w:left="0"/>
        <w:jc w:val="left"/>
        <w:outlineLvl w:val="2"/>
      </w:pPr>
      <w:bookmarkStart w:name="heading_67" w:id="67"/>
      <w:r>
        <w:rPr>
          <w:rFonts w:eastAsia="等线" w:ascii="Arial" w:cs="Arial" w:hAnsi="Arial"/>
          <w:b w:val="true"/>
          <w:sz w:val="30"/>
        </w:rPr>
        <w:t>5.5 回落公海规则</w:t>
      </w:r>
      <w:bookmarkEnd w:id="67"/>
    </w:p>
    <w:p>
      <w:pPr>
        <w:spacing w:before="120" w:after="120" w:line="288" w:lineRule="auto"/>
        <w:ind w:left="0"/>
        <w:jc w:val="left"/>
      </w:pPr>
      <w:r>
        <w:rPr>
          <w:rFonts w:eastAsia="等线" w:ascii="Arial" w:cs="Arial" w:hAnsi="Arial"/>
          <w:b w:val="true"/>
          <w:sz w:val="22"/>
        </w:rPr>
        <w:t>自动回落条件</w:t>
      </w:r>
      <w:r>
        <w:rPr>
          <w:rFonts w:eastAsia="等线" w:ascii="Arial" w:cs="Arial" w:hAnsi="Arial"/>
          <w:sz w:val="22"/>
        </w:rPr>
        <w:t xml:space="preserve">：商机进入三级预警后，再超过 </w:t>
      </w:r>
      <w:r>
        <w:rPr>
          <w:rFonts w:eastAsia="等线" w:ascii="Arial" w:cs="Arial" w:hAnsi="Arial"/>
          <w:b w:val="true"/>
          <w:sz w:val="22"/>
        </w:rPr>
        <w:t>7天</w:t>
      </w:r>
      <w:r>
        <w:rPr>
          <w:rFonts w:eastAsia="等线" w:ascii="Arial" w:cs="Arial" w:hAnsi="Arial"/>
          <w:sz w:val="22"/>
        </w:rPr>
        <w:t xml:space="preserve"> 仍未有任何推进动作（即连续 </w:t>
      </w:r>
      <w:r>
        <w:rPr>
          <w:rFonts w:eastAsia="等线" w:ascii="Arial" w:cs="Arial" w:hAnsi="Arial"/>
          <w:b w:val="true"/>
          <w:sz w:val="22"/>
        </w:rPr>
        <w:t>28天</w:t>
      </w:r>
      <w:r>
        <w:rPr>
          <w:rFonts w:eastAsia="等线" w:ascii="Arial" w:cs="Arial" w:hAnsi="Arial"/>
          <w:sz w:val="22"/>
        </w:rPr>
        <w:t xml:space="preserve"> 无推进），系统自动将商机回落至公海</w:t>
      </w:r>
    </w:p>
    <w:p>
      <w:pPr>
        <w:spacing w:before="120" w:after="120" w:line="288" w:lineRule="auto"/>
        <w:ind w:left="0"/>
        <w:jc w:val="left"/>
      </w:pPr>
      <w:r>
        <w:rPr>
          <w:rFonts w:eastAsia="等线" w:ascii="Arial" w:cs="Arial" w:hAnsi="Arial"/>
          <w:b w:val="true"/>
          <w:sz w:val="22"/>
        </w:rPr>
        <w:t>回落处理</w:t>
      </w:r>
      <w:r>
        <w:rPr>
          <w:rFonts w:eastAsia="等线" w:ascii="Arial" w:cs="Arial" w:hAnsi="Arial"/>
          <w:sz w:val="22"/>
        </w:rPr>
        <w:t>：</w:t>
      </w:r>
    </w:p>
    <w:p>
      <w:pPr>
        <w:numPr>
          <w:numId w:val="128"/>
        </w:numPr>
        <w:spacing w:before="120" w:after="120" w:line="288" w:lineRule="auto"/>
        <w:ind w:left="0"/>
        <w:jc w:val="left"/>
      </w:pPr>
      <w:r>
        <w:rPr>
          <w:rFonts w:eastAsia="等线" w:ascii="Arial" w:cs="Arial" w:hAnsi="Arial"/>
          <w:sz w:val="22"/>
        </w:rPr>
        <w:t>商机负责人清空，进入公海池</w:t>
      </w:r>
    </w:p>
    <w:p>
      <w:pPr>
        <w:numPr>
          <w:numId w:val="129"/>
        </w:numPr>
        <w:spacing w:before="120" w:after="120" w:line="288" w:lineRule="auto"/>
        <w:ind w:left="0"/>
        <w:jc w:val="left"/>
      </w:pPr>
      <w:r>
        <w:rPr>
          <w:rFonts w:eastAsia="等线" w:ascii="Arial" w:cs="Arial" w:hAnsi="Arial"/>
          <w:sz w:val="22"/>
        </w:rPr>
        <w:t>保留所有历史跟进记录和方案报价</w:t>
      </w:r>
    </w:p>
    <w:p>
      <w:pPr>
        <w:numPr>
          <w:numId w:val="130"/>
        </w:numPr>
        <w:spacing w:before="120" w:after="120" w:line="288" w:lineRule="auto"/>
        <w:ind w:left="0"/>
        <w:jc w:val="left"/>
      </w:pPr>
      <w:r>
        <w:rPr>
          <w:rFonts w:eastAsia="等线" w:ascii="Arial" w:cs="Arial" w:hAnsi="Arial"/>
          <w:sz w:val="22"/>
        </w:rPr>
        <w:t>通知原负责人及主管</w:t>
      </w:r>
    </w:p>
    <w:p>
      <w:pPr>
        <w:numPr>
          <w:numId w:val="131"/>
        </w:numPr>
        <w:spacing w:before="120" w:after="120" w:line="288" w:lineRule="auto"/>
        <w:ind w:left="0"/>
        <w:jc w:val="left"/>
      </w:pPr>
      <w:r>
        <w:rPr>
          <w:rFonts w:eastAsia="等线" w:ascii="Arial" w:cs="Arial" w:hAnsi="Arial"/>
          <w:sz w:val="22"/>
        </w:rPr>
        <w:t>公海管理员可重新分配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8" w:id="68"/>
      <w:r>
        <w:rPr>
          <w:rFonts w:eastAsia="等线" w:ascii="Arial" w:cs="Arial" w:hAnsi="Arial"/>
          <w:b w:val="true"/>
          <w:sz w:val="32"/>
        </w:rPr>
        <w:t>六、商机失效机制</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本章中失效原因枚举为系统字典配置项，管理员可在 4.8 系统字典管理中维护。</w:t>
            </w:r>
          </w:p>
        </w:tc>
      </w:tr>
    </w:tbl>
    <w:p>
      <w:pPr>
        <w:pStyle w:val="3"/>
        <w:spacing w:before="300" w:after="120" w:line="288" w:lineRule="auto"/>
        <w:ind w:left="0"/>
        <w:jc w:val="left"/>
        <w:outlineLvl w:val="2"/>
      </w:pPr>
      <w:bookmarkStart w:name="heading_69" w:id="69"/>
      <w:r>
        <w:rPr>
          <w:rFonts w:eastAsia="等线" w:ascii="Arial" w:cs="Arial" w:hAnsi="Arial"/>
          <w:b w:val="true"/>
          <w:sz w:val="30"/>
        </w:rPr>
        <w:t>6.1 失效触发条件</w:t>
      </w:r>
      <w:bookmarkEnd w:id="69"/>
    </w:p>
    <w:p>
      <w:pPr>
        <w:spacing w:before="120" w:after="120" w:line="288" w:lineRule="auto"/>
        <w:ind w:left="0"/>
        <w:jc w:val="left"/>
      </w:pPr>
      <w:r>
        <w:rPr>
          <w:rFonts w:eastAsia="等线" w:ascii="Arial" w:cs="Arial" w:hAnsi="Arial"/>
          <w:sz w:val="22"/>
        </w:rPr>
        <w:t>销售手动将商机标记为"失败/失效"时触发。</w:t>
      </w:r>
    </w:p>
    <w:p>
      <w:pPr>
        <w:pStyle w:val="3"/>
        <w:spacing w:before="300" w:after="120" w:line="288" w:lineRule="auto"/>
        <w:ind w:left="0"/>
        <w:jc w:val="left"/>
        <w:outlineLvl w:val="2"/>
      </w:pPr>
      <w:bookmarkStart w:name="heading_70" w:id="70"/>
      <w:r>
        <w:rPr>
          <w:rFonts w:eastAsia="等线" w:ascii="Arial" w:cs="Arial" w:hAnsi="Arial"/>
          <w:b w:val="true"/>
          <w:sz w:val="30"/>
        </w:rPr>
        <w:t>6.2 失效必填信息</w:t>
      </w:r>
      <w:bookmarkEnd w:id="70"/>
    </w:p>
    <w:p>
      <w:pPr>
        <w:spacing w:before="120" w:after="120" w:line="288" w:lineRule="auto"/>
        <w:ind w:left="0"/>
        <w:jc w:val="left"/>
      </w:pPr>
      <w:r>
        <w:rPr>
          <w:rFonts w:eastAsia="等线" w:ascii="Arial" w:cs="Arial" w:hAnsi="Arial"/>
          <w:b w:val="true"/>
          <w:sz w:val="22"/>
        </w:rPr>
        <w:t>强制填写项</w:t>
      </w:r>
      <w:r>
        <w:rPr>
          <w:rFonts w:eastAsia="等线" w:ascii="Arial" w:cs="Arial" w:hAnsi="Arial"/>
          <w:sz w:val="22"/>
        </w:rPr>
        <w:t>（不填无法关闭）：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1320"/>
        <w:gridCol w:w="1320"/>
        <w:gridCol w:w="385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单选+文本</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客户预算不足/需求变更/选择了竞争对手/项目暂停/内部决策变动/其他（选"其他"需填写具体原因）</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如失败原因为"选择了竞争对手"则必填</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失败详细说明</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失败过程描述、关键决策节点</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是否可挽回</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评估未来是否有挽回可能</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挽回计划</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如"可挽回"则建议填写</w:t>
            </w:r>
          </w:p>
        </w:tc>
      </w:tr>
    </w:tbl>
    <w:p>
      <w:pPr>
        <w:pStyle w:val="3"/>
        <w:spacing w:before="300" w:after="120" w:line="288" w:lineRule="auto"/>
        <w:ind w:left="0"/>
        <w:jc w:val="left"/>
        <w:outlineLvl w:val="2"/>
      </w:pPr>
      <w:bookmarkStart w:name="heading_71" w:id="71"/>
      <w:r>
        <w:rPr>
          <w:rFonts w:eastAsia="等线" w:ascii="Arial" w:cs="Arial" w:hAnsi="Arial"/>
          <w:b w:val="true"/>
          <w:sz w:val="30"/>
        </w:rPr>
        <w:t>6.3 失效通知与审批</w:t>
      </w:r>
      <w:bookmarkEnd w:id="71"/>
    </w:p>
    <w:p>
      <w:pPr>
        <w:numPr>
          <w:numId w:val="132"/>
        </w:numPr>
        <w:spacing w:before="120" w:after="120" w:line="288" w:lineRule="auto"/>
        <w:ind w:left="0"/>
        <w:jc w:val="left"/>
      </w:pPr>
      <w:r>
        <w:rPr>
          <w:rFonts w:eastAsia="等线" w:ascii="Arial" w:cs="Arial" w:hAnsi="Arial"/>
          <w:b w:val="true"/>
          <w:sz w:val="22"/>
        </w:rPr>
        <w:t>即时通知</w:t>
      </w:r>
      <w:r>
        <w:rPr>
          <w:rFonts w:eastAsia="等线" w:ascii="Arial" w:cs="Arial" w:hAnsi="Arial"/>
          <w:sz w:val="22"/>
        </w:rPr>
        <w:t>：失效信息第一时间同步给直属主管和管理层</w:t>
      </w:r>
    </w:p>
    <w:p>
      <w:pPr>
        <w:numPr>
          <w:numId w:val="133"/>
        </w:numPr>
        <w:spacing w:before="120" w:after="120" w:line="288" w:lineRule="auto"/>
        <w:ind w:left="0"/>
        <w:jc w:val="left"/>
      </w:pPr>
      <w:r>
        <w:rPr>
          <w:rFonts w:eastAsia="等线" w:ascii="Arial" w:cs="Arial" w:hAnsi="Arial"/>
          <w:b w:val="true"/>
          <w:sz w:val="22"/>
        </w:rPr>
        <w:t>审批机制</w:t>
      </w:r>
      <w:r>
        <w:rPr>
          <w:rFonts w:eastAsia="等线" w:ascii="Arial" w:cs="Arial" w:hAnsi="Arial"/>
          <w:sz w:val="22"/>
        </w:rPr>
        <w:t>：</w:t>
      </w:r>
    </w:p>
    <w:p>
      <w:pPr>
        <w:numPr>
          <w:numId w:val="134"/>
        </w:numPr>
        <w:spacing w:before="120" w:after="120" w:line="288" w:lineRule="auto"/>
        <w:ind w:left="453"/>
        <w:jc w:val="left"/>
      </w:pPr>
      <w:r>
        <w:rPr>
          <w:rFonts w:eastAsia="等线" w:ascii="Arial" w:cs="Arial" w:hAnsi="Arial"/>
          <w:sz w:val="22"/>
        </w:rPr>
        <w:t>销售提交失效申请 → 主管收到审批通知</w:t>
      </w:r>
    </w:p>
    <w:p>
      <w:pPr>
        <w:numPr>
          <w:numId w:val="135"/>
        </w:numPr>
        <w:spacing w:before="120" w:after="120" w:line="288" w:lineRule="auto"/>
        <w:ind w:left="453"/>
        <w:jc w:val="left"/>
      </w:pPr>
      <w:r>
        <w:rPr>
          <w:rFonts w:eastAsia="等线" w:ascii="Arial" w:cs="Arial" w:hAnsi="Arial"/>
          <w:sz w:val="22"/>
        </w:rPr>
        <w:t>主管审批通过 → 商机正式关闭，状态变为"已失效"</w:t>
      </w:r>
    </w:p>
    <w:p>
      <w:pPr>
        <w:numPr>
          <w:numId w:val="136"/>
        </w:numPr>
        <w:spacing w:before="120" w:after="120" w:line="288" w:lineRule="auto"/>
        <w:ind w:left="453"/>
        <w:jc w:val="left"/>
      </w:pPr>
      <w:r>
        <w:rPr>
          <w:rFonts w:eastAsia="等线" w:ascii="Arial" w:cs="Arial" w:hAnsi="Arial"/>
          <w:sz w:val="22"/>
        </w:rPr>
        <w:t>主管审批驳回 → 商机保持当前状态，销售需继续跟进</w:t>
      </w:r>
    </w:p>
    <w:p>
      <w:pPr>
        <w:numPr>
          <w:numId w:val="137"/>
        </w:numPr>
        <w:spacing w:before="120" w:after="120" w:line="288" w:lineRule="auto"/>
        <w:ind w:left="0"/>
        <w:jc w:val="left"/>
      </w:pPr>
      <w:r>
        <w:rPr>
          <w:rFonts w:eastAsia="等线" w:ascii="Arial" w:cs="Arial" w:hAnsi="Arial"/>
          <w:b w:val="true"/>
          <w:sz w:val="22"/>
        </w:rPr>
        <w:t>防私吞机制</w:t>
      </w:r>
      <w:r>
        <w:rPr>
          <w:rFonts w:eastAsia="等线" w:ascii="Arial" w:cs="Arial" w:hAnsi="Arial"/>
          <w:sz w:val="22"/>
        </w:rPr>
        <w:t>：未经审批的失效申请不生效，杜绝主观误关、私吞商机</w:t>
      </w:r>
    </w:p>
    <w:p>
      <w:pPr>
        <w:pStyle w:val="3"/>
        <w:spacing w:before="300" w:after="120" w:line="288" w:lineRule="auto"/>
        <w:ind w:left="0"/>
        <w:jc w:val="left"/>
        <w:outlineLvl w:val="2"/>
      </w:pPr>
      <w:bookmarkStart w:name="heading_72" w:id="72"/>
      <w:r>
        <w:rPr>
          <w:rFonts w:eastAsia="等线" w:ascii="Arial" w:cs="Arial" w:hAnsi="Arial"/>
          <w:b w:val="true"/>
          <w:sz w:val="30"/>
        </w:rPr>
        <w:t>6.4 失效记录留存</w:t>
      </w:r>
      <w:bookmarkEnd w:id="72"/>
    </w:p>
    <w:p>
      <w:pPr>
        <w:numPr>
          <w:numId w:val="138"/>
        </w:numPr>
        <w:spacing w:before="120" w:after="120" w:line="288" w:lineRule="auto"/>
        <w:ind w:left="0"/>
        <w:jc w:val="left"/>
      </w:pPr>
      <w:r>
        <w:rPr>
          <w:rFonts w:eastAsia="等线" w:ascii="Arial" w:cs="Arial" w:hAnsi="Arial"/>
          <w:sz w:val="22"/>
        </w:rPr>
        <w:t>所有失效记录永久留存，不可物理删除</w:t>
      </w:r>
    </w:p>
    <w:p>
      <w:pPr>
        <w:numPr>
          <w:numId w:val="139"/>
        </w:numPr>
        <w:spacing w:before="120" w:after="120" w:line="288" w:lineRule="auto"/>
        <w:ind w:left="0"/>
        <w:jc w:val="left"/>
      </w:pPr>
      <w:r>
        <w:rPr>
          <w:rFonts w:eastAsia="等线" w:ascii="Arial" w:cs="Arial" w:hAnsi="Arial"/>
          <w:sz w:val="22"/>
        </w:rPr>
        <w:t>失效记录包含：失败原因、详细说明、审批人、审批时间、销售提交时间</w:t>
      </w:r>
    </w:p>
    <w:p>
      <w:pPr>
        <w:numPr>
          <w:numId w:val="140"/>
        </w:numPr>
        <w:spacing w:before="120" w:after="120" w:line="288" w:lineRule="auto"/>
        <w:ind w:left="0"/>
        <w:jc w:val="left"/>
      </w:pPr>
      <w:r>
        <w:rPr>
          <w:rFonts w:eastAsia="等线" w:ascii="Arial" w:cs="Arial" w:hAnsi="Arial"/>
          <w:sz w:val="22"/>
        </w:rPr>
        <w:t>支持按时间段、失败原因、销售人员等多维度查询</w:t>
      </w:r>
    </w:p>
    <w:p>
      <w:pPr>
        <w:numPr>
          <w:numId w:val="141"/>
        </w:numPr>
        <w:spacing w:before="120" w:after="120" w:line="288" w:lineRule="auto"/>
        <w:ind w:left="0"/>
        <w:jc w:val="left"/>
      </w:pPr>
      <w:r>
        <w:rPr>
          <w:rFonts w:eastAsia="等线" w:ascii="Arial" w:cs="Arial" w:hAnsi="Arial"/>
          <w:sz w:val="22"/>
        </w:rPr>
        <w:t>失效数据纳入复盘分析，用于沉淀丢单教训</w:t>
      </w:r>
    </w:p>
    <w:p>
      <w:pPr>
        <w:pStyle w:val="3"/>
        <w:spacing w:before="300" w:after="120" w:line="288" w:lineRule="auto"/>
        <w:ind w:left="0"/>
        <w:jc w:val="left"/>
        <w:outlineLvl w:val="2"/>
      </w:pPr>
      <w:bookmarkStart w:name="heading_73" w:id="73"/>
      <w:r>
        <w:rPr>
          <w:rFonts w:eastAsia="等线" w:ascii="Arial" w:cs="Arial" w:hAnsi="Arial"/>
          <w:b w:val="true"/>
          <w:sz w:val="30"/>
        </w:rPr>
        <w:t>6.5 二次跟进机制</w:t>
      </w:r>
      <w:bookmarkEnd w:id="73"/>
    </w:p>
    <w:p>
      <w:pPr>
        <w:numPr>
          <w:numId w:val="142"/>
        </w:numPr>
        <w:spacing w:before="120" w:after="120" w:line="288" w:lineRule="auto"/>
        <w:ind w:left="0"/>
        <w:jc w:val="left"/>
      </w:pPr>
      <w:r>
        <w:rPr>
          <w:rFonts w:eastAsia="等线" w:ascii="Arial" w:cs="Arial" w:hAnsi="Arial"/>
          <w:sz w:val="22"/>
        </w:rPr>
        <w:t>对标记为"可挽回"的失效商机，系统生成二次跟进提醒</w:t>
      </w:r>
    </w:p>
    <w:p>
      <w:pPr>
        <w:numPr>
          <w:numId w:val="143"/>
        </w:numPr>
        <w:spacing w:before="120" w:after="120" w:line="288" w:lineRule="auto"/>
        <w:ind w:left="0"/>
        <w:jc w:val="left"/>
      </w:pPr>
      <w:r>
        <w:rPr>
          <w:rFonts w:eastAsia="等线" w:ascii="Arial" w:cs="Arial" w:hAnsi="Arial"/>
          <w:sz w:val="22"/>
        </w:rPr>
        <w:t>主管可安排其他销售或原销售进行挽回跟进</w:t>
      </w:r>
    </w:p>
    <w:p>
      <w:pPr>
        <w:numPr>
          <w:numId w:val="144"/>
        </w:numPr>
        <w:spacing w:before="120" w:after="120" w:line="288" w:lineRule="auto"/>
        <w:ind w:left="0"/>
        <w:jc w:val="left"/>
      </w:pPr>
      <w:r>
        <w:rPr>
          <w:rFonts w:eastAsia="等线" w:ascii="Arial" w:cs="Arial" w:hAnsi="Arial"/>
          <w:sz w:val="22"/>
        </w:rPr>
        <w:t>挽回成功后，可重新激活商机，从历史阶段继续推进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4" w:id="74"/>
      <w:r>
        <w:rPr>
          <w:rFonts w:eastAsia="等线" w:ascii="Arial" w:cs="Arial" w:hAnsi="Arial"/>
          <w:b w:val="true"/>
          <w:sz w:val="32"/>
        </w:rPr>
        <w:t>七、公海机制设计</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本章中公海规则（回收条件、保护期、领取上限）为 SystemConfig 配置项，管理员可在 4.8/4.9 中维护。</w:t>
            </w:r>
          </w:p>
        </w:tc>
      </w:tr>
    </w:tbl>
    <w:p>
      <w:pPr>
        <w:pStyle w:val="3"/>
        <w:spacing w:before="300" w:after="120" w:line="288" w:lineRule="auto"/>
        <w:ind w:left="0"/>
        <w:jc w:val="left"/>
        <w:outlineLvl w:val="2"/>
      </w:pPr>
      <w:bookmarkStart w:name="heading_75" w:id="75"/>
      <w:r>
        <w:rPr>
          <w:rFonts w:eastAsia="等线" w:ascii="Arial" w:cs="Arial" w:hAnsi="Arial"/>
          <w:b w:val="true"/>
          <w:sz w:val="30"/>
        </w:rPr>
        <w:t>7.1 公海回收规则</w:t>
      </w:r>
      <w:bookmarkEnd w:id="75"/>
    </w:p>
    <w:p>
      <w:pPr>
        <w:spacing w:before="120" w:after="120" w:line="288" w:lineRule="auto"/>
        <w:ind w:left="0"/>
        <w:jc w:val="left"/>
      </w:pPr>
      <w:r>
        <w:rPr>
          <w:rFonts w:eastAsia="等线" w:ascii="Arial" w:cs="Arial" w:hAnsi="Arial"/>
          <w:b w:val="true"/>
          <w:sz w:val="22"/>
        </w:rPr>
        <w:t>自动回收场景</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3915"/>
        <w:gridCol w:w="2340"/>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回收条件</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回收后处理</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停滞超期</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商机连续28天无推进，自动回落公海</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保留全部历史记录</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销售离职</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销售账号停用，其负责的客户/商机自动回收到公海</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主管重新分配</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手动释放</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销售主动将客户/商机释放到公海</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需填写释放原因</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线索长期未转化</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线索录入后超过 </w:t>
            </w:r>
            <w:r>
              <w:rPr>
                <w:rFonts w:eastAsia="等线" w:ascii="Arial" w:cs="Arial" w:hAnsi="Arial"/>
                <w:b w:val="true"/>
                <w:sz w:val="22"/>
              </w:rPr>
              <w:t>60天</w:t>
            </w:r>
            <w:r>
              <w:rPr>
                <w:rFonts w:eastAsia="等线" w:ascii="Arial" w:cs="Arial" w:hAnsi="Arial"/>
                <w:sz w:val="22"/>
              </w:rPr>
              <w:t xml:space="preserve"> 未转为商机</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自动回收至公海</w:t>
            </w:r>
          </w:p>
        </w:tc>
      </w:tr>
    </w:tbl>
    <w:p>
      <w:pPr>
        <w:pStyle w:val="3"/>
        <w:spacing w:before="300" w:after="120" w:line="288" w:lineRule="auto"/>
        <w:ind w:left="0"/>
        <w:jc w:val="left"/>
        <w:outlineLvl w:val="2"/>
      </w:pPr>
      <w:bookmarkStart w:name="heading_76" w:id="76"/>
      <w:r>
        <w:rPr>
          <w:rFonts w:eastAsia="等线" w:ascii="Arial" w:cs="Arial" w:hAnsi="Arial"/>
          <w:b w:val="true"/>
          <w:sz w:val="30"/>
        </w:rPr>
        <w:t>7.2 公海领取规则</w:t>
      </w:r>
      <w:bookmarkEnd w:id="7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分配模式说明</w:t>
            </w:r>
            <w:r>
              <w:rPr>
                <w:rFonts w:eastAsia="等线" w:ascii="Arial" w:cs="Arial" w:hAnsi="Arial"/>
                <w:color w:val="646a73"/>
                <w:sz w:val="22"/>
              </w:rPr>
              <w:t>：公海分配默认模式为</w:t>
            </w:r>
            <w:r>
              <w:rPr>
                <w:rFonts w:eastAsia="等线" w:ascii="Arial" w:cs="Arial" w:hAnsi="Arial"/>
                <w:b w:val="true"/>
                <w:color w:val="646a73"/>
                <w:sz w:val="22"/>
              </w:rPr>
              <w:t>主管手动分配</w:t>
            </w:r>
            <w:r>
              <w:rPr>
                <w:rFonts w:eastAsia="等线" w:ascii="Arial" w:cs="Arial" w:hAnsi="Arial"/>
                <w:color w:val="646a73"/>
                <w:sz w:val="22"/>
              </w:rPr>
              <w:t>。系统管理员可在「系统设置 → 公海配置」中切换分配模式：销售自主领取 / 主管手动分配 / 自动分配算法（P2 可选，未启用时不可见）。以下分别描述各模式启用时的规则。</w:t>
            </w:r>
          </w:p>
        </w:tc>
      </w:tr>
    </w:tbl>
    <w:p>
      <w:pPr>
        <w:numPr>
          <w:numId w:val="145"/>
        </w:numPr>
        <w:spacing w:before="120" w:after="120" w:line="288" w:lineRule="auto"/>
        <w:ind w:left="0"/>
        <w:jc w:val="left"/>
      </w:pPr>
      <w:r>
        <w:rPr>
          <w:rFonts w:eastAsia="等线" w:ascii="Arial" w:cs="Arial" w:hAnsi="Arial"/>
          <w:b w:val="true"/>
          <w:sz w:val="22"/>
        </w:rPr>
        <w:t>领取条件</w:t>
      </w:r>
      <w:r>
        <w:rPr>
          <w:rFonts w:eastAsia="等线" w:ascii="Arial" w:cs="Arial" w:hAnsi="Arial"/>
          <w:sz w:val="22"/>
        </w:rPr>
        <w:t xml:space="preserve">：销售当前负责的商机数量不超过个人上限（默认 </w:t>
      </w:r>
      <w:r>
        <w:rPr>
          <w:rFonts w:eastAsia="等线" w:ascii="Arial" w:cs="Arial" w:hAnsi="Arial"/>
          <w:b w:val="true"/>
          <w:sz w:val="22"/>
        </w:rPr>
        <w:t>20个</w:t>
      </w:r>
      <w:r>
        <w:rPr>
          <w:rFonts w:eastAsia="等线" w:ascii="Arial" w:cs="Arial" w:hAnsi="Arial"/>
          <w:sz w:val="22"/>
        </w:rPr>
        <w:t>）</w:t>
      </w:r>
    </w:p>
    <w:p>
      <w:pPr>
        <w:numPr>
          <w:numId w:val="146"/>
        </w:numPr>
        <w:spacing w:before="120" w:after="120" w:line="288" w:lineRule="auto"/>
        <w:ind w:left="0"/>
        <w:jc w:val="left"/>
      </w:pPr>
      <w:r>
        <w:rPr>
          <w:rFonts w:eastAsia="等线" w:ascii="Arial" w:cs="Arial" w:hAnsi="Arial"/>
          <w:b w:val="true"/>
          <w:sz w:val="22"/>
        </w:rPr>
        <w:t>领取方式</w:t>
      </w:r>
      <w:r>
        <w:rPr>
          <w:rFonts w:eastAsia="等线" w:ascii="Arial" w:cs="Arial" w:hAnsi="Arial"/>
          <w:sz w:val="22"/>
        </w:rPr>
        <w:t>：销售在公海列表中选择客户/商机，点击"领取"</w:t>
      </w:r>
    </w:p>
    <w:p>
      <w:pPr>
        <w:numPr>
          <w:numId w:val="147"/>
        </w:numPr>
        <w:spacing w:before="120" w:after="120" w:line="288" w:lineRule="auto"/>
        <w:ind w:left="0"/>
        <w:jc w:val="left"/>
      </w:pPr>
      <w:r>
        <w:rPr>
          <w:rFonts w:eastAsia="等线" w:ascii="Arial" w:cs="Arial" w:hAnsi="Arial"/>
          <w:b w:val="true"/>
          <w:sz w:val="22"/>
        </w:rPr>
        <w:t>领取限制</w:t>
      </w:r>
      <w:r>
        <w:rPr>
          <w:rFonts w:eastAsia="等线" w:ascii="Arial" w:cs="Arial" w:hAnsi="Arial"/>
          <w:sz w:val="22"/>
        </w:rPr>
        <w:t xml:space="preserve">：每人每日最多领取 </w:t>
      </w:r>
      <w:r>
        <w:rPr>
          <w:rFonts w:eastAsia="等线" w:ascii="Arial" w:cs="Arial" w:hAnsi="Arial"/>
          <w:b w:val="true"/>
          <w:sz w:val="22"/>
        </w:rPr>
        <w:t>5个</w:t>
      </w:r>
      <w:r>
        <w:rPr>
          <w:rFonts w:eastAsia="等线" w:ascii="Arial" w:cs="Arial" w:hAnsi="Arial"/>
          <w:sz w:val="22"/>
        </w:rPr>
        <w:t xml:space="preserve"> 公海客户/商机</w:t>
      </w:r>
    </w:p>
    <w:p>
      <w:pPr>
        <w:numPr>
          <w:numId w:val="148"/>
        </w:numPr>
        <w:spacing w:before="120" w:after="120" w:line="288" w:lineRule="auto"/>
        <w:ind w:left="0"/>
        <w:jc w:val="left"/>
      </w:pPr>
      <w:r>
        <w:rPr>
          <w:rFonts w:eastAsia="等线" w:ascii="Arial" w:cs="Arial" w:hAnsi="Arial"/>
          <w:b w:val="true"/>
          <w:sz w:val="22"/>
        </w:rPr>
        <w:t>领取后保护期</w:t>
      </w:r>
      <w:r>
        <w:rPr>
          <w:rFonts w:eastAsia="等线" w:ascii="Arial" w:cs="Arial" w:hAnsi="Arial"/>
          <w:sz w:val="22"/>
        </w:rPr>
        <w:t xml:space="preserve">：领取后 </w:t>
      </w:r>
      <w:r>
        <w:rPr>
          <w:rFonts w:eastAsia="等线" w:ascii="Arial" w:cs="Arial" w:hAnsi="Arial"/>
          <w:b w:val="true"/>
          <w:sz w:val="22"/>
        </w:rPr>
        <w:t>3天内</w:t>
      </w:r>
      <w:r>
        <w:rPr>
          <w:rFonts w:eastAsia="等线" w:ascii="Arial" w:cs="Arial" w:hAnsi="Arial"/>
          <w:sz w:val="22"/>
        </w:rPr>
        <w:t xml:space="preserve"> 其他销售不可再次领取</w:t>
      </w:r>
    </w:p>
    <w:p>
      <w:pPr>
        <w:pStyle w:val="3"/>
        <w:spacing w:before="300" w:after="120" w:line="288" w:lineRule="auto"/>
        <w:ind w:left="0"/>
        <w:jc w:val="left"/>
        <w:outlineLvl w:val="2"/>
      </w:pPr>
      <w:bookmarkStart w:name="heading_77" w:id="77"/>
      <w:r>
        <w:rPr>
          <w:rFonts w:eastAsia="等线" w:ascii="Arial" w:cs="Arial" w:hAnsi="Arial"/>
          <w:b w:val="true"/>
          <w:sz w:val="30"/>
        </w:rPr>
        <w:t>7.3 公海分配规则</w:t>
      </w:r>
      <w:bookmarkEnd w:id="7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主管手动分配为系统默认模式。销售自主领取模式需在系统设置中开启；自动分配算法为 P2 可选能力，开启后按规则自动分配公海商机。</w:t>
            </w:r>
          </w:p>
        </w:tc>
      </w:tr>
    </w:tbl>
    <w:p>
      <w:pPr>
        <w:numPr>
          <w:numId w:val="149"/>
        </w:numPr>
        <w:spacing w:before="120" w:after="120" w:line="288" w:lineRule="auto"/>
        <w:ind w:left="0"/>
        <w:jc w:val="left"/>
      </w:pPr>
      <w:r>
        <w:rPr>
          <w:rFonts w:eastAsia="等线" w:ascii="Arial" w:cs="Arial" w:hAnsi="Arial"/>
          <w:b w:val="true"/>
          <w:sz w:val="22"/>
        </w:rPr>
        <w:t>手动分配</w:t>
      </w:r>
      <w:r>
        <w:rPr>
          <w:rFonts w:eastAsia="等线" w:ascii="Arial" w:cs="Arial" w:hAnsi="Arial"/>
          <w:sz w:val="22"/>
        </w:rPr>
        <w:t>：管理层/主管可直接将公海客户/商机分配给指定销售</w:t>
      </w:r>
    </w:p>
    <w:p>
      <w:pPr>
        <w:numPr>
          <w:numId w:val="150"/>
        </w:numPr>
        <w:spacing w:before="120" w:after="120" w:line="288" w:lineRule="auto"/>
        <w:ind w:left="0"/>
        <w:jc w:val="left"/>
      </w:pPr>
      <w:r>
        <w:rPr>
          <w:rFonts w:eastAsia="等线" w:ascii="Arial" w:cs="Arial" w:hAnsi="Arial"/>
          <w:b w:val="true"/>
          <w:sz w:val="22"/>
        </w:rPr>
        <w:t>分配记录</w:t>
      </w:r>
      <w:r>
        <w:rPr>
          <w:rFonts w:eastAsia="等线" w:ascii="Arial" w:cs="Arial" w:hAnsi="Arial"/>
          <w:sz w:val="22"/>
        </w:rPr>
        <w:t>：记录分配人、分配时间、接收人</w:t>
      </w:r>
    </w:p>
    <w:p>
      <w:pPr>
        <w:numPr>
          <w:numId w:val="151"/>
        </w:numPr>
        <w:spacing w:before="120" w:after="120" w:line="288" w:lineRule="auto"/>
        <w:ind w:left="0"/>
        <w:jc w:val="left"/>
      </w:pPr>
      <w:r>
        <w:rPr>
          <w:rFonts w:eastAsia="等线" w:ascii="Arial" w:cs="Arial" w:hAnsi="Arial"/>
          <w:b w:val="true"/>
          <w:sz w:val="22"/>
        </w:rPr>
        <w:t>分配后保护</w:t>
      </w:r>
      <w:r>
        <w:rPr>
          <w:rFonts w:eastAsia="等线" w:ascii="Arial" w:cs="Arial" w:hAnsi="Arial"/>
          <w:sz w:val="22"/>
        </w:rPr>
        <w:t>：分配后享受与领取相同的保护期</w:t>
      </w:r>
    </w:p>
    <w:p>
      <w:pPr>
        <w:pStyle w:val="3"/>
        <w:spacing w:before="300" w:after="120" w:line="288" w:lineRule="auto"/>
        <w:ind w:left="0"/>
        <w:jc w:val="left"/>
        <w:outlineLvl w:val="2"/>
      </w:pPr>
      <w:bookmarkStart w:name="heading_78" w:id="78"/>
      <w:r>
        <w:rPr>
          <w:rFonts w:eastAsia="等线" w:ascii="Arial" w:cs="Arial" w:hAnsi="Arial"/>
          <w:b w:val="true"/>
          <w:sz w:val="30"/>
        </w:rPr>
        <w:t>7.4 公海保护期规则</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1455"/>
        <w:gridCol w:w="4365"/>
      </w:tblGrid>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保护期内权限</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新领取/分配</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3天</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仅领取人可跟进，他人不可领取</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保护期内推进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延长</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每次有效推进（新增行为记录/阶段推进）自动延长3天</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保护期结束</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自动释放回公海，他人可领取</w:t>
            </w:r>
          </w:p>
        </w:tc>
      </w:tr>
    </w:tbl>
    <w:p>
      <w:pPr>
        <w:pStyle w:val="3"/>
        <w:spacing w:before="300" w:after="120" w:line="288" w:lineRule="auto"/>
        <w:ind w:left="0"/>
        <w:jc w:val="left"/>
        <w:outlineLvl w:val="2"/>
      </w:pPr>
      <w:bookmarkStart w:name="heading_79" w:id="79"/>
      <w:r>
        <w:rPr>
          <w:rFonts w:eastAsia="等线" w:ascii="Arial" w:cs="Arial" w:hAnsi="Arial"/>
          <w:b w:val="true"/>
          <w:sz w:val="30"/>
        </w:rPr>
        <w:t>7.5 公海数据展示</w:t>
      </w:r>
      <w:bookmarkEnd w:id="79"/>
    </w:p>
    <w:p>
      <w:pPr>
        <w:numPr>
          <w:numId w:val="152"/>
        </w:numPr>
        <w:spacing w:before="120" w:after="120" w:line="288" w:lineRule="auto"/>
        <w:ind w:left="0"/>
        <w:jc w:val="left"/>
      </w:pPr>
      <w:r>
        <w:rPr>
          <w:rFonts w:eastAsia="等线" w:ascii="Arial" w:cs="Arial" w:hAnsi="Arial"/>
          <w:sz w:val="22"/>
        </w:rPr>
        <w:t>公海列表展示：客户名称、来源渠道、入公海时间、历史跟进次数、最后跟进时间</w:t>
      </w:r>
    </w:p>
    <w:p>
      <w:pPr>
        <w:numPr>
          <w:numId w:val="153"/>
        </w:numPr>
        <w:spacing w:before="120" w:after="120" w:line="288" w:lineRule="auto"/>
        <w:ind w:left="0"/>
        <w:jc w:val="left"/>
      </w:pPr>
      <w:r>
        <w:rPr>
          <w:rFonts w:eastAsia="等线" w:ascii="Arial" w:cs="Arial" w:hAnsi="Arial"/>
          <w:sz w:val="22"/>
        </w:rPr>
        <w:t>支持按来源渠道、入公海时间排序筛选</w:t>
      </w:r>
    </w:p>
    <w:p>
      <w:pPr>
        <w:numPr>
          <w:numId w:val="154"/>
        </w:numPr>
        <w:spacing w:before="120" w:after="120" w:line="288" w:lineRule="auto"/>
        <w:ind w:left="0"/>
        <w:jc w:val="left"/>
      </w:pPr>
      <w:r>
        <w:rPr>
          <w:rFonts w:eastAsia="等线" w:ascii="Arial" w:cs="Arial" w:hAnsi="Arial"/>
          <w:sz w:val="22"/>
        </w:rPr>
        <w:t>主管可查看每条公海记录的历史跟进详情</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八、客户360档案与跟进历史</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本章中查重规则为系统配置项，管理员可调整匹配字段与阈值。</w:t>
            </w:r>
          </w:p>
        </w:tc>
      </w:tr>
    </w:tbl>
    <w:p>
      <w:pPr>
        <w:pStyle w:val="3"/>
        <w:spacing w:before="300" w:after="120" w:line="288" w:lineRule="auto"/>
        <w:ind w:left="0"/>
        <w:jc w:val="left"/>
        <w:outlineLvl w:val="2"/>
      </w:pPr>
      <w:bookmarkStart w:name="heading_81" w:id="81"/>
      <w:r>
        <w:rPr>
          <w:rFonts w:eastAsia="等线" w:ascii="Arial" w:cs="Arial" w:hAnsi="Arial"/>
          <w:b w:val="true"/>
          <w:sz w:val="30"/>
        </w:rPr>
        <w:t>8.1 客户360档案结构</w:t>
      </w:r>
      <w:bookmarkEnd w:id="81"/>
    </w:p>
    <w:p>
      <w:pPr>
        <w:spacing w:before="120" w:after="120" w:line="288" w:lineRule="auto"/>
        <w:ind w:left="0"/>
        <w:jc w:val="left"/>
      </w:pPr>
      <w:r>
        <w:rPr>
          <w:rFonts w:eastAsia="等线" w:ascii="Arial" w:cs="Arial" w:hAnsi="Arial"/>
          <w:b w:val="true"/>
          <w:sz w:val="22"/>
        </w:rPr>
        <w:t>客户基本信息</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1605"/>
        <w:gridCol w:w="4155"/>
      </w:tblGrid>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线索录入</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客户类型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企业/政府/事业单位/其他</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所属行业</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互联网/金融/制造/教育/医疗/政府/其他</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企业规模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50人以下/50-200人/200-1000人/1000人以上</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注册地址</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统一社会信用代码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客户分级</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A级（战略客户）/B级（重要客户）/C级（普通客户）</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最近跟进时间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自动更新</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客户状态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潜在客户/意向客户/成交客户/流失客户</w:t>
            </w:r>
          </w:p>
        </w:tc>
      </w:tr>
    </w:tbl>
    <w:p>
      <w:pPr>
        <w:spacing w:before="120" w:after="120" w:line="288" w:lineRule="auto"/>
        <w:ind w:left="0"/>
        <w:jc w:val="left"/>
      </w:pPr>
      <w:r>
        <w:rPr>
          <w:rFonts w:eastAsia="等线" w:ascii="Arial" w:cs="Arial" w:hAnsi="Arial"/>
          <w:b w:val="true"/>
          <w:sz w:val="22"/>
        </w:rPr>
        <w:t>联系人信息</w:t>
      </w:r>
      <w:r>
        <w:rPr>
          <w:rFonts w:eastAsia="等线" w:ascii="Arial" w:cs="Arial" w:hAnsi="Arial"/>
          <w:sz w:val="22"/>
        </w:rPr>
        <w:t>（支持多联系人）：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80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联系人姓名</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职务</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决策角色</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关系亲密度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r>
    </w:tbl>
    <w:p>
      <w:pPr>
        <w:pStyle w:val="3"/>
        <w:spacing w:before="300" w:after="120" w:line="288" w:lineRule="auto"/>
        <w:ind w:left="0"/>
        <w:jc w:val="left"/>
        <w:outlineLvl w:val="2"/>
      </w:pPr>
      <w:bookmarkStart w:name="heading_82" w:id="82"/>
      <w:r>
        <w:rPr>
          <w:rFonts w:eastAsia="等线" w:ascii="Arial" w:cs="Arial" w:hAnsi="Arial"/>
          <w:b w:val="true"/>
          <w:sz w:val="30"/>
        </w:rPr>
        <w:t>8.2 跟进历史</w:t>
      </w:r>
      <w:bookmarkEnd w:id="82"/>
    </w:p>
    <w:p>
      <w:pPr>
        <w:spacing w:before="120" w:after="120" w:line="288" w:lineRule="auto"/>
        <w:ind w:left="0"/>
        <w:jc w:val="left"/>
      </w:pPr>
      <w:r>
        <w:rPr>
          <w:rFonts w:eastAsia="等线" w:ascii="Arial" w:cs="Arial" w:hAnsi="Arial"/>
          <w:b w:val="true"/>
          <w:sz w:val="22"/>
        </w:rPr>
        <w:t>自动汇总内容</w:t>
      </w:r>
      <w:r>
        <w:rPr>
          <w:rFonts w:eastAsia="等线" w:ascii="Arial" w:cs="Arial" w:hAnsi="Arial"/>
          <w:sz w:val="22"/>
        </w:rPr>
        <w:t>：</w:t>
      </w:r>
    </w:p>
    <w:p>
      <w:pPr>
        <w:numPr>
          <w:numId w:val="155"/>
        </w:numPr>
        <w:spacing w:before="120" w:after="120" w:line="288" w:lineRule="auto"/>
        <w:ind w:left="0"/>
        <w:jc w:val="left"/>
      </w:pPr>
      <w:r>
        <w:rPr>
          <w:rFonts w:eastAsia="等线" w:ascii="Arial" w:cs="Arial" w:hAnsi="Arial"/>
          <w:sz w:val="22"/>
        </w:rPr>
        <w:t>所有销售行为记录（按时间倒序）</w:t>
      </w:r>
    </w:p>
    <w:p>
      <w:pPr>
        <w:numPr>
          <w:numId w:val="156"/>
        </w:numPr>
        <w:spacing w:before="120" w:after="120" w:line="288" w:lineRule="auto"/>
        <w:ind w:left="0"/>
        <w:jc w:val="left"/>
      </w:pPr>
      <w:r>
        <w:rPr>
          <w:rFonts w:eastAsia="等线" w:ascii="Arial" w:cs="Arial" w:hAnsi="Arial"/>
          <w:sz w:val="22"/>
        </w:rPr>
        <w:t>阶段变更记录（何时从哪阶段推进至哪阶段）</w:t>
      </w:r>
    </w:p>
    <w:p>
      <w:pPr>
        <w:numPr>
          <w:numId w:val="157"/>
        </w:numPr>
        <w:spacing w:before="120" w:after="120" w:line="288" w:lineRule="auto"/>
        <w:ind w:left="0"/>
        <w:jc w:val="left"/>
      </w:pPr>
      <w:r>
        <w:rPr>
          <w:rFonts w:eastAsia="等线" w:ascii="Arial" w:cs="Arial" w:hAnsi="Arial"/>
          <w:sz w:val="22"/>
        </w:rPr>
        <w:t>方案报价上传记录</w:t>
      </w:r>
    </w:p>
    <w:p>
      <w:pPr>
        <w:numPr>
          <w:numId w:val="158"/>
        </w:numPr>
        <w:spacing w:before="120" w:after="120" w:line="288" w:lineRule="auto"/>
        <w:ind w:left="0"/>
        <w:jc w:val="left"/>
      </w:pPr>
      <w:r>
        <w:rPr>
          <w:rFonts w:eastAsia="等线" w:ascii="Arial" w:cs="Arial" w:hAnsi="Arial"/>
          <w:sz w:val="22"/>
        </w:rPr>
        <w:t>合同签订记录</w:t>
      </w:r>
    </w:p>
    <w:p>
      <w:pPr>
        <w:numPr>
          <w:numId w:val="159"/>
        </w:numPr>
        <w:spacing w:before="120" w:after="120" w:line="288" w:lineRule="auto"/>
        <w:ind w:left="0"/>
        <w:jc w:val="left"/>
      </w:pPr>
      <w:r>
        <w:rPr>
          <w:rFonts w:eastAsia="等线" w:ascii="Arial" w:cs="Arial" w:hAnsi="Arial"/>
          <w:sz w:val="22"/>
        </w:rPr>
        <w:t>停滞预警记录</w:t>
      </w:r>
    </w:p>
    <w:p>
      <w:pPr>
        <w:numPr>
          <w:numId w:val="160"/>
        </w:numPr>
        <w:spacing w:before="120" w:after="120" w:line="288" w:lineRule="auto"/>
        <w:ind w:left="0"/>
        <w:jc w:val="left"/>
      </w:pPr>
      <w:r>
        <w:rPr>
          <w:rFonts w:eastAsia="等线" w:ascii="Arial" w:cs="Arial" w:hAnsi="Arial"/>
          <w:sz w:val="22"/>
        </w:rPr>
        <w:t>失效记录（如有）</w:t>
      </w:r>
    </w:p>
    <w:p>
      <w:pPr>
        <w:spacing w:before="120" w:after="120" w:line="288" w:lineRule="auto"/>
        <w:ind w:left="0"/>
        <w:jc w:val="left"/>
      </w:pPr>
      <w:r>
        <w:rPr>
          <w:rFonts w:eastAsia="等线" w:ascii="Arial" w:cs="Arial" w:hAnsi="Arial"/>
          <w:b w:val="true"/>
          <w:sz w:val="22"/>
        </w:rPr>
        <w:t>时间轴展示</w:t>
      </w:r>
      <w:r>
        <w:rPr>
          <w:rFonts w:eastAsia="等线" w:ascii="Arial" w:cs="Arial" w:hAnsi="Arial"/>
          <w:sz w:val="22"/>
        </w:rPr>
        <w:t>：以时间轴形式展示客户全生命周期关键事件</w:t>
      </w:r>
    </w:p>
    <w:p>
      <w:pPr>
        <w:pStyle w:val="3"/>
        <w:spacing w:before="300" w:after="120" w:line="288" w:lineRule="auto"/>
        <w:ind w:left="0"/>
        <w:jc w:val="left"/>
        <w:outlineLvl w:val="2"/>
      </w:pPr>
      <w:bookmarkStart w:name="heading_83" w:id="83"/>
      <w:r>
        <w:rPr>
          <w:rFonts w:eastAsia="等线" w:ascii="Arial" w:cs="Arial" w:hAnsi="Arial"/>
          <w:b w:val="true"/>
          <w:sz w:val="30"/>
        </w:rPr>
        <w:t>8.3 客户资产沉淀目标</w:t>
      </w:r>
      <w:bookmarkEnd w:id="83"/>
    </w:p>
    <w:p>
      <w:pPr>
        <w:numPr>
          <w:numId w:val="161"/>
        </w:numPr>
        <w:spacing w:before="120" w:after="120" w:line="288" w:lineRule="auto"/>
        <w:ind w:left="0"/>
        <w:jc w:val="left"/>
      </w:pPr>
      <w:r>
        <w:rPr>
          <w:rFonts w:eastAsia="等线" w:ascii="Arial" w:cs="Arial" w:hAnsi="Arial"/>
          <w:b w:val="true"/>
          <w:sz w:val="22"/>
        </w:rPr>
        <w:t>不因销售离职流失</w:t>
      </w:r>
      <w:r>
        <w:rPr>
          <w:rFonts w:eastAsia="等线" w:ascii="Arial" w:cs="Arial" w:hAnsi="Arial"/>
          <w:sz w:val="22"/>
        </w:rPr>
        <w:t>：客户档案归属公司，销售离职后客户自动回收公海，新负责人可查看完整历史</w:t>
      </w:r>
    </w:p>
    <w:p>
      <w:pPr>
        <w:numPr>
          <w:numId w:val="162"/>
        </w:numPr>
        <w:spacing w:before="120" w:after="120" w:line="288" w:lineRule="auto"/>
        <w:ind w:left="0"/>
        <w:jc w:val="left"/>
      </w:pPr>
      <w:r>
        <w:rPr>
          <w:rFonts w:eastAsia="等线" w:ascii="Arial" w:cs="Arial" w:hAnsi="Arial"/>
          <w:b w:val="true"/>
          <w:sz w:val="22"/>
        </w:rPr>
        <w:t>知识传承</w:t>
      </w:r>
      <w:r>
        <w:rPr>
          <w:rFonts w:eastAsia="等线" w:ascii="Arial" w:cs="Arial" w:hAnsi="Arial"/>
          <w:sz w:val="22"/>
        </w:rPr>
        <w:t>：后续接手销售可快速了解客户背景、历史沟通、方案偏好</w:t>
      </w:r>
    </w:p>
    <w:p>
      <w:pPr>
        <w:numPr>
          <w:numId w:val="163"/>
        </w:numPr>
        <w:spacing w:before="120" w:after="120" w:line="288" w:lineRule="auto"/>
        <w:ind w:left="0"/>
        <w:jc w:val="left"/>
      </w:pPr>
      <w:r>
        <w:rPr>
          <w:rFonts w:eastAsia="等线" w:ascii="Arial" w:cs="Arial" w:hAnsi="Arial"/>
          <w:b w:val="true"/>
          <w:sz w:val="22"/>
        </w:rPr>
        <w:t>数据完整性</w:t>
      </w:r>
      <w:r>
        <w:rPr>
          <w:rFonts w:eastAsia="等线" w:ascii="Arial" w:cs="Arial" w:hAnsi="Arial"/>
          <w:sz w:val="22"/>
        </w:rPr>
        <w:t>：确保每个客户的跟进历史连续、完整、可追溯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b w:val="true"/>
          <w:sz w:val="32"/>
        </w:rPr>
        <w:t>九、数据复盘体系</w:t>
      </w:r>
      <w:bookmarkEnd w:id="84"/>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配置化声明</w:t>
            </w:r>
            <w:r>
              <w:rPr>
                <w:rFonts w:eastAsia="等线" w:ascii="Arial" w:cs="Arial" w:hAnsi="Arial"/>
                <w:sz w:val="22"/>
              </w:rPr>
              <w:t>：本章所述分阶段指标、报表维度、筛选条件均为</w:t>
            </w:r>
            <w:r>
              <w:rPr>
                <w:rFonts w:eastAsia="等线" w:ascii="Arial" w:cs="Arial" w:hAnsi="Arial"/>
                <w:b w:val="true"/>
                <w:sz w:val="22"/>
              </w:rPr>
              <w:t>报表模板</w:t>
            </w:r>
            <w:r>
              <w:rPr>
                <w:rFonts w:eastAsia="等线" w:ascii="Arial" w:cs="Arial" w:hAnsi="Arial"/>
                <w:sz w:val="22"/>
              </w:rPr>
              <w:t>（ReportTemplate，见 11.2.26）配置项，由系统管理员在报表配置界面管理；指标口径（计算公式）系统内置，维度（按行业/按地域/按团队等）与筛选条件可由管理员自由组合并保存为报表模板。</w:t>
            </w:r>
          </w:p>
        </w:tc>
      </w:tr>
    </w:tbl>
    <w:p>
      <w:pPr>
        <w:pStyle w:val="3"/>
        <w:spacing w:before="300" w:after="120" w:line="288" w:lineRule="auto"/>
        <w:ind w:left="0"/>
        <w:jc w:val="left"/>
        <w:outlineLvl w:val="2"/>
      </w:pPr>
      <w:bookmarkStart w:name="heading_85" w:id="85"/>
      <w:r>
        <w:rPr>
          <w:rFonts w:eastAsia="等线" w:ascii="Arial" w:cs="Arial" w:hAnsi="Arial"/>
          <w:b w:val="true"/>
          <w:sz w:val="30"/>
        </w:rPr>
        <w:t>9.1 分阶段指标定义（周/月复盘）</w:t>
      </w:r>
      <w:bookmarkEnd w:id="85"/>
    </w:p>
    <w:p>
      <w:pPr>
        <w:spacing w:before="120" w:after="120" w:line="288" w:lineRule="auto"/>
        <w:ind w:left="0"/>
        <w:jc w:val="left"/>
      </w:pPr>
      <w:r>
        <w:rPr>
          <w:rFonts w:eastAsia="等线" w:ascii="Arial" w:cs="Arial" w:hAnsi="Arial"/>
          <w:sz w:val="22"/>
        </w:rPr>
        <w:t>说明：9.1.1–9.1.5 的分阶段指标对应默认阶段配置下的复盘子阶段；阶段配置调整后，各指标的定义与计算公式不变，但按生效的阶段配置（StageConfig）</w:t>
      </w:r>
      <w:r>
        <w:rPr>
          <w:rFonts w:eastAsia="等线" w:ascii="Arial" w:cs="Arial" w:hAnsi="Arial"/>
          <w:b w:val="true"/>
          <w:sz w:val="22"/>
        </w:rPr>
        <w:t>动态分组统计，不绑定固定阶段数</w:t>
      </w:r>
      <w:r>
        <w:rPr>
          <w:rFonts w:eastAsia="等线" w:ascii="Arial" w:cs="Arial" w:hAnsi="Arial"/>
          <w:sz w:val="22"/>
        </w:rPr>
        <w:t>（见 4.6、M11-R5）。</w:t>
      </w:r>
    </w:p>
    <w:p>
      <w:pPr>
        <w:pStyle w:val="4"/>
        <w:spacing w:before="260" w:after="120" w:line="288" w:lineRule="auto"/>
        <w:ind w:left="0"/>
        <w:jc w:val="left"/>
        <w:outlineLvl w:val="3"/>
      </w:pPr>
      <w:bookmarkStart w:name="heading_86" w:id="86"/>
      <w:r>
        <w:rPr>
          <w:rFonts w:eastAsia="等线" w:ascii="Arial" w:cs="Arial" w:hAnsi="Arial"/>
          <w:b w:val="true"/>
          <w:sz w:val="28"/>
        </w:rPr>
        <w:t>9.1.1 线索录入阶段指标</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3300"/>
        <w:gridCol w:w="351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口径定义</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线索量</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统计周期内新录入的线索总数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COUNT(线索录入时间 ∈ 周期)</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来源分布</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各来源渠道的线索数量占比</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单渠道线索量 / 总线索量 × 100%</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有效线索率</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转化为初步意向的线索占比</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初步意向数 / 线索录入数 × 100%</w:t>
            </w:r>
          </w:p>
        </w:tc>
      </w:tr>
    </w:tbl>
    <w:p>
      <w:pPr>
        <w:pStyle w:val="4"/>
        <w:spacing w:before="260" w:after="120" w:line="288" w:lineRule="auto"/>
        <w:ind w:left="0"/>
        <w:jc w:val="left"/>
        <w:outlineLvl w:val="3"/>
      </w:pPr>
      <w:bookmarkStart w:name="heading_87" w:id="87"/>
      <w:r>
        <w:rPr>
          <w:rFonts w:eastAsia="等线" w:ascii="Arial" w:cs="Arial" w:hAnsi="Arial"/>
          <w:b w:val="true"/>
          <w:sz w:val="28"/>
        </w:rPr>
        <w:t>9.1.2 初步意向阶段指标</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3510"/>
        <w:gridCol w:w="3345"/>
      </w:tblGrid>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口径定义</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商机量</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统计周期内从线索转为商机的数量</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COUNT(商机创建时间 ∈ 周期)</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调研完成率</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完成客户背景调研的线索占比</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完成调研数 / 线索录入数 × 100%</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需求明确率</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初步需求明确的线索占比</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需求明确数 / 初步意向数 × 100%</w:t>
            </w:r>
          </w:p>
        </w:tc>
      </w:tr>
    </w:tbl>
    <w:p>
      <w:pPr>
        <w:pStyle w:val="4"/>
        <w:spacing w:before="260" w:after="120" w:line="288" w:lineRule="auto"/>
        <w:ind w:left="0"/>
        <w:jc w:val="left"/>
        <w:outlineLvl w:val="3"/>
      </w:pPr>
      <w:bookmarkStart w:name="heading_88" w:id="88"/>
      <w:r>
        <w:rPr>
          <w:rFonts w:eastAsia="等线" w:ascii="Arial" w:cs="Arial" w:hAnsi="Arial"/>
          <w:b w:val="true"/>
          <w:sz w:val="28"/>
        </w:rPr>
        <w:t>9.1.3 需求分析阶段指标</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3495"/>
        <w:gridCol w:w="3495"/>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口径定义</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需求清单数</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统计周期内完成真实需求清单的数量</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COUNT(需求清单完成时间 ∈ 周期)</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初步方案数</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统计周期内上传初步方案的数量</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COUNT(初步方案上传时间 ∈ 周期)</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竞品确认率</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完成竞争对手确认的商机占比</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竞品确认数 / 需求分析阶段商机数 × 100%</w:t>
            </w:r>
          </w:p>
        </w:tc>
      </w:tr>
    </w:tbl>
    <w:p>
      <w:pPr>
        <w:pStyle w:val="4"/>
        <w:spacing w:before="260" w:after="120" w:line="288" w:lineRule="auto"/>
        <w:ind w:left="0"/>
        <w:jc w:val="left"/>
        <w:outlineLvl w:val="3"/>
      </w:pPr>
      <w:bookmarkStart w:name="heading_89" w:id="89"/>
      <w:r>
        <w:rPr>
          <w:rFonts w:eastAsia="等线" w:ascii="Arial" w:cs="Arial" w:hAnsi="Arial"/>
          <w:b w:val="true"/>
          <w:sz w:val="28"/>
        </w:rPr>
        <w:t>9.1.4 方案报价阶段指标</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3330"/>
        <w:gridCol w:w="334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口径定义</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正式方案数</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统计周期内上传正式方案的数量</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COUNT(正式方案上传时间 ∈ 周期)</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最终报价数</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统计周期内上传最终报价的数量</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COUNT(最终报价上传时间 ∈ 周期)</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报价→合同转化率</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从方案报价阶段推进至合同推进阶段的占比</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合同推进数 / 方案报价阶段数 × 100%</w:t>
            </w:r>
          </w:p>
        </w:tc>
      </w:tr>
    </w:tbl>
    <w:p>
      <w:pPr>
        <w:pStyle w:val="4"/>
        <w:spacing w:before="260" w:after="120" w:line="288" w:lineRule="auto"/>
        <w:ind w:left="0"/>
        <w:jc w:val="left"/>
        <w:outlineLvl w:val="3"/>
      </w:pPr>
      <w:bookmarkStart w:name="heading_90" w:id="90"/>
      <w:r>
        <w:rPr>
          <w:rFonts w:eastAsia="等线" w:ascii="Arial" w:cs="Arial" w:hAnsi="Arial"/>
          <w:b w:val="true"/>
          <w:sz w:val="28"/>
        </w:rPr>
        <w:t>9.1.5 合同推进阶段指标</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3705"/>
        <w:gridCol w:w="3300"/>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口径定义</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计算公式</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签约数</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统计周期内合同签订的商机数量</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COUNT(合同签订时间 ∈ 周期)</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合同金额</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统计周期内签订合同的总金额</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SUM(合同金额 ∈ 周期)</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成单率</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赢单关闭的商机占全部商机的比例</w:t>
            </w:r>
          </w:p>
        </w:tc>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赢单数 / 商机总数 × 100%</w:t>
            </w:r>
          </w:p>
        </w:tc>
      </w:tr>
    </w:tbl>
    <w:p>
      <w:pPr>
        <w:pStyle w:val="3"/>
        <w:spacing w:before="300" w:after="120" w:line="288" w:lineRule="auto"/>
        <w:ind w:left="0"/>
        <w:jc w:val="left"/>
        <w:outlineLvl w:val="2"/>
      </w:pPr>
      <w:bookmarkStart w:name="heading_91" w:id="91"/>
      <w:r>
        <w:rPr>
          <w:rFonts w:eastAsia="等线" w:ascii="Arial" w:cs="Arial" w:hAnsi="Arial"/>
          <w:b w:val="true"/>
          <w:sz w:val="30"/>
        </w:rPr>
        <w:t>9.2 停滞预警客户复盘</w:t>
      </w:r>
      <w:bookmarkEnd w:id="91"/>
    </w:p>
    <w:p>
      <w:pPr>
        <w:spacing w:before="120" w:after="120" w:line="288" w:lineRule="auto"/>
        <w:ind w:left="0"/>
        <w:jc w:val="left"/>
      </w:pPr>
      <w:r>
        <w:rPr>
          <w:rFonts w:eastAsia="等线" w:ascii="Arial" w:cs="Arial" w:hAnsi="Arial"/>
          <w:b w:val="true"/>
          <w:sz w:val="22"/>
        </w:rPr>
        <w:t>复盘内容</w:t>
      </w:r>
      <w:r>
        <w:rPr>
          <w:rFonts w:eastAsia="等线" w:ascii="Arial" w:cs="Arial" w:hAnsi="Arial"/>
          <w:sz w:val="22"/>
        </w:rPr>
        <w:t>：</w:t>
      </w:r>
    </w:p>
    <w:p>
      <w:pPr>
        <w:numPr>
          <w:numId w:val="164"/>
        </w:numPr>
        <w:spacing w:before="120" w:after="120" w:line="288" w:lineRule="auto"/>
        <w:ind w:left="0"/>
        <w:jc w:val="left"/>
      </w:pPr>
      <w:r>
        <w:rPr>
          <w:rFonts w:eastAsia="等线" w:ascii="Arial" w:cs="Arial" w:hAnsi="Arial"/>
          <w:sz w:val="22"/>
        </w:rPr>
        <w:t>超期未推进商机清单（按停滞天数排序）</w:t>
      </w:r>
    </w:p>
    <w:p>
      <w:pPr>
        <w:numPr>
          <w:numId w:val="165"/>
        </w:numPr>
        <w:spacing w:before="120" w:after="120" w:line="288" w:lineRule="auto"/>
        <w:ind w:left="0"/>
        <w:jc w:val="left"/>
      </w:pPr>
      <w:r>
        <w:rPr>
          <w:rFonts w:eastAsia="等线" w:ascii="Arial" w:cs="Arial" w:hAnsi="Arial"/>
          <w:sz w:val="22"/>
        </w:rPr>
        <w:t>逐条复盘停滞原因与升级处理结果</w:t>
      </w:r>
    </w:p>
    <w:p>
      <w:pPr>
        <w:numPr>
          <w:numId w:val="166"/>
        </w:numPr>
        <w:spacing w:before="120" w:after="120" w:line="288" w:lineRule="auto"/>
        <w:ind w:left="0"/>
        <w:jc w:val="left"/>
      </w:pPr>
      <w:r>
        <w:rPr>
          <w:rFonts w:eastAsia="等线" w:ascii="Arial" w:cs="Arial" w:hAnsi="Arial"/>
          <w:sz w:val="22"/>
        </w:rPr>
        <w:t>评估继续跟进/下调阶段/转出公海</w:t>
      </w:r>
    </w:p>
    <w:p>
      <w:pPr>
        <w:numPr>
          <w:numId w:val="167"/>
        </w:numPr>
        <w:spacing w:before="120" w:after="120" w:line="288" w:lineRule="auto"/>
        <w:ind w:left="0"/>
        <w:jc w:val="left"/>
      </w:pPr>
      <w:r>
        <w:rPr>
          <w:rFonts w:eastAsia="等线" w:ascii="Arial" w:cs="Arial" w:hAnsi="Arial"/>
          <w:sz w:val="22"/>
        </w:rPr>
        <w:t>主管批示与行动计划</w:t>
      </w:r>
    </w:p>
    <w:p>
      <w:pPr>
        <w:pStyle w:val="3"/>
        <w:spacing w:before="300" w:after="120" w:line="288" w:lineRule="auto"/>
        <w:ind w:left="0"/>
        <w:jc w:val="left"/>
        <w:outlineLvl w:val="2"/>
      </w:pPr>
      <w:bookmarkStart w:name="heading_92" w:id="92"/>
      <w:r>
        <w:rPr>
          <w:rFonts w:eastAsia="等线" w:ascii="Arial" w:cs="Arial" w:hAnsi="Arial"/>
          <w:b w:val="true"/>
          <w:sz w:val="30"/>
        </w:rPr>
        <w:t>9.3 失效审批客户复盘</w:t>
      </w:r>
      <w:bookmarkEnd w:id="92"/>
    </w:p>
    <w:p>
      <w:pPr>
        <w:spacing w:before="120" w:after="120" w:line="288" w:lineRule="auto"/>
        <w:ind w:left="0"/>
        <w:jc w:val="left"/>
      </w:pPr>
      <w:r>
        <w:rPr>
          <w:rFonts w:eastAsia="等线" w:ascii="Arial" w:cs="Arial" w:hAnsi="Arial"/>
          <w:b w:val="true"/>
          <w:sz w:val="22"/>
        </w:rPr>
        <w:t>复盘内容</w:t>
      </w:r>
      <w:r>
        <w:rPr>
          <w:rFonts w:eastAsia="等线" w:ascii="Arial" w:cs="Arial" w:hAnsi="Arial"/>
          <w:sz w:val="22"/>
        </w:rPr>
        <w:t>：</w:t>
      </w:r>
    </w:p>
    <w:p>
      <w:pPr>
        <w:numPr>
          <w:numId w:val="168"/>
        </w:numPr>
        <w:spacing w:before="120" w:after="120" w:line="288" w:lineRule="auto"/>
        <w:ind w:left="0"/>
        <w:jc w:val="left"/>
      </w:pPr>
      <w:r>
        <w:rPr>
          <w:rFonts w:eastAsia="等线" w:ascii="Arial" w:cs="Arial" w:hAnsi="Arial"/>
          <w:sz w:val="22"/>
        </w:rPr>
        <w:t>流失原因分析（按失败原因分类统计）</w:t>
      </w:r>
    </w:p>
    <w:p>
      <w:pPr>
        <w:numPr>
          <w:numId w:val="169"/>
        </w:numPr>
        <w:spacing w:before="120" w:after="120" w:line="288" w:lineRule="auto"/>
        <w:ind w:left="0"/>
        <w:jc w:val="left"/>
      </w:pPr>
      <w:r>
        <w:rPr>
          <w:rFonts w:eastAsia="等线" w:ascii="Arial" w:cs="Arial" w:hAnsi="Arial"/>
          <w:sz w:val="22"/>
        </w:rPr>
        <w:t>评估是否可挽回并安排二次跟进</w:t>
      </w:r>
    </w:p>
    <w:p>
      <w:pPr>
        <w:numPr>
          <w:numId w:val="170"/>
        </w:numPr>
        <w:spacing w:before="120" w:after="120" w:line="288" w:lineRule="auto"/>
        <w:ind w:left="0"/>
        <w:jc w:val="left"/>
      </w:pPr>
      <w:r>
        <w:rPr>
          <w:rFonts w:eastAsia="等线" w:ascii="Arial" w:cs="Arial" w:hAnsi="Arial"/>
          <w:sz w:val="22"/>
        </w:rPr>
        <w:t>沉淀失败教训，指导后续销售策略</w:t>
      </w:r>
    </w:p>
    <w:p>
      <w:pPr>
        <w:numPr>
          <w:numId w:val="171"/>
        </w:numPr>
        <w:spacing w:before="120" w:after="120" w:line="288" w:lineRule="auto"/>
        <w:ind w:left="0"/>
        <w:jc w:val="left"/>
      </w:pPr>
      <w:r>
        <w:rPr>
          <w:rFonts w:eastAsia="等线" w:ascii="Arial" w:cs="Arial" w:hAnsi="Arial"/>
          <w:sz w:val="22"/>
        </w:rPr>
        <w:t>月度失效原因分布图</w:t>
      </w:r>
    </w:p>
    <w:p>
      <w:pPr>
        <w:pStyle w:val="3"/>
        <w:spacing w:before="300" w:after="120" w:line="288" w:lineRule="auto"/>
        <w:ind w:left="0"/>
        <w:jc w:val="left"/>
        <w:outlineLvl w:val="2"/>
      </w:pPr>
      <w:bookmarkStart w:name="heading_93" w:id="93"/>
      <w:r>
        <w:rPr>
          <w:rFonts w:eastAsia="等线" w:ascii="Arial" w:cs="Arial" w:hAnsi="Arial"/>
          <w:b w:val="true"/>
          <w:sz w:val="30"/>
        </w:rPr>
        <w:t>9.4 知识资产沉淀需求</w:t>
      </w:r>
      <w:bookmarkEnd w:id="93"/>
    </w:p>
    <w:p>
      <w:pPr>
        <w:spacing w:before="120" w:after="120" w:line="288" w:lineRule="auto"/>
        <w:ind w:left="0"/>
        <w:jc w:val="left"/>
      </w:pPr>
      <w:r>
        <w:rPr>
          <w:rFonts w:eastAsia="等线" w:ascii="Arial" w:cs="Arial" w:hAnsi="Arial"/>
          <w:b w:val="true"/>
          <w:sz w:val="22"/>
        </w:rPr>
        <w:t>方案沉淀</w:t>
      </w:r>
      <w:r>
        <w:rPr>
          <w:rFonts w:eastAsia="等线" w:ascii="Arial" w:cs="Arial" w:hAnsi="Arial"/>
          <w:sz w:val="22"/>
        </w:rPr>
        <w:t>：</w:t>
      </w:r>
    </w:p>
    <w:p>
      <w:pPr>
        <w:numPr>
          <w:numId w:val="172"/>
        </w:numPr>
        <w:spacing w:before="120" w:after="120" w:line="288" w:lineRule="auto"/>
        <w:ind w:left="0"/>
        <w:jc w:val="left"/>
      </w:pPr>
      <w:r>
        <w:rPr>
          <w:rFonts w:eastAsia="等线" w:ascii="Arial" w:cs="Arial" w:hAnsi="Arial"/>
          <w:sz w:val="22"/>
        </w:rPr>
        <w:t>按业务类型归档所有正式方案</w:t>
      </w:r>
    </w:p>
    <w:p>
      <w:pPr>
        <w:numPr>
          <w:numId w:val="173"/>
        </w:numPr>
        <w:spacing w:before="120" w:after="120" w:line="288" w:lineRule="auto"/>
        <w:ind w:left="0"/>
        <w:jc w:val="left"/>
      </w:pPr>
      <w:r>
        <w:rPr>
          <w:rFonts w:eastAsia="等线" w:ascii="Arial" w:cs="Arial" w:hAnsi="Arial"/>
          <w:sz w:val="22"/>
        </w:rPr>
        <w:t>支持关键词搜索、方案复用</w:t>
      </w:r>
    </w:p>
    <w:p>
      <w:pPr>
        <w:numPr>
          <w:numId w:val="174"/>
        </w:numPr>
        <w:spacing w:before="120" w:after="120" w:line="288" w:lineRule="auto"/>
        <w:ind w:left="0"/>
        <w:jc w:val="left"/>
      </w:pPr>
      <w:r>
        <w:rPr>
          <w:rFonts w:eastAsia="等线" w:ascii="Arial" w:cs="Arial" w:hAnsi="Arial"/>
          <w:sz w:val="22"/>
        </w:rPr>
        <w:t>新销售可快速参考历史方案</w:t>
      </w:r>
    </w:p>
    <w:p>
      <w:pPr>
        <w:spacing w:before="120" w:after="120" w:line="288" w:lineRule="auto"/>
        <w:ind w:left="0"/>
        <w:jc w:val="left"/>
      </w:pPr>
      <w:r>
        <w:rPr>
          <w:rFonts w:eastAsia="等线" w:ascii="Arial" w:cs="Arial" w:hAnsi="Arial"/>
          <w:b w:val="true"/>
          <w:sz w:val="22"/>
        </w:rPr>
        <w:t>报价沉淀</w:t>
      </w:r>
      <w:r>
        <w:rPr>
          <w:rFonts w:eastAsia="等线" w:ascii="Arial" w:cs="Arial" w:hAnsi="Arial"/>
          <w:sz w:val="22"/>
        </w:rPr>
        <w:t>：</w:t>
      </w:r>
    </w:p>
    <w:p>
      <w:pPr>
        <w:numPr>
          <w:numId w:val="175"/>
        </w:numPr>
        <w:spacing w:before="120" w:after="120" w:line="288" w:lineRule="auto"/>
        <w:ind w:left="0"/>
        <w:jc w:val="left"/>
      </w:pPr>
      <w:r>
        <w:rPr>
          <w:rFonts w:eastAsia="等线" w:ascii="Arial" w:cs="Arial" w:hAnsi="Arial"/>
          <w:sz w:val="22"/>
        </w:rPr>
        <w:t>按产品类型归档历史报价</w:t>
      </w:r>
    </w:p>
    <w:p>
      <w:pPr>
        <w:numPr>
          <w:numId w:val="176"/>
        </w:numPr>
        <w:spacing w:before="120" w:after="120" w:line="288" w:lineRule="auto"/>
        <w:ind w:left="0"/>
        <w:jc w:val="left"/>
      </w:pPr>
      <w:r>
        <w:rPr>
          <w:rFonts w:eastAsia="等线" w:ascii="Arial" w:cs="Arial" w:hAnsi="Arial"/>
          <w:sz w:val="22"/>
        </w:rPr>
        <w:t>展示价格区间、客户规模对应关系</w:t>
      </w:r>
    </w:p>
    <w:p>
      <w:pPr>
        <w:numPr>
          <w:numId w:val="177"/>
        </w:numPr>
        <w:spacing w:before="120" w:after="120" w:line="288" w:lineRule="auto"/>
        <w:ind w:left="0"/>
        <w:jc w:val="left"/>
      </w:pPr>
      <w:r>
        <w:rPr>
          <w:rFonts w:eastAsia="等线" w:ascii="Arial" w:cs="Arial" w:hAnsi="Arial"/>
          <w:sz w:val="22"/>
        </w:rPr>
        <w:t>为后续报价提供参考依据</w:t>
      </w:r>
    </w:p>
    <w:p>
      <w:pPr>
        <w:spacing w:before="120" w:after="120" w:line="288" w:lineRule="auto"/>
        <w:ind w:left="0"/>
        <w:jc w:val="left"/>
      </w:pPr>
      <w:r>
        <w:rPr>
          <w:rFonts w:eastAsia="等线" w:ascii="Arial" w:cs="Arial" w:hAnsi="Arial"/>
          <w:b w:val="true"/>
          <w:sz w:val="22"/>
        </w:rPr>
        <w:t>竞品沉淀</w:t>
      </w:r>
      <w:r>
        <w:rPr>
          <w:rFonts w:eastAsia="等线" w:ascii="Arial" w:cs="Arial" w:hAnsi="Arial"/>
          <w:sz w:val="22"/>
        </w:rPr>
        <w:t>：</w:t>
      </w:r>
    </w:p>
    <w:p>
      <w:pPr>
        <w:numPr>
          <w:numId w:val="178"/>
        </w:numPr>
        <w:spacing w:before="120" w:after="120" w:line="288" w:lineRule="auto"/>
        <w:ind w:left="0"/>
        <w:jc w:val="left"/>
      </w:pPr>
      <w:r>
        <w:rPr>
          <w:rFonts w:eastAsia="等线" w:ascii="Arial" w:cs="Arial" w:hAnsi="Arial"/>
          <w:sz w:val="22"/>
        </w:rPr>
        <w:t>建立竞争对手档案库</w:t>
      </w:r>
    </w:p>
    <w:p>
      <w:pPr>
        <w:numPr>
          <w:numId w:val="179"/>
        </w:numPr>
        <w:spacing w:before="120" w:after="120" w:line="288" w:lineRule="auto"/>
        <w:ind w:left="0"/>
        <w:jc w:val="left"/>
      </w:pPr>
      <w:r>
        <w:rPr>
          <w:rFonts w:eastAsia="等线" w:ascii="Arial" w:cs="Arial" w:hAnsi="Arial"/>
          <w:sz w:val="22"/>
        </w:rPr>
        <w:t>记录各竞品在不同项目的出现频率和胜败情况</w:t>
      </w:r>
    </w:p>
    <w:p>
      <w:pPr>
        <w:numPr>
          <w:numId w:val="180"/>
        </w:numPr>
        <w:spacing w:before="120" w:after="120" w:line="288" w:lineRule="auto"/>
        <w:ind w:left="0"/>
        <w:jc w:val="left"/>
      </w:pPr>
      <w:r>
        <w:rPr>
          <w:rFonts w:eastAsia="等线" w:ascii="Arial" w:cs="Arial" w:hAnsi="Arial"/>
          <w:sz w:val="22"/>
        </w:rPr>
        <w:t>形成竞品分析报告</w:t>
      </w:r>
    </w:p>
    <w:p>
      <w:pPr>
        <w:spacing w:before="120" w:after="120" w:line="288" w:lineRule="auto"/>
        <w:ind w:left="0"/>
        <w:jc w:val="left"/>
      </w:pPr>
      <w:r>
        <w:rPr>
          <w:rFonts w:eastAsia="等线" w:ascii="Arial" w:cs="Arial" w:hAnsi="Arial"/>
          <w:b w:val="true"/>
          <w:sz w:val="22"/>
        </w:rPr>
        <w:t>丢单教训沉淀</w:t>
      </w:r>
      <w:r>
        <w:rPr>
          <w:rFonts w:eastAsia="等线" w:ascii="Arial" w:cs="Arial" w:hAnsi="Arial"/>
          <w:sz w:val="22"/>
        </w:rPr>
        <w:t>：</w:t>
      </w:r>
    </w:p>
    <w:p>
      <w:pPr>
        <w:numPr>
          <w:numId w:val="181"/>
        </w:numPr>
        <w:spacing w:before="120" w:after="120" w:line="288" w:lineRule="auto"/>
        <w:ind w:left="0"/>
        <w:jc w:val="left"/>
      </w:pPr>
      <w:r>
        <w:rPr>
          <w:rFonts w:eastAsia="等线" w:ascii="Arial" w:cs="Arial" w:hAnsi="Arial"/>
          <w:sz w:val="22"/>
        </w:rPr>
        <w:t>按失败原因分类汇总</w:t>
      </w:r>
    </w:p>
    <w:p>
      <w:pPr>
        <w:numPr>
          <w:numId w:val="182"/>
        </w:numPr>
        <w:spacing w:before="120" w:after="120" w:line="288" w:lineRule="auto"/>
        <w:ind w:left="0"/>
        <w:jc w:val="left"/>
      </w:pPr>
      <w:r>
        <w:rPr>
          <w:rFonts w:eastAsia="等线" w:ascii="Arial" w:cs="Arial" w:hAnsi="Arial"/>
          <w:sz w:val="22"/>
        </w:rPr>
        <w:t>提炼共性问题和应对策略</w:t>
      </w:r>
    </w:p>
    <w:p>
      <w:pPr>
        <w:numPr>
          <w:numId w:val="183"/>
        </w:numPr>
        <w:spacing w:before="120" w:after="120" w:line="288" w:lineRule="auto"/>
        <w:ind w:left="0"/>
        <w:jc w:val="left"/>
      </w:pPr>
      <w:r>
        <w:rPr>
          <w:rFonts w:eastAsia="等线" w:ascii="Arial" w:cs="Arial" w:hAnsi="Arial"/>
          <w:sz w:val="22"/>
        </w:rPr>
        <w:t>定期组织团队复盘学习</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4" w:id="94"/>
      <w:r>
        <w:rPr>
          <w:rFonts w:eastAsia="等线" w:ascii="Arial" w:cs="Arial" w:hAnsi="Arial"/>
          <w:b w:val="true"/>
          <w:sz w:val="32"/>
        </w:rPr>
        <w:t>十、功能需求清单</w:t>
      </w:r>
      <w:bookmarkEnd w:id="94"/>
    </w:p>
    <w:p>
      <w:pPr>
        <w:pStyle w:val="3"/>
        <w:spacing w:before="300" w:after="120" w:line="288" w:lineRule="auto"/>
        <w:ind w:left="0"/>
        <w:jc w:val="left"/>
        <w:outlineLvl w:val="2"/>
      </w:pPr>
      <w:bookmarkStart w:name="heading_95" w:id="95"/>
      <w:r>
        <w:rPr>
          <w:rFonts w:eastAsia="等线" w:ascii="Arial" w:cs="Arial" w:hAnsi="Arial"/>
          <w:b w:val="true"/>
          <w:sz w:val="30"/>
        </w:rPr>
        <w:t>10.1 模块划分与需求列表</w:t>
      </w:r>
      <w:bookmarkEnd w:id="95"/>
    </w:p>
    <w:p>
      <w:pPr>
        <w:pStyle w:val="4"/>
        <w:spacing w:before="260" w:after="120" w:line="288" w:lineRule="auto"/>
        <w:ind w:left="0"/>
        <w:jc w:val="left"/>
        <w:outlineLvl w:val="3"/>
      </w:pPr>
      <w:bookmarkStart w:name="heading_96" w:id="96"/>
      <w:r>
        <w:rPr>
          <w:rFonts w:eastAsia="等线" w:ascii="Arial" w:cs="Arial" w:hAnsi="Arial"/>
          <w:b w:val="true"/>
          <w:sz w:val="28"/>
        </w:rPr>
        <w:t>M1 — 客户管理模块</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40"/>
        <w:gridCol w:w="900"/>
        <w:gridCol w:w="324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客户信息新增：支持录入客户名称、类型、行业、规模、地址、信用代码等基础信息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可成功创建客户，必填字段校验生效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M1-R2</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客户信息编辑：支持修改客户基础信息，记录修改历史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修改后数据实时更新，历史版本可查</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M1-R3</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客户查重：新增客户时自动检测同名/同电话，提示潜在重复</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录入重复客户时系统弹出查重提示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M1-R4</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多联系人管理：一个客户支持维护多个联系人，含职务、决策角色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可增删改联系人，设置主联系人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M1-R5</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客户分级：预置预置A/B/C三级默认值，管理员可在系统字典（4.8）中添加或删除分级三级默认值，管理员可在系统字典（4.8）中添加或删除分级</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管理员可在系统字典维护分级，销售可在客户详情中选择分级，报表可按分级筛选</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M1-R6</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客户转公海：支持销售将客户释放至公海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释放后客户进入公海池，原负责人清空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M1-R7</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客户360视图：汇总展示客户全生命周期信息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一页展示客户信息、联系人、跟进历史、商机、合同</w:t>
            </w:r>
          </w:p>
        </w:tc>
      </w:tr>
    </w:tbl>
    <w:p>
      <w:pPr>
        <w:pStyle w:val="4"/>
        <w:spacing w:before="260" w:after="120" w:line="288" w:lineRule="auto"/>
        <w:ind w:left="0"/>
        <w:jc w:val="left"/>
        <w:outlineLvl w:val="3"/>
      </w:pPr>
      <w:bookmarkStart w:name="heading_97" w:id="97"/>
      <w:r>
        <w:rPr>
          <w:rFonts w:eastAsia="等线" w:ascii="Arial" w:cs="Arial" w:hAnsi="Arial"/>
          <w:b w:val="true"/>
          <w:sz w:val="28"/>
        </w:rPr>
        <w:t>M2 — 线索管理模块</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40"/>
        <w:gridCol w:w="900"/>
        <w:gridCol w:w="324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M2-R1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线索录入：支持各渠道线索信息录入</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可录入完整线索信息，必填校验生效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M2-R2</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线索列表：支持查询、筛选、排序</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可按来源渠道、录入时间、负责人筛选</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M2-R3</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线索分配：支持管理层将线索分配给指定销售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分配后线索归属变更，接收人收到通知</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M2-R4</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线索转商机：线索满足条件后可转为商机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转商机后线索状态变更，自动创建关联商机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M2-R5</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线索回收：长期未转化线索自动回收公海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超期线索自动进入公海</w:t>
            </w:r>
          </w:p>
        </w:tc>
      </w:tr>
    </w:tbl>
    <w:p>
      <w:pPr>
        <w:pStyle w:val="4"/>
        <w:spacing w:before="260" w:after="120" w:line="288" w:lineRule="auto"/>
        <w:ind w:left="0"/>
        <w:jc w:val="left"/>
        <w:outlineLvl w:val="3"/>
      </w:pPr>
      <w:bookmarkStart w:name="heading_98" w:id="98"/>
      <w:r>
        <w:rPr>
          <w:rFonts w:eastAsia="等线" w:ascii="Arial" w:cs="Arial" w:hAnsi="Arial"/>
          <w:b w:val="true"/>
          <w:sz w:val="28"/>
        </w:rPr>
        <w:t>M3 — 商机管理模块</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40"/>
        <w:gridCol w:w="900"/>
        <w:gridCol w:w="324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商机创建：支持基于客户创建商机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可创建商机，自动关联客户</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M3-R2</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商机阶段推进：按当前生效的漏斗阶段配置推进（默认为四阶段），系统校验各阶段固定动作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未完成固定动作时无法推进，完成后需用户确认并完成流转</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M3-R3</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商机阶段回退：支持管理层回退商机阶段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回退需填写原因，历史数据保留</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M3-R4</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商机关闭（赢单）：合同签订后自动赢单关闭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合同签订后商机状态变为"赢单关闭"</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M3-R5</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商机关闭（失败）：支持标记失败，需填写原因并审批</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不填失败原因无法关闭，审批通过后生效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M3-R6</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商机列表：支持多维度查询筛选</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可按阶段、负责人、金额、时间筛选</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M3-R7</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商机详情页：展示商机全量信息及阶段进度</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一页展示商机信息、阶段进度条、固定动作完成状态</w:t>
            </w:r>
          </w:p>
        </w:tc>
      </w:tr>
    </w:tbl>
    <w:p>
      <w:pPr>
        <w:pStyle w:val="4"/>
        <w:spacing w:before="260" w:after="120" w:line="288" w:lineRule="auto"/>
        <w:ind w:left="0"/>
        <w:jc w:val="left"/>
        <w:outlineLvl w:val="3"/>
      </w:pPr>
      <w:bookmarkStart w:name="heading_99" w:id="99"/>
      <w:r>
        <w:rPr>
          <w:rFonts w:eastAsia="等线" w:ascii="Arial" w:cs="Arial" w:hAnsi="Arial"/>
          <w:b w:val="true"/>
          <w:sz w:val="28"/>
        </w:rPr>
        <w:t>M4 — 销售行为记录模块</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85"/>
        <w:gridCol w:w="900"/>
        <w:gridCol w:w="319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M4-R1</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行为记录新增：支持记录电话、拜访、邮件、微信等行为（多角色可填写：销售、售前、业务支撑等角色在获得商机协作权限后均可填写）</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可创建行为记录，关联客户/商机；每条记录保留创建人及创建时角色</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M4-R2</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行为记录列表：按时间倒序展示，默认仅展示当前用户自己创建的记录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列表按时间排序，支持筛选；默认筛选条件为"本人创建"，有跨角色查看权限时可切换查看全部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M4-R3</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行为记录提醒：根据回访时间生成提醒</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到达回访时间时系统推送提醒</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M4-R4</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行为记录统计：按销售、类型、时间统计</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可生成行为记录统计报表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M4-R5</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多角色可填写：销售、售前、业务支撑等角色在获得商机协作权限后均可填写行为记录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各角色在获得协作权限后可创建行为记录；系统自动记录创建人及创建时角色</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M4-R6</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默认跨角色隔离：默认各角色只能查看自己创建的行为记录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默认仅显示本人创建的记录；跨角色不可见（如销售看不到售前写的记录）</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M4-R7</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商机分享协作：商机负责人可将商机分享给指定人员并授权协作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分享可指定人员并授权协作权限（含填写行为记录）；被分享者可操作；分享可撤销</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M4-R8</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跨角色可见性配置：管理员可在权限配置中开启角色间互相查看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角色权限配置增加"行为记录跨角色可见性"开关；默认关闭；开启后跨角色可见</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M4-R9</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上级角色查看行为记录：上级可查看下属行为记录，范围走数据权限体系</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上级查看范围通过既有五级数据权限体系配置（本人/本部门/本部门及下级/全部/自定义共享规则）</w:t>
            </w:r>
          </w:p>
        </w:tc>
      </w:tr>
    </w:tbl>
    <w:p>
      <w:pPr>
        <w:pStyle w:val="4"/>
        <w:spacing w:before="260" w:after="120" w:line="288" w:lineRule="auto"/>
        <w:ind w:left="0"/>
        <w:jc w:val="left"/>
        <w:outlineLvl w:val="3"/>
      </w:pPr>
      <w:bookmarkStart w:name="heading_100" w:id="100"/>
      <w:r>
        <w:rPr>
          <w:rFonts w:eastAsia="等线" w:ascii="Arial" w:cs="Arial" w:hAnsi="Arial"/>
          <w:b w:val="true"/>
          <w:sz w:val="28"/>
        </w:rPr>
        <w:t>M5 — 方案与报价管理模块</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40"/>
        <w:gridCol w:w="900"/>
        <w:gridCol w:w="324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M5-R1</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方案上传：支持上传初步方案、正式方案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可上传文件，支持PDF/Word/PPT</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M5-R2</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报价上传：支持上传初步报价、最终报价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可上传报价文件，记录上传时间/人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M5-R3</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产品价格记录：支持录入产品类型与价格</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可新增/编辑/删除价格记录</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M5-R4</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方案/报价查看：支持在线预览或下载</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可预览或下载已上传文件</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M5-R5</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竞争对手记录：支持录入竞争对手信息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可记录竞争对手名称、优劣势</w:t>
            </w:r>
          </w:p>
        </w:tc>
      </w:tr>
    </w:tbl>
    <w:p>
      <w:pPr>
        <w:pStyle w:val="4"/>
        <w:spacing w:before="260" w:after="120" w:line="288" w:lineRule="auto"/>
        <w:ind w:left="0"/>
        <w:jc w:val="left"/>
        <w:outlineLvl w:val="3"/>
      </w:pPr>
      <w:bookmarkStart w:name="heading_101" w:id="101"/>
      <w:r>
        <w:rPr>
          <w:rFonts w:eastAsia="等线" w:ascii="Arial" w:cs="Arial" w:hAnsi="Arial"/>
          <w:b w:val="true"/>
          <w:sz w:val="28"/>
        </w:rPr>
        <w:t>M6 — 公海管理模块</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555"/>
        <w:gridCol w:w="900"/>
        <w:gridCol w:w="292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公海池展示：展示所有公海客户/商机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列表展示，支持筛选排序</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公海领取（可选模式）：销售可自主领取公海客户/商机，需在系统设置中开启该模式</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领取后归属变更，触发保护期</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M6-R3</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公海分配（默认模式）：管理层可手动分配公海客户/商机；系统设置中可切换分配模式</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分配后接收人收到通知</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M6-R4</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领取限制：个人上限、每日上限</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超限时无法领取，系统提示</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M6-R5</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保护期管理：领取/分配后保护期内不可被他人领取</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保护期内他人领取按钮置灰</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M6-R6</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自动回收：满足条件自动回收到公海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超期/离职等场景自动回收</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M6-R7（新增·P2）</w:t>
            </w:r>
            <w:r>
              <w:rPr>
                <w:rFonts w:eastAsia="等线" w:ascii="Arial" w:cs="Arial" w:hAnsi="Arial"/>
                <w:color w:val="646a73"/>
                <w:sz w:val="22"/>
              </w:rPr>
              <w:t xml:space="preserve"> 自动分配算法：系统设置中可开启自动分配算法模式，按配置规则自动将公海商机分配给销售；未开启时该功能不可见。</w:t>
            </w:r>
          </w:p>
        </w:tc>
      </w:tr>
    </w:tbl>
    <w:p>
      <w:pPr>
        <w:pStyle w:val="4"/>
        <w:spacing w:before="260" w:after="120" w:line="288" w:lineRule="auto"/>
        <w:ind w:left="0"/>
        <w:jc w:val="left"/>
        <w:outlineLvl w:val="3"/>
      </w:pPr>
      <w:bookmarkStart w:name="heading_102" w:id="102"/>
      <w:r>
        <w:rPr>
          <w:rFonts w:eastAsia="等线" w:ascii="Arial" w:cs="Arial" w:hAnsi="Arial"/>
          <w:b w:val="true"/>
          <w:sz w:val="28"/>
        </w:rPr>
        <w:t>M7 — 停滞预警模块</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3720"/>
        <w:gridCol w:w="945"/>
        <w:gridCol w:w="2670"/>
      </w:tblGrid>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M7-R1</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预警检测：按各阶段配置的预警阈值自动检测商机停滞天数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每日定时检测，计算准确</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M7-R2</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预警通知：按级别通知对应人员</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通知内容准确，送达成功</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M7-R3</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预警解除：补充推进后自动解除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推进后预警状态清除</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M7-R4</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未推进列表：展示超期未推进商机</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列表准确，可操作</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M7-R5</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停滞说明：支持填写停滞原因申请延期</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可提交申请，主管可审批</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M7-R6</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自动回落：超期严重自动回公海</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满足条件后自动执行</w:t>
            </w:r>
          </w:p>
        </w:tc>
      </w:tr>
    </w:tbl>
    <w:p>
      <w:pPr>
        <w:pStyle w:val="4"/>
        <w:spacing w:before="260" w:after="120" w:line="288" w:lineRule="auto"/>
        <w:ind w:left="0"/>
        <w:jc w:val="left"/>
        <w:outlineLvl w:val="3"/>
      </w:pPr>
      <w:bookmarkStart w:name="heading_103" w:id="103"/>
      <w:r>
        <w:rPr>
          <w:rFonts w:eastAsia="等线" w:ascii="Arial" w:cs="Arial" w:hAnsi="Arial"/>
          <w:b w:val="true"/>
          <w:sz w:val="28"/>
        </w:rPr>
        <w:t>M8 — 商机失效模块</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3675"/>
        <w:gridCol w:w="915"/>
        <w:gridCol w:w="276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M8-R1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失效申请：销售提交失败申请</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必填字段校验生效</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M8-R2</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失效审批：主管审批通过/驳回</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审批通过后状态变更</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M8-R3</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失效通知：即时通知相关负责人</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通知准确送达</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M8-R4</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失效记录：永久留存失效记录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记录不可删除，可查询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M8-R5</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二次跟进：支持标记可挽回并安排跟进</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可设置提醒，重新激活商机</w:t>
            </w:r>
          </w:p>
        </w:tc>
      </w:tr>
    </w:tbl>
    <w:p>
      <w:pPr>
        <w:pStyle w:val="4"/>
        <w:spacing w:before="260" w:after="120" w:line="288" w:lineRule="auto"/>
        <w:ind w:left="0"/>
        <w:jc w:val="left"/>
        <w:outlineLvl w:val="3"/>
      </w:pPr>
      <w:bookmarkStart w:name="heading_104" w:id="104"/>
      <w:r>
        <w:rPr>
          <w:rFonts w:eastAsia="等线" w:ascii="Arial" w:cs="Arial" w:hAnsi="Arial"/>
          <w:b w:val="true"/>
          <w:sz w:val="28"/>
        </w:rPr>
        <w:t>M9 — 报表复盘模块</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3705"/>
        <w:gridCol w:w="960"/>
        <w:gridCol w:w="264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M9-R1</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漏斗报表：按生效阶段配置动态分组，展示各阶段数据与转化率</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数据准确，可按周/月查看，阶段分组随配置动态变化</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M9-R2</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停滞复盘报表：超期未推进商机清单</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清单准确，可导出</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M9-R3</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失效复盘报表：流失原因分析</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可按原因分类统计</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M9-R4</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销售个人报表：个人业绩与行为统计</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展示个人漏斗数据</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M9-R5</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团队报表：团队整体数据汇总</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可按团队维度汇总</w:t>
            </w:r>
          </w:p>
        </w:tc>
      </w:tr>
    </w:tbl>
    <w:p>
      <w:pPr>
        <w:pStyle w:val="4"/>
        <w:spacing w:before="260" w:after="120" w:line="288" w:lineRule="auto"/>
        <w:ind w:left="0"/>
        <w:jc w:val="left"/>
        <w:outlineLvl w:val="3"/>
      </w:pPr>
      <w:bookmarkStart w:name="heading_105" w:id="105"/>
      <w:r>
        <w:rPr>
          <w:rFonts w:eastAsia="等线" w:ascii="Arial" w:cs="Arial" w:hAnsi="Arial"/>
          <w:b w:val="true"/>
          <w:sz w:val="28"/>
        </w:rPr>
        <w:t>M10 — 系统管理与权限模块</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495"/>
        <w:gridCol w:w="900"/>
        <w:gridCol w:w="28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M10-R1</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用户管理：新增/编辑/禁用用户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可管理用户账号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M10-R2</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角色权限配置：配置角色与功能权限</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权限配置实时生效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M10-R3</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预警阈值配置：配置停滞预警天数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配置后新检测使用新阈值</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M10-R4</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数据备份：支持手动/自动数据备份</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可执行备份，备份文件可下载</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M10-R5</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操作日志：记录关键操作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可查询用户操作历史</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M10-R6（新增·P1）</w:t>
            </w:r>
            <w:r>
              <w:rPr>
                <w:rFonts w:eastAsia="等线" w:ascii="Arial" w:cs="Arial" w:hAnsi="Arial"/>
                <w:color w:val="646a73"/>
                <w:sz w:val="22"/>
              </w:rPr>
              <w:t xml:space="preserve"> 登录方式配置：默认用户名密码登录；系统设置中提供企业 AD/LDAP 对接配置（服务器地址 / Base DN / 映射规则），配置完成后可切换为 AD/LDAP 登录。</w:t>
            </w:r>
          </w:p>
        </w:tc>
      </w:tr>
    </w:tbl>
    <w:p>
      <w:pPr>
        <w:pStyle w:val="4"/>
        <w:spacing w:before="260" w:after="120" w:line="288" w:lineRule="auto"/>
        <w:ind w:left="0"/>
        <w:jc w:val="left"/>
        <w:outlineLvl w:val="3"/>
      </w:pPr>
      <w:bookmarkStart w:name="heading_106" w:id="106"/>
      <w:r>
        <w:rPr>
          <w:rFonts w:eastAsia="等线" w:ascii="Arial" w:cs="Arial" w:hAnsi="Arial"/>
          <w:b w:val="true"/>
          <w:sz w:val="28"/>
        </w:rPr>
        <w:t>M11 — 漏斗配置管理模块</w:t>
      </w:r>
      <w:bookmarkEnd w:id="106"/>
    </w:p>
    <w:p>
      <w:pPr>
        <w:spacing w:before="120" w:after="120" w:line="288" w:lineRule="auto"/>
        <w:ind w:left="0"/>
        <w:jc w:val="left"/>
      </w:pPr>
      <w:r>
        <w:rPr>
          <w:rFonts w:eastAsia="等线" w:ascii="Arial" w:cs="Arial" w:hAnsi="Arial"/>
          <w:sz w:val="22"/>
        </w:rPr>
        <w:t>定位：架构级能力（P0）。销售漏斗的层级与规则是配置数据而非固定逻辑，本模块支撑 4.6 全部配置能力。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阶段列表管理：管理员可查看阶段列表，新增、删除、排序、启停阶段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新增/删除/拖拽排序/启停均生效且无需发版；系统内置起点与终态不可删除；默认四阶段配置完整预置</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阶段定义配置：可编辑阶段名称、描述、顺序、终态属性</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修改保存后，商机列表、详情页、漏斗看板即时使用新名称</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阶段规则配置：按阶段配置准入条件、固定动作清单（字段名/类型/必填/选项）、输出物、参与角色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配置固定动作后，阶段推进校验按新配置执行；新商机立即生效，未完成新配置动作时流转被拦截</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阶段预警阈值配置：按阶段配置一/二/三级停滞预警天数，未配置回落全局默认</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阈值修改后新检测按新阈值计算，存量预警不重算</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存量商机处理：配置变更不影响存量商机的阶段快照与历史统计；提供阶段映射工具</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变更配置后存量商机的阶段名展示、历史记录、报表口径均不变；映射执行需确认且留痕</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M11-R6</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配置版本留痕：记录每次配置变更的操作人/时间/内容，支持查看与回滚</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变更历史可查（谁/何时/改了什么），回滚后配置恢复到目标版本</w:t>
            </w:r>
          </w:p>
        </w:tc>
      </w:tr>
    </w:tbl>
    <w:p>
      <w:pPr>
        <w:pStyle w:val="4"/>
        <w:spacing w:before="260" w:after="120" w:line="288" w:lineRule="auto"/>
        <w:ind w:left="0"/>
        <w:jc w:val="left"/>
        <w:outlineLvl w:val="3"/>
      </w:pPr>
      <w:bookmarkStart w:name="heading_107" w:id="107"/>
      <w:r>
        <w:rPr>
          <w:rFonts w:eastAsia="等线" w:ascii="Arial" w:cs="Arial" w:hAnsi="Arial"/>
          <w:b w:val="true"/>
          <w:sz w:val="28"/>
        </w:rPr>
        <w:t>M12 — 自定义字段管理模块</w:t>
      </w:r>
      <w:bookmarkEnd w:id="107"/>
    </w:p>
    <w:p>
      <w:pPr>
        <w:spacing w:before="120" w:after="120" w:line="288" w:lineRule="auto"/>
        <w:ind w:left="0"/>
        <w:jc w:val="left"/>
      </w:pPr>
      <w:r>
        <w:rPr>
          <w:rFonts w:eastAsia="等线" w:ascii="Arial" w:cs="Arial" w:hAnsi="Arial"/>
          <w:sz w:val="22"/>
        </w:rPr>
        <w:t>定位：架构级能力（P0）。本模块是产品定位为"标准可配置 CRM"的核心支撑——业务实体字段全部可配置，无需改代码发版（详见 4.7）。</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字段定义：管理员可为客户、联系人、线索、商机、销售行为、方案、报价、合同八大核心实体新增自定义字段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八大实体均支持字段新增，字段类型覆盖文本/数值/日期/单选/多选/下拉/布尔/附件/人员/关联引用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字段属性配置：可配置字段名称、编码、必填、默认值、字段分组、排序、启停、可见性规则、校验规则</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字段属性保存后表单展示与校验按新配置生效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字段与阶段联动：管理员可在阶段配置中引用自定义字段作为该阶段必填项</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引用后该阶段必填校验生效，未填写则拦截流转</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字段在列表/筛选/报表的引用：自定义字段可作为列表列、筛选条件、报表维度</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自定义字段可正常显示、筛选、聚合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系统字段管理：系统内置字段不可删除，但可设置"隐藏"或"改显示名"</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系统字段编辑受控；自定义字段可自由管理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M12-R6</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字段变更审计：字段定义变更（新增/编辑/停用）记录审计日志</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审计日志可查</w:t>
            </w:r>
          </w:p>
        </w:tc>
      </w:tr>
    </w:tbl>
    <w:p>
      <w:pPr>
        <w:pStyle w:val="4"/>
        <w:spacing w:before="260" w:after="120" w:line="288" w:lineRule="auto"/>
        <w:ind w:left="0"/>
        <w:jc w:val="left"/>
        <w:outlineLvl w:val="3"/>
      </w:pPr>
      <w:bookmarkStart w:name="heading_108" w:id="108"/>
      <w:r>
        <w:rPr>
          <w:rFonts w:eastAsia="等线" w:ascii="Arial" w:cs="Arial" w:hAnsi="Arial"/>
          <w:b w:val="true"/>
          <w:sz w:val="28"/>
        </w:rPr>
        <w:t>M13 — 角色与权限配置管理模块</w:t>
      </w:r>
      <w:bookmarkEnd w:id="108"/>
    </w:p>
    <w:p>
      <w:pPr>
        <w:spacing w:before="120" w:after="120" w:line="288" w:lineRule="auto"/>
        <w:ind w:left="0"/>
        <w:jc w:val="left"/>
      </w:pPr>
      <w:r>
        <w:rPr>
          <w:rFonts w:eastAsia="等线" w:ascii="Arial" w:cs="Arial" w:hAnsi="Arial"/>
          <w:sz w:val="22"/>
        </w:rPr>
        <w:t>定位：架构级能力（P0）。本模块支撑 2.3 全部能力，使系统从"固定 8 角色"升级为"预置 7 角色 + 1 系统管理员 + 管理员可新建/复制/编辑自定义角色"。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预置默认角色：系统出厂预置销售、业务支撑、售前、生态、采购、管理层、人事 7 个默认角色 + 1 系统管理员超级角色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预置角色开箱即用，可按需编辑/隐藏/删除</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自定义角色：管理员可基于任意预置角色"复制新建"自定义角色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角色新建/编辑/删除生效；在用用户迁移提示生效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功能权限矩阵：管理员可在权限矩阵界面勾选配置"模块-操作"粒度的功能权限</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权限勾选实时生效；含数据维度独立勾选</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数据权限配置：支持本人/本部门/本部门及下级/全部/自定义共享规则五级数据范围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五级数据范围均生效；自定义共享规则可命名保存并被多角色复用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权限点变更影响：记录权限变更审计日志、权限缓存刷新、影响预览、二次确认</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审计日志可查；预览提示准确；删除权限前二次确认</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M13-R6</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角色与阶段配置联动：漏斗阶段配置中的"参与角色"引用本模块角色实体</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角色新建/删除/重命名后，阶段配置受影响的规则项自动提示管理员</w:t>
            </w:r>
          </w:p>
        </w:tc>
      </w:tr>
    </w:tbl>
    <w:p>
      <w:pPr>
        <w:pStyle w:val="4"/>
        <w:spacing w:before="260" w:after="120" w:line="288" w:lineRule="auto"/>
        <w:ind w:left="0"/>
        <w:jc w:val="left"/>
        <w:outlineLvl w:val="3"/>
      </w:pPr>
      <w:bookmarkStart w:name="heading_109" w:id="109"/>
      <w:r>
        <w:rPr>
          <w:rFonts w:eastAsia="等线" w:ascii="Arial" w:cs="Arial" w:hAnsi="Arial"/>
          <w:b w:val="true"/>
          <w:sz w:val="28"/>
        </w:rPr>
        <w:t>M14 — 系统字典管理模块</w:t>
      </w:r>
      <w:bookmarkEnd w:id="109"/>
    </w:p>
    <w:p>
      <w:pPr>
        <w:spacing w:before="120" w:after="120" w:line="288" w:lineRule="auto"/>
        <w:ind w:left="0"/>
        <w:jc w:val="left"/>
      </w:pPr>
      <w:r>
        <w:rPr>
          <w:rFonts w:eastAsia="等线" w:ascii="Arial" w:cs="Arial" w:hAnsi="Arial"/>
          <w:sz w:val="22"/>
        </w:rPr>
        <w:t>定位：架构级能力（P0）。本模块将系统所有可枚举值从代码硬编码改为字典可维护（详见 4.8）。</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字典类型与字典项维护：管理员可维护字典类型及其字典项</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字典类型与项可增删改；启停可控</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字典项引用关系：字典项被引用于历史数据时，删除前须二次确认</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删除引用中的字典项系统给出警告与影响列表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字典版本快照：字典变更生成新版本号，被引用的历史数据始终使用其创建时的字典值</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历史数据字典值稳定不变；变更历史可查</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默认预置字典：出厂按我司 PPT 预置 6 类字典</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默认字典开箱即用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字典与字段联动：单选/多选/下拉枚举类型字段的选项引用字典项</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字典项变更后字段选项自动同步</w:t>
            </w:r>
          </w:p>
        </w:tc>
      </w:tr>
    </w:tbl>
    <w:p>
      <w:pPr>
        <w:pStyle w:val="4"/>
        <w:spacing w:before="260" w:after="120" w:line="288" w:lineRule="auto"/>
        <w:ind w:left="0"/>
        <w:jc w:val="left"/>
        <w:outlineLvl w:val="3"/>
      </w:pPr>
      <w:bookmarkStart w:name="heading_110" w:id="110"/>
      <w:r>
        <w:rPr>
          <w:rFonts w:eastAsia="等线" w:ascii="Arial" w:cs="Arial" w:hAnsi="Arial"/>
          <w:b w:val="true"/>
          <w:sz w:val="28"/>
        </w:rPr>
        <w:t>M15 — 视图与报表配置模块</w:t>
      </w:r>
      <w:bookmarkEnd w:id="110"/>
    </w:p>
    <w:p>
      <w:pPr>
        <w:spacing w:before="120" w:after="120" w:line="288" w:lineRule="auto"/>
        <w:ind w:left="0"/>
        <w:jc w:val="left"/>
      </w:pPr>
      <w:r>
        <w:rPr>
          <w:rFonts w:eastAsia="等线" w:ascii="Arial" w:cs="Arial" w:hAnsi="Arial"/>
          <w:sz w:val="22"/>
        </w:rPr>
        <w:t>定位：架构级能力（P0）。本模块支撑 4.9 与 9.1 的灵活配置。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视图能力：所有列表页支持默认/个人/共享三种视图类型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三种视图可保存/切换/共享</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视图配置项：可配置列显示与顺序、筛选条件、排序规则、默认范围、每页条数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配置保存后列表按新视图展示</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自定义列：列表可加入自定义字段作为列</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自定义字段可作为列正常显示</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列表批量操作：管理员可启用/禁用批量操作并按角色控制可见性</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批量操作按配置启停</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报表模板：管理员可配置报表模板，含维度、筛选条件、图表类型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报表模板可保存与复用；指标口径系统内置，维度与筛选可配</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M15-R6</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报表订阅与导出：用户可订阅定时报表，报表支持导出 Excel/PDF</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订阅按周期送达；导出文件可读</w:t>
            </w:r>
          </w:p>
        </w:tc>
      </w:tr>
    </w:tbl>
    <w:p>
      <w:pPr>
        <w:pStyle w:val="4"/>
        <w:spacing w:before="260" w:after="120" w:line="288" w:lineRule="auto"/>
        <w:ind w:left="0"/>
        <w:jc w:val="left"/>
        <w:outlineLvl w:val="3"/>
      </w:pPr>
      <w:bookmarkStart w:name="heading_111" w:id="111"/>
      <w:r>
        <w:rPr>
          <w:rFonts w:eastAsia="等线" w:ascii="Arial" w:cs="Arial" w:hAnsi="Arial"/>
          <w:b w:val="true"/>
          <w:sz w:val="28"/>
        </w:rPr>
        <w:t>M16 — 实施配置向导与模板导入导出模块</w:t>
      </w:r>
      <w:bookmarkEnd w:id="111"/>
    </w:p>
    <w:p>
      <w:pPr>
        <w:spacing w:before="120" w:after="120" w:line="288" w:lineRule="auto"/>
        <w:ind w:left="0"/>
        <w:jc w:val="left"/>
      </w:pPr>
      <w:r>
        <w:rPr>
          <w:rFonts w:eastAsia="等线" w:ascii="Arial" w:cs="Arial" w:hAnsi="Arial"/>
          <w:sz w:val="22"/>
        </w:rPr>
        <w:t>定位：架构级能力（P0）。本模块是产品定位为"标准可配置 CRM"的关键支撑（详见 4.10）。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3195"/>
        <w:gridCol w:w="900"/>
        <w:gridCol w:w="319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需求编号</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需求描述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初始化配置向导：新企业首次部署按分步向导完成初始化</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向导可保存草稿/继续；完成后生成实施配置清单</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实施模板包导出：管理员可将当前企业配置导出为模板包</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模板包含完整配置；支持命名与版本号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M16-R3</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实施模板包导入：新企业部署时导入模板包</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导入后配置按目标企业生效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M16-R4</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模板版本管理：模板包支持版本号、变更说明、跨版本升级</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版本可查可对比；升级按版本号执行</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M16-R5</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默认出厂模板：系统出厂预置"我司 PPT 默认实施模板"</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默认模板完整可用；支持基于默认模板新建副本</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M16-R6</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多企业隔离：单租户独立部署时不同企业数据/配置完全隔离</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数据隔离验证通过</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b w:val="true"/>
          <w:sz w:val="32"/>
        </w:rPr>
        <w:t>十一、数据模型</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11.1 核心实体关系图</w:t>
      </w:r>
      <w:bookmarkEnd w:id="1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客户(Customer) 1---* 联系人(Contact)</w:t>
              <w:br/>
              <w:t>客户(Customer) 1---* 线索(Lead)</w:t>
              <w:br/>
              <w:t>客户(Customer) 1---* 商机(Opportunity)</w:t>
              <w:br/>
              <w:t>客户(Customer) 1---1 客户360档案(Customer360)</w:t>
              <w:br/>
              <w:br/>
              <w:t>线索(Lead) 1---0..1 商机(Opportunity)</w:t>
              <w:br/>
              <w:t>商机(Opportunity) 1---* 销售行为记录(Activity)</w:t>
              <w:br/>
              <w:t>商机(Opportunity) 1---* 方案(Proposal)</w:t>
              <w:br/>
              <w:t>商机(Opportunity) 1---* 报价(Quotation)</w:t>
              <w:br/>
              <w:t>商机(Opportunity) 1---* 竞争对手(Competitor)</w:t>
              <w:br/>
              <w:t>商机(Opportunity) 1---0..1 合同(Contract)</w:t>
              <w:br/>
              <w:t>商机(Opportunity) 1---* 预警记录(Alert)</w:t>
              <w:br/>
              <w:t>商机(Opportunity) 1---0..1 失效记录(LossRecord)</w:t>
              <w:br/>
              <w:br/>
              <w:t>阶段配置(StageConfig) 1---* 阶段动作规则(StageActionRule)</w:t>
              <w:br/>
              <w:t>阶段配置(StageConfig) 1---* 阶段配置变更记录(StageConfigChangeLog)</w:t>
              <w:br/>
              <w:t>商机(Opportunity) *---1 阶段配置(StageConfig) [当前阶段 stage_config_id]</w:t>
              <w:br/>
              <w:t>阶段变更历史(StageHistory) *---1 阶段配置(StageConfig) [from_stage / to_stage]</w:t>
              <w:br/>
              <w:t>预警记录(Alert) *---1 阶段配置(StageConfig) [触发时所在阶段]</w:t>
              <w:br/>
              <w:br/>
              <w:t>用户(User) 1---* 客户(Customer) [负责]</w:t>
              <w:br/>
              <w:t>用户(User) 1---* 线索(Lead) [负责]</w:t>
              <w:br/>
              <w:t>用户(User) 1---* 商机(Opportunity) [负责]</w:t>
              <w:br/>
              <w:br/>
              <w:t>角色(Role) 1---* 用户(User) [拥有]</w:t>
              <w:br/>
              <w:t>角色(Role) 1---* 角色权限点(RolePermission)</w:t>
              <w:br/>
              <w:t>权限点(Permission) 1---* 角色权限点(RolePermission)</w:t>
              <w:br/>
              <w:br/>
              <w:t>自定义字段定义(CustomFieldDefinition) *---1 业务实体(EntityType)</w:t>
              <w:br/>
              <w:t>自定义字段值(CustomFieldValue) *---1 自定义字段定义(CustomFieldDefinition)</w:t>
              <w:br/>
              <w:t>自定义字段值(CustomFieldValue) *---1 业务记录(BusinessRecord)</w:t>
              <w:br/>
              <w:br/>
              <w:t>字典类型(DictionaryType) 1---* 字典项(DictionaryItem)</w:t>
              <w:br/>
              <w:t>自定义字段定义(CustomFieldDefinition) *---0..1 字典类型(DictionaryType) [选项来源]</w:t>
              <w:br/>
              <w:br/>
              <w:t>视图配置(ViewConfig) *---1 用户(User) [创建人]</w:t>
              <w:br/>
              <w:t>视图配置(ViewConfig) *---1 业务实体(EntityType)</w:t>
              <w:br/>
              <w:br/>
              <w:t>报表模板(ReportTemplate) *---1 业务实体(EntityType)</w:t>
              <w:br/>
              <w:br/>
              <w:t>实施模板(ImplementationTemplate) 1---* 漏斗阶段配置(StageConfig)</w:t>
              <w:br/>
              <w:t>实施模板(ImplementationTemplate) 1---* 自定义字段定义(CustomFieldDefinition)</w:t>
              <w:br/>
              <w:t>实施模板(ImplementationTemplate) 1---* 角色(Role)</w:t>
              <w:br/>
              <w:t>实施模板(ImplementationTemplate) 1---* 字典类型(DictionaryType)</w:t>
              <w:br/>
              <w:t>实施模板(ImplementationTemplate) 1---* 视图配置(ViewConfig)</w:t>
              <w:br/>
              <w:t>实施模板(ImplementationTemplate) 1---* 报表模板(ReportTemplate)</w:t>
            </w:r>
          </w:p>
        </w:tc>
      </w:tr>
    </w:tbl>
    <w:p>
      <w:pPr>
        <w:pStyle w:val="3"/>
        <w:spacing w:before="300" w:after="120" w:line="288" w:lineRule="auto"/>
        <w:ind w:left="0"/>
        <w:jc w:val="left"/>
        <w:outlineLvl w:val="2"/>
      </w:pPr>
      <w:bookmarkStart w:name="heading_114" w:id="114"/>
      <w:r>
        <w:rPr>
          <w:rFonts w:eastAsia="等线" w:ascii="Arial" w:cs="Arial" w:hAnsi="Arial"/>
          <w:b w:val="true"/>
          <w:sz w:val="30"/>
        </w:rPr>
        <w:t>11.2 实体详细定义</w:t>
      </w:r>
      <w:bookmarkEnd w:id="114"/>
    </w:p>
    <w:p>
      <w:pPr>
        <w:pStyle w:val="4"/>
        <w:spacing w:before="260" w:after="120" w:line="288" w:lineRule="auto"/>
        <w:ind w:left="0"/>
        <w:jc w:val="left"/>
        <w:outlineLvl w:val="3"/>
      </w:pPr>
      <w:bookmarkStart w:name="heading_115" w:id="115"/>
      <w:r>
        <w:rPr>
          <w:rFonts w:eastAsia="等线" w:ascii="Arial" w:cs="Arial" w:hAnsi="Arial"/>
          <w:b w:val="true"/>
          <w:sz w:val="28"/>
        </w:rPr>
        <w:t>11.2.1 客户（Customer）</w:t>
      </w:r>
      <w:bookmarkEnd w:id="1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1605"/>
        <w:gridCol w:w="1185"/>
        <w:gridCol w:w="3060"/>
      </w:tblGrid>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客户名称</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企业/政府/事业单位/其他</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industry</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所属行业</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scale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企业规模</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注册地址</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credit_code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统一社会信用代码</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预置A/B/C三级默认值，管理员可在系统字典（4.8）中添加或删除分级</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潜在客户/意向客户/成交客户/流失客户/公海</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owner_id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负责人ID</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last_activity_at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最后跟进时间</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source_channel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来源渠道</w:t>
            </w:r>
          </w:p>
        </w:tc>
      </w:tr>
    </w:tbl>
    <w:p>
      <w:pPr>
        <w:pStyle w:val="4"/>
        <w:spacing w:before="260" w:after="120" w:line="288" w:lineRule="auto"/>
        <w:ind w:left="0"/>
        <w:jc w:val="left"/>
        <w:outlineLvl w:val="3"/>
      </w:pPr>
      <w:bookmarkStart w:name="heading_116" w:id="116"/>
      <w:r>
        <w:rPr>
          <w:rFonts w:eastAsia="等线" w:ascii="Arial" w:cs="Arial" w:hAnsi="Arial"/>
          <w:b w:val="true"/>
          <w:sz w:val="28"/>
        </w:rPr>
        <w:t>11.2.2 联系人（Contact）</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95"/>
        <w:gridCol w:w="2250"/>
        <w:gridCol w:w="945"/>
        <w:gridCol w:w="2490"/>
      </w:tblGrid>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职务</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decision_role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决策人/影响人/使用人/其他</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高/中/低</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is_primary</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是否主联系人</w:t>
            </w:r>
          </w:p>
        </w:tc>
      </w:tr>
      <w:tr>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17" w:id="117"/>
      <w:r>
        <w:rPr>
          <w:rFonts w:eastAsia="等线" w:ascii="Arial" w:cs="Arial" w:hAnsi="Arial"/>
          <w:b w:val="true"/>
          <w:sz w:val="28"/>
        </w:rPr>
        <w:t>11.2.3 线索（Lead）</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1755"/>
        <w:gridCol w:w="915"/>
        <w:gridCol w:w="2970"/>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source_channel</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来源渠道</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待分配/跟进中/已转商机/已回收</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owner_id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负责人ID</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converted_at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转商机时间</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bl>
    <w:p>
      <w:pPr>
        <w:pStyle w:val="4"/>
        <w:spacing w:before="260" w:after="120" w:line="288" w:lineRule="auto"/>
        <w:ind w:left="0"/>
        <w:jc w:val="left"/>
        <w:outlineLvl w:val="3"/>
      </w:pPr>
      <w:bookmarkStart w:name="heading_118" w:id="118"/>
      <w:r>
        <w:rPr>
          <w:rFonts w:eastAsia="等线" w:ascii="Arial" w:cs="Arial" w:hAnsi="Arial"/>
          <w:b w:val="true"/>
          <w:sz w:val="28"/>
        </w:rPr>
        <w:t>11.2.4 商机（Opportunity）</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60"/>
        <w:gridCol w:w="1605"/>
        <w:gridCol w:w="1275"/>
        <w:gridCol w:w="2340"/>
      </w:tblGrid>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商机名称</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UUID（外键）</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 StageConfig.id（11.2.21）；默认配置下对应 S0–S4 及系统内置终态（赢单/失效），详见 3.2 与 4.6</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stage_name_snapshot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商机当前阶段名称快照；配置变更不影响存量商机展示与统计（见 4.6.4）</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预计成交金额</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expected_close_date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预期成交日期</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owner_id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负责人ID</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进行中/赢单/失败/公海</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stage_changed_at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最后阶段变更时间</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last_activity_at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最后活动时间</w:t>
            </w:r>
          </w:p>
        </w:tc>
      </w:tr>
      <w:tr>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is_in_sea</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是否在公海</w:t>
            </w:r>
          </w:p>
        </w:tc>
      </w:tr>
    </w:tbl>
    <w:p>
      <w:pPr>
        <w:spacing w:before="120" w:after="120" w:line="288" w:lineRule="auto"/>
        <w:ind w:left="0"/>
        <w:jc w:val="left"/>
      </w:pPr>
      <w:r>
        <w:rPr>
          <w:rFonts w:eastAsia="等线" w:ascii="Arial" w:cs="Arial" w:hAnsi="Arial"/>
          <w:b w:val="true"/>
          <w:sz w:val="22"/>
        </w:rPr>
        <w:t>业务诉求字段归属说明</w:t>
      </w:r>
      <w:r>
        <w:rPr>
          <w:rFonts w:eastAsia="等线" w:ascii="Arial" w:cs="Arial" w:hAnsi="Arial"/>
          <w:sz w:val="22"/>
        </w:rPr>
        <w:t>：客户背景调研、需求业务类型、需求描述、客户预算、真实需求清单、客户价格诉求、比价与测试结果等 S1–S4 期间的业务诉求类字段，不落在 Opportunity 实体上，而是以出厂默认自定义字段（CustomFieldDefinition，见 11.2.24）的形式随默认实施模板（M16）下发，可按企业需要增删改；阶段流转引擎通过 StageActionRule.field_key 引用这些字段完成固定动作校验。因此引擎层核心必填只硬校验 customer_id、owner_id，不再硬编码 demand_biz_types（见 15.2.6）。</w:t>
      </w:r>
    </w:p>
    <w:p>
      <w:pPr>
        <w:pStyle w:val="4"/>
        <w:spacing w:before="260" w:after="120" w:line="288" w:lineRule="auto"/>
        <w:ind w:left="0"/>
        <w:jc w:val="left"/>
        <w:outlineLvl w:val="3"/>
      </w:pPr>
      <w:bookmarkStart w:name="heading_119" w:id="119"/>
      <w:r>
        <w:rPr>
          <w:rFonts w:eastAsia="等线" w:ascii="Arial" w:cs="Arial" w:hAnsi="Arial"/>
          <w:b w:val="true"/>
          <w:sz w:val="28"/>
        </w:rPr>
        <w:t>11.2.5 销售行为记录（Activity）</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1740"/>
        <w:gridCol w:w="915"/>
        <w:gridCol w:w="3015"/>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activity_type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电话沟通/线下拜访/邮件往来/微信沟通/其他</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activity_time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行动时间</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follow_up_time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回访时间</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内容描述</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created_by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created_by_role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创建人当时的角色ID（关联Role），用于跨角色隔离与权限判断</w:t>
            </w:r>
          </w:p>
        </w:tc>
      </w:tr>
    </w:tbl>
    <w:p>
      <w:pPr>
        <w:pStyle w:val="4"/>
        <w:spacing w:before="260" w:after="120" w:line="288" w:lineRule="auto"/>
        <w:ind w:left="0"/>
        <w:jc w:val="left"/>
        <w:outlineLvl w:val="3"/>
      </w:pPr>
      <w:bookmarkStart w:name="heading_120" w:id="120"/>
      <w:r>
        <w:rPr>
          <w:rFonts w:eastAsia="等线" w:ascii="Arial" w:cs="Arial" w:hAnsi="Arial"/>
          <w:b w:val="true"/>
          <w:sz w:val="28"/>
        </w:rPr>
        <w:t>11.2.5a 商机协作成员（OpportunityCollaborator）</w:t>
      </w:r>
      <w:bookmarkEnd w:id="120"/>
    </w:p>
    <w:p>
      <w:pPr>
        <w:spacing w:before="120" w:after="120" w:line="288" w:lineRule="auto"/>
        <w:ind w:left="0"/>
        <w:jc w:val="left"/>
      </w:pPr>
      <w:r>
        <w:rPr>
          <w:rFonts w:eastAsia="等线" w:ascii="Arial" w:cs="Arial" w:hAnsi="Arial"/>
          <w:sz w:val="22"/>
        </w:rPr>
        <w:t>支撑 M4-R7 商机分享协作机制。记录商机负责人将商机分享给指定人员的协作关系，被分享者可在该商机下填写行为记录。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1740"/>
        <w:gridCol w:w="915"/>
        <w:gridCol w:w="3015"/>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shared_by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分享人ID（商机负责人）</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shared_to</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被分享人ID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shared_at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分享时间</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permissions</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权限范围，如 ["view_opportunity", "add_activity"]；默认仅含查看商机和填写行为记录</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is_revoked</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是否已撤销，默认 false</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revoked_at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撤销时间</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revoked_by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撤销人ID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21" w:id="121"/>
      <w:r>
        <w:rPr>
          <w:rFonts w:eastAsia="等线" w:ascii="Arial" w:cs="Arial" w:hAnsi="Arial"/>
          <w:b w:val="true"/>
          <w:sz w:val="28"/>
        </w:rPr>
        <w:t>11.2.6 方案（Proposal）</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115"/>
        <w:gridCol w:w="915"/>
        <w:gridCol w:w="2640"/>
      </w:tblGrid>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proposal_type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初步方案/正式方案</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file_url</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文件存储路径</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file_name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uploaded_by</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上传人ID</w:t>
            </w:r>
          </w:p>
        </w:tc>
      </w:tr>
      <w:tr>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uploaded_at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22" w:id="122"/>
      <w:r>
        <w:rPr>
          <w:rFonts w:eastAsia="等线" w:ascii="Arial" w:cs="Arial" w:hAnsi="Arial"/>
          <w:b w:val="true"/>
          <w:sz w:val="28"/>
        </w:rPr>
        <w:t>11.2.7 报价（Quotation）</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30"/>
        <w:gridCol w:w="1935"/>
        <w:gridCol w:w="930"/>
        <w:gridCol w:w="2685"/>
      </w:tblGrid>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quotation_type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初步报价/最终报价</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报价金额（仅支持人民币 CNY，本期不做多币种）</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file_url</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字符串(500)</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报价文件路径</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product_type</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uploaded_by</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上传人ID</w:t>
            </w:r>
          </w:p>
        </w:tc>
      </w:tr>
      <w:tr>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uploaded_at</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23" w:id="123"/>
      <w:r>
        <w:rPr>
          <w:rFonts w:eastAsia="等线" w:ascii="Arial" w:cs="Arial" w:hAnsi="Arial"/>
          <w:b w:val="true"/>
          <w:sz w:val="28"/>
        </w:rPr>
        <w:t>11.2.8 竞争对手（Competitor）</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75"/>
        <w:gridCol w:w="2160"/>
        <w:gridCol w:w="945"/>
        <w:gridCol w:w="2400"/>
      </w:tblGrid>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竞争对手名称</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strengths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竞争优势</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weaknesses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竞争劣势</w:t>
            </w:r>
          </w:p>
        </w:tc>
      </w:tr>
      <w:tr>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24" w:id="124"/>
      <w:r>
        <w:rPr>
          <w:rFonts w:eastAsia="等线" w:ascii="Arial" w:cs="Arial" w:hAnsi="Arial"/>
          <w:b w:val="true"/>
          <w:sz w:val="28"/>
        </w:rPr>
        <w:t>11.2.9 合同（Contract）</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250"/>
        <w:gridCol w:w="945"/>
        <w:gridCol w:w="23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contract_no</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合同编号（系统不生成、不校验，由线下管理自行维护）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合同金额</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file_url</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合同文件路径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signed_date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签订日期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signed_by</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签订人ID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4"/>
        <w:spacing w:before="260" w:after="120" w:line="288" w:lineRule="auto"/>
        <w:ind w:left="0"/>
        <w:jc w:val="left"/>
        <w:outlineLvl w:val="3"/>
      </w:pPr>
      <w:bookmarkStart w:name="heading_125" w:id="125"/>
      <w:r>
        <w:rPr>
          <w:rFonts w:eastAsia="等线" w:ascii="Arial" w:cs="Arial" w:hAnsi="Arial"/>
          <w:b w:val="true"/>
          <w:sz w:val="28"/>
        </w:rPr>
        <w:t>11.2.10 公海记录（SeaRecord）</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1530"/>
        <w:gridCol w:w="900"/>
        <w:gridCol w:w="355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customer_id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关联客户ID</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入公海原因：停滞超期/离职回收/手动释放/未转化</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entered_at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入公海时间</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claimed_by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领取人ID</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claimed_at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领取时间</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protect_until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保护期截止时间</w:t>
            </w:r>
          </w:p>
        </w:tc>
      </w:tr>
    </w:tbl>
    <w:p>
      <w:pPr>
        <w:pStyle w:val="4"/>
        <w:spacing w:before="260" w:after="120" w:line="288" w:lineRule="auto"/>
        <w:ind w:left="0"/>
        <w:jc w:val="left"/>
        <w:outlineLvl w:val="3"/>
      </w:pPr>
      <w:bookmarkStart w:name="heading_126" w:id="126"/>
      <w:r>
        <w:rPr>
          <w:rFonts w:eastAsia="等线" w:ascii="Arial" w:cs="Arial" w:hAnsi="Arial"/>
          <w:b w:val="true"/>
          <w:sz w:val="28"/>
        </w:rPr>
        <w:t>11.2.11 预警记录（Alert）</w:t>
      </w:r>
      <w:bookmarkEnd w:id="1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845"/>
        <w:gridCol w:w="915"/>
        <w:gridCol w:w="283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stage_config_id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触发预警时商机所处阶段配置 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stage_name_snapshot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触发预警时阶段名称快照</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alert_level</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一级/二级/三级</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triggered_at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触发时间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resolved_at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解除时间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is_resolved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是否已解除</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notified_users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JSON数组</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已通知用户ID列表</w:t>
            </w:r>
          </w:p>
        </w:tc>
      </w:tr>
    </w:tbl>
    <w:p>
      <w:pPr>
        <w:pStyle w:val="4"/>
        <w:spacing w:before="260" w:after="120" w:line="288" w:lineRule="auto"/>
        <w:ind w:left="0"/>
        <w:jc w:val="left"/>
        <w:outlineLvl w:val="3"/>
      </w:pPr>
      <w:bookmarkStart w:name="heading_127" w:id="127"/>
      <w:r>
        <w:rPr>
          <w:rFonts w:eastAsia="等线" w:ascii="Arial" w:cs="Arial" w:hAnsi="Arial"/>
          <w:b w:val="true"/>
          <w:sz w:val="28"/>
        </w:rPr>
        <w:t>11.2.12 失效记录（LossRecord）</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45"/>
        <w:gridCol w:w="1920"/>
        <w:gridCol w:w="975"/>
        <w:gridCol w:w="2340"/>
      </w:tblGrid>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loss_reason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loss_detail</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详细说明</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competitor_name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is_recoverable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是否可挽回</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recovery_plan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挽回计划</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submitted_by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提交人ID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submitted_at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approved_by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审批人ID</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approved_at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审批时间</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approval_status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待审批/已通过/已驳回</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8" w:id="128"/>
      <w:r>
        <w:rPr>
          <w:rFonts w:eastAsia="等线" w:ascii="Arial" w:cs="Arial" w:hAnsi="Arial"/>
          <w:b w:val="true"/>
          <w:sz w:val="28"/>
        </w:rPr>
        <w:t>11.2.13 阶段变更历史（StageHistory）</w:t>
      </w:r>
      <w:bookmarkEnd w:id="128"/>
    </w:p>
    <w:p>
      <w:pPr>
        <w:spacing w:before="120" w:after="120" w:line="288" w:lineRule="auto"/>
        <w:ind w:left="0"/>
        <w:jc w:val="left"/>
      </w:pPr>
      <w:r>
        <w:rPr>
          <w:rFonts w:eastAsia="等线" w:ascii="Arial" w:cs="Arial" w:hAnsi="Arial"/>
          <w:sz w:val="22"/>
        </w:rPr>
        <w:t>记录商机每一次阶段变更（含升级、回退、重新激活），用于时间轴展示、回退后历史保留、重新激活追溯。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关联商机ID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from_stage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UUID（外键）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变更前阶段，引用 StageConfig.id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to_stage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UUID（外键）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变更后阶段，引用 StageConfig.id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from_stage_name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变更前阶段名称快照（配置变更后仍保留原名称）</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to_stage_name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变更后阶段名称快照</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变更时间</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变更原因（回退/重新激活需填写）</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记录创建时间</w:t>
            </w:r>
          </w:p>
        </w:tc>
      </w:tr>
    </w:tbl>
    <w:p>
      <w:pPr>
        <w:pStyle w:val="4"/>
        <w:spacing w:before="260" w:after="120" w:line="288" w:lineRule="auto"/>
        <w:ind w:left="0"/>
        <w:jc w:val="left"/>
        <w:outlineLvl w:val="3"/>
      </w:pPr>
      <w:bookmarkStart w:name="heading_129" w:id="129"/>
      <w:r>
        <w:rPr>
          <w:rFonts w:eastAsia="等线" w:ascii="Arial" w:cs="Arial" w:hAnsi="Arial"/>
          <w:b w:val="true"/>
          <w:sz w:val="28"/>
        </w:rPr>
        <w:t>11.2.14 角色（Role）</w:t>
      </w:r>
      <w:bookmarkEnd w:id="129"/>
    </w:p>
    <w:p>
      <w:pPr>
        <w:spacing w:before="120" w:after="120" w:line="288" w:lineRule="auto"/>
        <w:ind w:left="0"/>
        <w:jc w:val="left"/>
      </w:pPr>
      <w:r>
        <w:rPr>
          <w:rFonts w:eastAsia="等线" w:ascii="Arial" w:cs="Arial" w:hAnsi="Arial"/>
          <w:sz w:val="22"/>
        </w:rPr>
        <w:t>支撑第二章权限矩阵在数据库层的落地。各角色对应的默认权限编码见 11.2.16 角色权限关联表。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角色名称（销售/业务支撑/售前/生态/采购/管理层/人事/系统管理员）</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角色描述</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bl>
    <w:p>
      <w:pPr>
        <w:spacing w:before="120" w:after="120" w:line="288" w:lineRule="auto"/>
        <w:ind w:left="0"/>
        <w:jc w:val="left"/>
      </w:pPr>
      <w:r>
        <w:rPr>
          <w:rFonts w:eastAsia="等线" w:ascii="Arial" w:cs="Arial" w:hAnsi="Arial"/>
          <w:b w:val="true"/>
          <w:sz w:val="22"/>
        </w:rPr>
        <w:t>Role 实体完整字段补充</w:t>
      </w:r>
      <w:r>
        <w:rPr>
          <w:rFonts w:eastAsia="等线" w:ascii="Arial" w:cs="Arial" w:hAnsi="Arial"/>
          <w:sz w:val="22"/>
        </w:rPr>
        <w:t>：上表为核心字段；Role 实体完整字段为 id、role_code、role_name、role_type、description、sort_order、is_system、is_enabled、created_at、updated_at（共 10 个）。role_code 为唯一编码，role_type 区分预置/自定义，is_system 区分系统内置与自定义角色，is_enabled 控制启用状态，sort_order 控制列表排序。</w:t>
      </w:r>
    </w:p>
    <w:p>
      <w:pPr>
        <w:pStyle w:val="4"/>
        <w:spacing w:before="260" w:after="120" w:line="288" w:lineRule="auto"/>
        <w:ind w:left="0"/>
        <w:jc w:val="left"/>
        <w:outlineLvl w:val="3"/>
      </w:pPr>
      <w:bookmarkStart w:name="heading_130" w:id="130"/>
      <w:r>
        <w:rPr>
          <w:rFonts w:eastAsia="等线" w:ascii="Arial" w:cs="Arial" w:hAnsi="Arial"/>
          <w:b w:val="true"/>
          <w:sz w:val="28"/>
        </w:rPr>
        <w:t>11.2.15 权限（Permission）</w:t>
      </w:r>
      <w:bookmarkEnd w:id="1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权限编码（唯一），如 customer:create、opportunity:view:all</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权限名称</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所属模块（customer/lead/opportunity/activity/...）</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操作类型（create/view/update/delete/approve/export）</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权限说明</w:t>
            </w:r>
          </w:p>
        </w:tc>
      </w:tr>
    </w:tbl>
    <w:p>
      <w:pPr>
        <w:pStyle w:val="4"/>
        <w:spacing w:before="260" w:after="120" w:line="288" w:lineRule="auto"/>
        <w:ind w:left="0"/>
        <w:jc w:val="left"/>
        <w:outlineLvl w:val="3"/>
      </w:pPr>
      <w:bookmarkStart w:name="heading_131" w:id="131"/>
      <w:r>
        <w:rPr>
          <w:rFonts w:eastAsia="等线" w:ascii="Arial" w:cs="Arial" w:hAnsi="Arial"/>
          <w:b w:val="true"/>
          <w:sz w:val="28"/>
        </w:rPr>
        <w:t>11.2.16 角色权限关联（RolePermission）</w:t>
      </w:r>
      <w:bookmarkEnd w:id="1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关联角色ID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permission_code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关联权限编码（唯一对应权限点）</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权限类型：function（功能权限）/ data（数据权限）</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data_scope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数据权限范围：self / department / sub_department / all / custom；仅 permission_type = data 时有效</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资源类型（如 opportunity、customer、lead）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操作类型（如 view / create / edit / delete / export）</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是否启用该权限绑定</w:t>
            </w:r>
          </w:p>
        </w:tc>
      </w:tr>
    </w:tbl>
    <w:p>
      <w:pPr>
        <w:spacing w:before="120" w:after="120" w:line="288" w:lineRule="auto"/>
        <w:ind w:left="0"/>
        <w:jc w:val="left"/>
      </w:pPr>
      <w:r>
        <w:rPr>
          <w:rFonts w:eastAsia="等线" w:ascii="Arial" w:cs="Arial" w:hAnsi="Arial"/>
          <w:b w:val="true"/>
          <w:sz w:val="22"/>
        </w:rPr>
        <w:t>默认角色权限编码建议表（初始化数据）</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6435"/>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默认权限编码（示例）</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customer:view:own, customer:create, customer:update:own, lead:view:own, lead:create, lead:update:own, opportunity:view:own, opportunity:create, opportunity:update:own, activity:create, proposal:create, quotation:create, competitor:create, contract:view, sea:view, sea:pickup</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业务支撑</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customer:view:all, customer:update:assist, lead:view:all, opportunity:view:all, proposal:view:all, quotation:view:all, contract:view:all, report:view</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opportunity:view:own, opportunity:update:assist, proposal:create, proposal:update:own, quotation:create, quotation:update:own</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生态</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opportunity:view:assist, customer:view:assist, activity:view:assist</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quotation:view:all, contract:view:all, report:view</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管理层</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所有模块 view:all, approve, assign, sea:manage, report:view, dashboard:view</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人事</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user:view, report:view</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所有权限（含 system_config:manage, operation_log:view）</w:t>
            </w:r>
          </w:p>
        </w:tc>
      </w:tr>
    </w:tbl>
    <w:p>
      <w:pPr>
        <w:pStyle w:val="4"/>
        <w:spacing w:before="260" w:after="120" w:line="288" w:lineRule="auto"/>
        <w:ind w:left="0"/>
        <w:jc w:val="left"/>
        <w:outlineLvl w:val="3"/>
      </w:pPr>
      <w:bookmarkStart w:name="heading_132" w:id="132"/>
      <w:r>
        <w:rPr>
          <w:rFonts w:eastAsia="等线" w:ascii="Arial" w:cs="Arial" w:hAnsi="Arial"/>
          <w:b w:val="true"/>
          <w:sz w:val="28"/>
        </w:rPr>
        <w:t>11.2.17 系统配置（SystemConfig）</w:t>
      </w:r>
      <w:bookmarkEnd w:id="132"/>
    </w:p>
    <w:p>
      <w:pPr>
        <w:spacing w:before="120" w:after="120" w:line="288" w:lineRule="auto"/>
        <w:ind w:left="0"/>
        <w:jc w:val="left"/>
      </w:pPr>
      <w:r>
        <w:rPr>
          <w:rFonts w:eastAsia="等线" w:ascii="Arial" w:cs="Arial" w:hAnsi="Arial"/>
          <w:sz w:val="22"/>
        </w:rPr>
        <w:t>支撑动态配置预警阈值、公海参数，避免硬编码。系统启动时加载至缓存，变更后自动刷新。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config_key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配置项键名（唯一）</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config_value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配置项值</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config_group</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配置分组（alert/sea/system）</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最后修改人ID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最后修改时间</w:t>
            </w:r>
          </w:p>
        </w:tc>
      </w:tr>
    </w:tbl>
    <w:p>
      <w:pPr>
        <w:spacing w:before="120" w:after="120" w:line="288" w:lineRule="auto"/>
        <w:ind w:left="0"/>
        <w:jc w:val="left"/>
      </w:pPr>
      <w:r>
        <w:rPr>
          <w:rFonts w:eastAsia="等线" w:ascii="Arial" w:cs="Arial" w:hAnsi="Arial"/>
          <w:b w:val="true"/>
          <w:sz w:val="22"/>
        </w:rPr>
        <w:t>默认配置项清单（初始化数据）</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85"/>
        <w:gridCol w:w="1380"/>
        <w:gridCol w:w="1380"/>
        <w:gridCol w:w="2535"/>
      </w:tblGrid>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config_key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config_value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config_group</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stale_alert_level1_days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一级预警阈值（天）</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stale_alert_level2_days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二级预警阈值（天）</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stale_alert_level3_days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三级预警阈值（天）</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sea_fallback_days_after_alert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三级预警后回落公海缓冲天数</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sea_personal_max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公海个人商机上限</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sea_daily_pickup_max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公海每日领取上限</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sea_protection_days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公海保护期天数</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lead_unconverted_recycle_days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线索未转化回收天数</w:t>
            </w:r>
          </w:p>
        </w:tc>
      </w:tr>
    </w:tbl>
    <w:p>
      <w:pPr>
        <w:pStyle w:val="4"/>
        <w:spacing w:before="260" w:after="120" w:line="288" w:lineRule="auto"/>
        <w:ind w:left="0"/>
        <w:jc w:val="left"/>
        <w:outlineLvl w:val="3"/>
      </w:pPr>
      <w:bookmarkStart w:name="heading_133" w:id="133"/>
      <w:r>
        <w:rPr>
          <w:rFonts w:eastAsia="等线" w:ascii="Arial" w:cs="Arial" w:hAnsi="Arial"/>
          <w:b w:val="true"/>
          <w:sz w:val="28"/>
        </w:rPr>
        <w:t>11.2.18 操作日志（OperationLog）</w:t>
      </w:r>
      <w:bookmarkEnd w:id="133"/>
    </w:p>
    <w:p>
      <w:pPr>
        <w:spacing w:before="120" w:after="120" w:line="288" w:lineRule="auto"/>
        <w:ind w:left="0"/>
        <w:jc w:val="left"/>
      </w:pPr>
      <w:r>
        <w:rPr>
          <w:rFonts w:eastAsia="等线" w:ascii="Arial" w:cs="Arial" w:hAnsi="Arial"/>
          <w:sz w:val="22"/>
        </w:rPr>
        <w:t>支撑 M10-R5 关键操作审计，保留周期 ≥180 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操作动作（如 CREATE_OPPORTUNITY、UPDATE_STAGE、DELETE_CUSTOMER）</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操作对象类型（Opportunity/Customer/Lead/...）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操作对象ID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detail_json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变更详情（旧值/新值快照）</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ip_address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操作人IP地址</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操作时间</w:t>
            </w:r>
          </w:p>
        </w:tc>
      </w:tr>
    </w:tbl>
    <w:p>
      <w:pPr>
        <w:pStyle w:val="4"/>
        <w:spacing w:before="260" w:after="120" w:line="288" w:lineRule="auto"/>
        <w:ind w:left="0"/>
        <w:jc w:val="left"/>
        <w:outlineLvl w:val="3"/>
      </w:pPr>
      <w:bookmarkStart w:name="heading_134" w:id="134"/>
      <w:r>
        <w:rPr>
          <w:rFonts w:eastAsia="等线" w:ascii="Arial" w:cs="Arial" w:hAnsi="Arial"/>
          <w:b w:val="true"/>
          <w:sz w:val="28"/>
        </w:rPr>
        <w:t>11.2.19 竞争对手主数据（CompetitorMaster）</w:t>
      </w:r>
      <w:bookmarkEnd w:id="134"/>
    </w:p>
    <w:p>
      <w:pPr>
        <w:spacing w:before="120" w:after="120" w:line="288" w:lineRule="auto"/>
        <w:ind w:left="0"/>
        <w:jc w:val="left"/>
      </w:pPr>
      <w:r>
        <w:rPr>
          <w:rFonts w:eastAsia="等线" w:ascii="Arial" w:cs="Arial" w:hAnsi="Arial"/>
          <w:sz w:val="22"/>
        </w:rPr>
        <w:t>支撑知识资产沉淀中"建立竞争对手档案库"（P2-3），与 11.2.8 Competitor 实体为一对多关系。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竞争对手名称</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industry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所属行业</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strengths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竞争优势</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weaknesses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竞争劣势</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typical_cases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长文本</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典型竞争案例</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关联说明</w:t>
            </w:r>
            <w:r>
              <w:rPr>
                <w:rFonts w:eastAsia="等线" w:ascii="Arial" w:cs="Arial" w:hAnsi="Arial"/>
                <w:color w:val="646a73"/>
                <w:sz w:val="22"/>
              </w:rPr>
              <w:t>：11.2.8 Competitor 实体增加 competitor_master_id 外键字段（UUID，非必填），关联至本表。当销售在商机中录入竞争对手时，优先从 CompetitorMaster 中选择，若无匹配则允许手动录入（此时 competitor_master_id 为空）。</w:t>
            </w:r>
          </w:p>
        </w:tc>
      </w:tr>
    </w:tbl>
    <w:p>
      <w:pPr>
        <w:pStyle w:val="4"/>
        <w:spacing w:before="260" w:after="120" w:line="288" w:lineRule="auto"/>
        <w:ind w:left="0"/>
        <w:jc w:val="left"/>
        <w:outlineLvl w:val="3"/>
      </w:pPr>
      <w:bookmarkStart w:name="heading_135" w:id="135"/>
      <w:r>
        <w:rPr>
          <w:rFonts w:eastAsia="等线" w:ascii="Arial" w:cs="Arial" w:hAnsi="Arial"/>
          <w:b w:val="true"/>
          <w:sz w:val="28"/>
        </w:rPr>
        <w:t>11.2.20 文件存储（FileStorage）</w:t>
      </w:r>
      <w:bookmarkEnd w:id="135"/>
    </w:p>
    <w:p>
      <w:pPr>
        <w:spacing w:before="120" w:after="120" w:line="288" w:lineRule="auto"/>
        <w:ind w:left="0"/>
        <w:jc w:val="left"/>
      </w:pPr>
      <w:r>
        <w:rPr>
          <w:rFonts w:eastAsia="等线" w:ascii="Arial" w:cs="Arial" w:hAnsi="Arial"/>
          <w:sz w:val="22"/>
        </w:rPr>
        <w:t>统一管理方案/报价/合同等附件元数据（P2-2）。实际文件存储在本地文件系统或对象存储中，本表仅记录元数据。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1635"/>
        <w:gridCol w:w="900"/>
        <w:gridCol w:w="3135"/>
      </w:tblGrid>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原始文件名</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storage_path</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文件存储路径（相对路径或对象存储Key）</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mime_type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文件MIME类型</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file_size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文件大小（字节）</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file_hash</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文件SHA-256哈希值（防篡改/去重）</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uploader_id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上传人ID</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上传时间</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关联业务类型（Proposal/Quotation/Contract/...）</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关联业务记录ID</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关联说明</w:t>
            </w:r>
            <w:r>
              <w:rPr>
                <w:rFonts w:eastAsia="等线" w:ascii="Arial" w:cs="Arial" w:hAnsi="Arial"/>
                <w:color w:val="646a73"/>
                <w:sz w:val="22"/>
              </w:rPr>
              <w:t>：11.2.6 Proposal、11.2.7 Quotation、11.2.9 Contract 中的 file_url 字段保留为冗余读取字段（向后兼容），新增 file_storage_id 外键字段（UUID，Proposal/Contract 必填，Quotation 非必填）引用本表。file_url 的值由 file_storage_id 关联记录中的 storage_path 拼接生成，禁止直接修改 file_url。</w:t>
            </w:r>
          </w:p>
        </w:tc>
      </w:tr>
    </w:tbl>
    <w:p>
      <w:pPr>
        <w:pStyle w:val="4"/>
        <w:spacing w:before="260" w:after="120" w:line="288" w:lineRule="auto"/>
        <w:ind w:left="0"/>
        <w:jc w:val="left"/>
        <w:outlineLvl w:val="3"/>
      </w:pPr>
      <w:bookmarkStart w:name="heading_136" w:id="136"/>
      <w:r>
        <w:rPr>
          <w:rFonts w:eastAsia="等线" w:ascii="Arial" w:cs="Arial" w:hAnsi="Arial"/>
          <w:b w:val="true"/>
          <w:sz w:val="28"/>
        </w:rPr>
        <w:t>11.2.21 阶段配置（StageConfig）</w:t>
      </w:r>
      <w:bookmarkEnd w:id="136"/>
    </w:p>
    <w:p>
      <w:pPr>
        <w:spacing w:before="120" w:after="120" w:line="288" w:lineRule="auto"/>
        <w:ind w:left="0"/>
        <w:jc w:val="left"/>
      </w:pPr>
      <w:r>
        <w:rPr>
          <w:rFonts w:eastAsia="等线" w:ascii="Arial" w:cs="Arial" w:hAnsi="Arial"/>
          <w:sz w:val="22"/>
        </w:rPr>
        <w:t>支撑 4.6 漏斗阶段配置管理，替代原 Opportunity.stage 固定枚举（S0–S4 及内置终态 WIN / LOSS）的配置载体。系统初始化时按默认配置（3.2、4.1–4.4）预置全套记录。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字符串(20)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阶段编码，唯一，创建后不可修改（默认预置 S0–S4；WIN/LOSS 为内置终态保留码）</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阶段名称，可修改</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sort_order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阶段顺序，漏斗内从先到后递增</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是否启用（停用阶段对新商机不可见）</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is_terminal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是否终态；内置终态不可删除、不可改为非终态</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terminal_type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win（赢单）/ loss（失效）；非终态为空</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entry_condition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准入条件描述与校验规则</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deliverables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输出物清单</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参与角色编码列表（关联 Role）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alert_thresholds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该阶段一/二/三级停滞预警天数阈值；未设置回落全局默认（11.2.17）</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配置版本号，每次变更递增</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最后修改人 ID</w:t>
            </w:r>
          </w:p>
        </w:tc>
      </w:tr>
    </w:tbl>
    <w:p>
      <w:pPr>
        <w:pStyle w:val="4"/>
        <w:spacing w:before="260" w:after="120" w:line="288" w:lineRule="auto"/>
        <w:ind w:left="0"/>
        <w:jc w:val="left"/>
        <w:outlineLvl w:val="3"/>
      </w:pPr>
      <w:bookmarkStart w:name="heading_137" w:id="137"/>
      <w:r>
        <w:rPr>
          <w:rFonts w:eastAsia="等线" w:ascii="Arial" w:cs="Arial" w:hAnsi="Arial"/>
          <w:b w:val="true"/>
          <w:sz w:val="28"/>
        </w:rPr>
        <w:t>11.2.22 阶段动作规则（StageActionRule）</w:t>
      </w:r>
      <w:bookmarkEnd w:id="137"/>
    </w:p>
    <w:p>
      <w:pPr>
        <w:spacing w:before="120" w:after="120" w:line="288" w:lineRule="auto"/>
        <w:ind w:left="0"/>
        <w:jc w:val="left"/>
      </w:pPr>
      <w:r>
        <w:rPr>
          <w:rFonts w:eastAsia="等线" w:ascii="Arial" w:cs="Arial" w:hAnsi="Arial"/>
          <w:sz w:val="22"/>
        </w:rPr>
        <w:t>支撑 4.6.2 固定动作清单配置，与 StageConfig 为一对多关系。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stage_config_id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关联阶段配置 ID</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固定动作名称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field_key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字段标识（映射到商机表单字段）</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文本/单选/多选/日期/日期时间/金额/附件/布尔/关联记录/人员</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is_required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单选/多选的选项枚举值</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sort_order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校验与展示顺序</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w:t>
            </w:r>
          </w:p>
        </w:tc>
      </w:tr>
    </w:tbl>
    <w:p>
      <w:pPr>
        <w:pStyle w:val="4"/>
        <w:spacing w:before="260" w:after="120" w:line="288" w:lineRule="auto"/>
        <w:ind w:left="0"/>
        <w:jc w:val="left"/>
        <w:outlineLvl w:val="3"/>
      </w:pPr>
      <w:bookmarkStart w:name="heading_138" w:id="138"/>
      <w:r>
        <w:rPr>
          <w:rFonts w:eastAsia="等线" w:ascii="Arial" w:cs="Arial" w:hAnsi="Arial"/>
          <w:b w:val="true"/>
          <w:sz w:val="28"/>
        </w:rPr>
        <w:t>11.2.23 阶段配置变更记录（StageConfigChangeLog）</w:t>
      </w:r>
      <w:bookmarkEnd w:id="138"/>
    </w:p>
    <w:p>
      <w:pPr>
        <w:spacing w:before="120" w:after="120" w:line="288" w:lineRule="auto"/>
        <w:ind w:left="0"/>
        <w:jc w:val="left"/>
      </w:pPr>
      <w:r>
        <w:rPr>
          <w:rFonts w:eastAsia="等线" w:ascii="Arial" w:cs="Arial" w:hAnsi="Arial"/>
          <w:sz w:val="22"/>
        </w:rPr>
        <w:t>支撑 4.6.5 配置版本留痕。所有对 StageConfig / StageActionRule 的变更（含存量阶段映射的执行）均记录于此，支持按版本对比与回滚。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stage_config_id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关联阶段配置 ID（阶段被删除后仍保留记录）</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 update / delete / reorder / mapping_execute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before_snapshot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变更前快照</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after_snapshot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变更后快照</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 ID</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变更时间</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version_after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变更后的配置版本号</w:t>
            </w:r>
          </w:p>
        </w:tc>
      </w:tr>
    </w:tbl>
    <w:p>
      <w:pPr>
        <w:pStyle w:val="4"/>
        <w:spacing w:before="260" w:after="120" w:line="288" w:lineRule="auto"/>
        <w:ind w:left="0"/>
        <w:jc w:val="left"/>
        <w:outlineLvl w:val="3"/>
      </w:pPr>
      <w:bookmarkStart w:name="heading_139" w:id="139"/>
      <w:r>
        <w:rPr>
          <w:rFonts w:eastAsia="等线" w:ascii="Arial" w:cs="Arial" w:hAnsi="Arial"/>
          <w:b w:val="true"/>
          <w:sz w:val="28"/>
        </w:rPr>
        <w:t>11.2.24 自定义字段定义（CustomFieldDefinition）</w:t>
      </w:r>
      <w:bookmarkEnd w:id="139"/>
    </w:p>
    <w:p>
      <w:pPr>
        <w:spacing w:before="120" w:after="120" w:line="288" w:lineRule="auto"/>
        <w:ind w:left="0"/>
        <w:jc w:val="left"/>
      </w:pPr>
      <w:r>
        <w:rPr>
          <w:rFonts w:eastAsia="等线" w:ascii="Arial" w:cs="Arial" w:hAnsi="Arial"/>
          <w:sz w:val="22"/>
        </w:rPr>
        <w:t>支撑 4.7 自定义字段管理。八大核心实体（客户、联系人、线索、商机、销售行为记录、方案、报价、合同）均支持通过本表定义扩展字段。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所属实体：customer / contact / lead / opportunity / activity / proposal / quotation / contract</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字段编码，同 entity_type 下唯一，创建后不可修改</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字段显示名称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字段类型：text / number / date / datetime / single_select / multi_select / dropdown / boolean / attachment / user / reference / amount</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is_required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是否必填，默认 false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default_value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字符串(512)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单选/多选/下拉的选项配置 [{code, label, sort_order, is_default}]</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field_group</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字段分组名称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sort_order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表单内排序，默认 0</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validation_rules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校验规则：正则、范围、唯一性、跨字段校验等</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visible_roles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可见性控制：哪些角色可见 [role_id, ...]</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is_list_visible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列表是否可见，默认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is_dup_check</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是否参与查重，默认 false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与阶段配置的联动</w:t>
            </w:r>
            <w:r>
              <w:rPr>
                <w:rFonts w:eastAsia="等线" w:ascii="Arial" w:cs="Arial" w:hAnsi="Arial"/>
                <w:color w:val="646a73"/>
                <w:sz w:val="22"/>
              </w:rPr>
              <w:t>：自定义字段可在 StageActionRule（11.2.22）中被引用为阶段固定动作字段，实现"某阶段必填某字段"的能力（见 4.7.3）。</w:t>
            </w:r>
          </w:p>
        </w:tc>
      </w:tr>
    </w:tbl>
    <w:p>
      <w:pPr>
        <w:pStyle w:val="4"/>
        <w:spacing w:before="260" w:after="120" w:line="288" w:lineRule="auto"/>
        <w:ind w:left="0"/>
        <w:jc w:val="left"/>
        <w:outlineLvl w:val="3"/>
      </w:pPr>
      <w:bookmarkStart w:name="heading_140" w:id="140"/>
      <w:r>
        <w:rPr>
          <w:rFonts w:eastAsia="等线" w:ascii="Arial" w:cs="Arial" w:hAnsi="Arial"/>
          <w:b w:val="true"/>
          <w:sz w:val="28"/>
        </w:rPr>
        <w:t>11.2.25 自定义字段值存储（CustomFieldValue）</w:t>
      </w:r>
      <w:bookmarkEnd w:id="140"/>
    </w:p>
    <w:p>
      <w:pPr>
        <w:spacing w:before="120" w:after="120" w:line="288" w:lineRule="auto"/>
        <w:ind w:left="0"/>
        <w:jc w:val="left"/>
      </w:pPr>
      <w:r>
        <w:rPr>
          <w:rFonts w:eastAsia="等线" w:ascii="Arial" w:cs="Arial" w:hAnsi="Arial"/>
          <w:sz w:val="22"/>
        </w:rPr>
        <w:t>支撑自定义字段数据的存储、检索与报表聚合。本表为 PRD 层面的需求定义，具体实现方案（EAV / JSON 列 / 宽表扩展）由架构师在数据模型层面设计。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所属实体类型：customer / contact / lead / opportunity / activity / proposal / quotation / contract</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所属实体记录 ID</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field_definition_id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 CustomFieldDefinition.id</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字段编码（冗余存储，加速查询）</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value_text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文本/数字/金额/日期等统一文本存储</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value_json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多选/关联记录/复杂结构的 JSON 存储</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value_number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数值型专用存储（用于排序/聚合）</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value_datetime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日期/日期时间专用存储（用于排序/筛选）</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PRD 层面存储要求</w:t>
            </w:r>
            <w:r>
              <w:rPr>
                <w:rFonts w:eastAsia="等线" w:ascii="Arial" w:cs="Arial" w:hAnsi="Arial"/>
                <w:color w:val="646a73"/>
                <w:sz w:val="22"/>
              </w:rPr>
              <w:t>：① 自定义字段值与主记录一同保存/读取；② 支持按自定义字段筛选、排序、分组；③ 支持自定义字段参与报表聚合计算。实现方案由架构师确定。</w:t>
            </w:r>
          </w:p>
        </w:tc>
      </w:tr>
    </w:tbl>
    <w:p>
      <w:pPr>
        <w:pStyle w:val="4"/>
        <w:spacing w:before="260" w:after="120" w:line="288" w:lineRule="auto"/>
        <w:ind w:left="0"/>
        <w:jc w:val="left"/>
        <w:outlineLvl w:val="3"/>
      </w:pPr>
      <w:bookmarkStart w:name="heading_141" w:id="141"/>
      <w:r>
        <w:rPr>
          <w:rFonts w:eastAsia="等线" w:ascii="Arial" w:cs="Arial" w:hAnsi="Arial"/>
          <w:b w:val="true"/>
          <w:sz w:val="28"/>
        </w:rPr>
        <w:t>11.2.26 字典类型（DictionaryType）</w:t>
      </w:r>
      <w:bookmarkEnd w:id="141"/>
    </w:p>
    <w:p>
      <w:pPr>
        <w:spacing w:before="120" w:after="120" w:line="288" w:lineRule="auto"/>
        <w:ind w:left="0"/>
        <w:jc w:val="left"/>
      </w:pPr>
      <w:r>
        <w:rPr>
          <w:rFonts w:eastAsia="等线" w:ascii="Arial" w:cs="Arial" w:hAnsi="Arial"/>
          <w:sz w:val="22"/>
        </w:rPr>
        <w:t>支撑 4.8 系统字典管理。系统字典是"可枚举值集合"的统一管理机制。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dict_code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字典编码，唯一，如 lead_source / loss_reason / customer_level</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字典显示名称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字典分类：business（业务）/ system（系统）/ other</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is_system</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是否为系统内置字典，默认 false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字典版本号，每次变更递增；被引用历史数据使用创建时的版本值</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pPr>
        <w:pStyle w:val="4"/>
        <w:spacing w:before="260" w:after="120" w:line="288" w:lineRule="auto"/>
        <w:ind w:left="0"/>
        <w:jc w:val="left"/>
        <w:outlineLvl w:val="3"/>
      </w:pPr>
      <w:bookmarkStart w:name="heading_142" w:id="142"/>
      <w:r>
        <w:rPr>
          <w:rFonts w:eastAsia="等线" w:ascii="Arial" w:cs="Arial" w:hAnsi="Arial"/>
          <w:b w:val="true"/>
          <w:sz w:val="28"/>
        </w:rPr>
        <w:t>11.2.27 字典项（DictionaryItem）</w:t>
      </w:r>
      <w:bookmarkEnd w:id="142"/>
    </w:p>
    <w:p>
      <w:pPr>
        <w:spacing w:before="120" w:after="120" w:line="288" w:lineRule="auto"/>
        <w:ind w:left="0"/>
        <w:jc w:val="left"/>
      </w:pPr>
      <w:r>
        <w:rPr>
          <w:rFonts w:eastAsia="等线" w:ascii="Arial" w:cs="Arial" w:hAnsi="Arial"/>
          <w:sz w:val="22"/>
        </w:rPr>
        <w:t>支撑 4.8 系统字典管理。每个字典类型下若干可选项。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dict_type_id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 DictionaryType.id</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item_code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字典项编码，同 dict_type_id 下唯一</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字典项显示名称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sort_order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排序，默认 0</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is_default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是否为默认值，同 dict_type_id 下仅一个可为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pPr>
        <w:pStyle w:val="4"/>
        <w:spacing w:before="260" w:after="120" w:line="288" w:lineRule="auto"/>
        <w:ind w:left="0"/>
        <w:jc w:val="left"/>
        <w:outlineLvl w:val="3"/>
      </w:pPr>
      <w:bookmarkStart w:name="heading_143" w:id="143"/>
      <w:r>
        <w:rPr>
          <w:rFonts w:eastAsia="等线" w:ascii="Arial" w:cs="Arial" w:hAnsi="Arial"/>
          <w:b w:val="true"/>
          <w:sz w:val="28"/>
        </w:rPr>
        <w:t>11.2.28 视图配置（ViewConfig）</w:t>
      </w:r>
      <w:bookmarkEnd w:id="143"/>
    </w:p>
    <w:p>
      <w:pPr>
        <w:spacing w:before="120" w:after="120" w:line="288" w:lineRule="auto"/>
        <w:ind w:left="0"/>
        <w:jc w:val="left"/>
      </w:pPr>
      <w:r>
        <w:rPr>
          <w:rFonts w:eastAsia="等线" w:ascii="Arial" w:cs="Arial" w:hAnsi="Arial"/>
          <w:sz w:val="22"/>
        </w:rPr>
        <w:t>支撑 4.9 视图与列表配置。所有列表页支持默认/个人/共享三种视图类型。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entity_type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关联实体类型：customer / lead / opportunity / activity 等</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视图类型：list（列表视图）/ report（报表视图）</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视图范围：personal（个人）/ shared（共享）/ system（系统默认）</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owner_id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个人视图的所有者用户 ID；共享/系统视图为 null</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columns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展示的列配置 [{field_code, field_name, width, sort_order}]</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default_filter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默认筛选条件 [{field_code, operator, value}]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default_sort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默认排序 {field_code, direction}</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分组字段编码</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pPr>
        <w:pStyle w:val="4"/>
        <w:spacing w:before="260" w:after="120" w:line="288" w:lineRule="auto"/>
        <w:ind w:left="0"/>
        <w:jc w:val="left"/>
        <w:outlineLvl w:val="3"/>
      </w:pPr>
      <w:bookmarkStart w:name="heading_144" w:id="144"/>
      <w:r>
        <w:rPr>
          <w:rFonts w:eastAsia="等线" w:ascii="Arial" w:cs="Arial" w:hAnsi="Arial"/>
          <w:b w:val="true"/>
          <w:sz w:val="28"/>
        </w:rPr>
        <w:t>11.2.29 报表模板（ReportTemplate）</w:t>
      </w:r>
      <w:bookmarkEnd w:id="144"/>
    </w:p>
    <w:p>
      <w:pPr>
        <w:spacing w:before="120" w:after="120" w:line="288" w:lineRule="auto"/>
        <w:ind w:left="0"/>
        <w:jc w:val="left"/>
      </w:pPr>
      <w:r>
        <w:rPr>
          <w:rFonts w:eastAsia="等线" w:ascii="Arial" w:cs="Arial" w:hAnsi="Arial"/>
          <w:sz w:val="22"/>
        </w:rPr>
        <w:t>支撑 4.9/M15 报表配置。管理员可配置报表模板，含维度、筛选条件、图表类型。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报表类型：funnel（漏斗）/ performance（业绩）/ custom（自定义）</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data_source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数据源：opportunity / customer / activity</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维度配置 [{field_code, field_name}]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指标配置 [{field_code, aggregation, alias}]</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chart_type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图表类型：table / bar / line / pie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filter_config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筛选配置 [{field_code, operator, value}]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is_system</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是否为系统预置模板，默认 false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is_enabled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是否启用，默认 true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pPr>
        <w:pStyle w:val="4"/>
        <w:spacing w:before="260" w:after="120" w:line="288" w:lineRule="auto"/>
        <w:ind w:left="0"/>
        <w:jc w:val="left"/>
        <w:outlineLvl w:val="3"/>
      </w:pPr>
      <w:bookmarkStart w:name="heading_145" w:id="145"/>
      <w:r>
        <w:rPr>
          <w:rFonts w:eastAsia="等线" w:ascii="Arial" w:cs="Arial" w:hAnsi="Arial"/>
          <w:b w:val="true"/>
          <w:sz w:val="28"/>
        </w:rPr>
        <w:t>11.2.30 实施模板包（ImplementationTemplate）</w:t>
      </w:r>
      <w:bookmarkEnd w:id="145"/>
    </w:p>
    <w:p>
      <w:pPr>
        <w:spacing w:before="120" w:after="120" w:line="288" w:lineRule="auto"/>
        <w:ind w:left="0"/>
        <w:jc w:val="left"/>
      </w:pPr>
      <w:r>
        <w:rPr>
          <w:rFonts w:eastAsia="等线" w:ascii="Arial" w:cs="Arial" w:hAnsi="Arial"/>
          <w:sz w:val="22"/>
        </w:rPr>
        <w:t>支撑 4.10 实施配置向导与模板导入导出。将全套配置打包成可复用的模板。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635"/>
        <w:gridCol w:w="885"/>
        <w:gridCol w:w="3510"/>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模板名称</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template_version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字符串(32)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模板版本号，如 "1.0.0"</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模板说明</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is_system</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是否为系统预置模板，默认 false</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config_data</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模板配置数据：包含 StageConfig、StageActionRule、CustomFieldDefinition、Role、PermissionMatrix、Dictionary、ViewConfig、ReportTemplate 的序列化数据</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created_by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UUID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 / updated_at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创建/更新时间</w:t>
            </w:r>
          </w:p>
        </w:tc>
      </w:tr>
    </w:tbl>
    <w:p>
      <w:pPr>
        <w:pStyle w:val="2"/>
        <w:spacing w:before="320" w:after="120" w:line="288" w:lineRule="auto"/>
        <w:ind w:left="0"/>
        <w:jc w:val="left"/>
        <w:outlineLvl w:val="1"/>
      </w:pPr>
      <w:bookmarkStart w:name="heading_147" w:id="147"/>
      <w:r>
        <w:rPr>
          <w:rFonts w:eastAsia="等线" w:ascii="Arial" w:cs="Arial" w:hAnsi="Arial"/>
          <w:b w:val="true"/>
          <w:sz w:val="32"/>
        </w:rPr>
        <w:t>十二、对外API预留</w:t>
      </w:r>
      <w:bookmarkEnd w:id="147"/>
    </w:p>
    <w:p>
      <w:pPr>
        <w:pStyle w:val="3"/>
        <w:spacing w:before="300" w:after="120" w:line="288" w:lineRule="auto"/>
        <w:ind w:left="0"/>
        <w:jc w:val="left"/>
        <w:outlineLvl w:val="2"/>
      </w:pPr>
      <w:bookmarkStart w:name="heading_148" w:id="148"/>
      <w:r>
        <w:rPr>
          <w:rFonts w:eastAsia="等线" w:ascii="Arial" w:cs="Arial" w:hAnsi="Arial"/>
          <w:b w:val="true"/>
          <w:sz w:val="30"/>
        </w:rPr>
        <w:t>12.1 接口设计原则</w:t>
      </w:r>
      <w:bookmarkEnd w:id="148"/>
    </w:p>
    <w:p>
      <w:pPr>
        <w:numPr>
          <w:numId w:val="184"/>
        </w:numPr>
        <w:spacing w:before="120" w:after="120" w:line="288" w:lineRule="auto"/>
        <w:ind w:left="0"/>
        <w:jc w:val="left"/>
      </w:pPr>
      <w:r>
        <w:rPr>
          <w:rFonts w:eastAsia="等线" w:ascii="Arial" w:cs="Arial" w:hAnsi="Arial"/>
          <w:b w:val="true"/>
          <w:sz w:val="22"/>
        </w:rPr>
        <w:t>RESTful风格</w:t>
      </w:r>
      <w:r>
        <w:rPr>
          <w:rFonts w:eastAsia="等线" w:ascii="Arial" w:cs="Arial" w:hAnsi="Arial"/>
          <w:sz w:val="22"/>
        </w:rPr>
        <w:t>：采用HTTP动词（GET/POST/PUT/DELETE）表达操作语义</w:t>
      </w:r>
    </w:p>
    <w:p>
      <w:pPr>
        <w:numPr>
          <w:numId w:val="185"/>
        </w:numPr>
        <w:spacing w:before="120" w:after="120" w:line="288" w:lineRule="auto"/>
        <w:ind w:left="0"/>
        <w:jc w:val="left"/>
      </w:pPr>
      <w:r>
        <w:rPr>
          <w:rFonts w:eastAsia="等线" w:ascii="Arial" w:cs="Arial" w:hAnsi="Arial"/>
          <w:b w:val="true"/>
          <w:sz w:val="22"/>
        </w:rPr>
        <w:t>JSON格式</w:t>
      </w:r>
      <w:r>
        <w:rPr>
          <w:rFonts w:eastAsia="等线" w:ascii="Arial" w:cs="Arial" w:hAnsi="Arial"/>
          <w:sz w:val="22"/>
        </w:rPr>
        <w:t>：请求与响应均采用JSON格式</w:t>
      </w:r>
    </w:p>
    <w:p>
      <w:pPr>
        <w:numPr>
          <w:numId w:val="186"/>
        </w:numPr>
        <w:spacing w:before="120" w:after="120" w:line="288" w:lineRule="auto"/>
        <w:ind w:left="0"/>
        <w:jc w:val="left"/>
      </w:pPr>
      <w:r>
        <w:rPr>
          <w:rFonts w:eastAsia="等线" w:ascii="Arial" w:cs="Arial" w:hAnsi="Arial"/>
          <w:b w:val="true"/>
          <w:sz w:val="22"/>
        </w:rPr>
        <w:t>版本控制</w:t>
      </w:r>
      <w:r>
        <w:rPr>
          <w:rFonts w:eastAsia="等线" w:ascii="Arial" w:cs="Arial" w:hAnsi="Arial"/>
          <w:sz w:val="22"/>
        </w:rPr>
        <w:t xml:space="preserve">：URL中包含版本号，如 </w:t>
      </w:r>
      <w:r>
        <w:rPr>
          <w:rFonts w:eastAsia="Consolas" w:ascii="Consolas" w:cs="Consolas" w:hAnsi="Consolas"/>
          <w:sz w:val="22"/>
          <w:shd w:fill="EFF0F1"/>
        </w:rPr>
        <w:t>/api/v1/...</w:t>
      </w:r>
    </w:p>
    <w:p>
      <w:pPr>
        <w:numPr>
          <w:numId w:val="187"/>
        </w:numPr>
        <w:spacing w:before="120" w:after="120" w:line="288" w:lineRule="auto"/>
        <w:ind w:left="0"/>
        <w:jc w:val="left"/>
      </w:pPr>
      <w:r>
        <w:rPr>
          <w:rFonts w:eastAsia="等线" w:ascii="Arial" w:cs="Arial" w:hAnsi="Arial"/>
          <w:b w:val="true"/>
          <w:sz w:val="22"/>
        </w:rPr>
        <w:t>统一响应格式</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"success",</w:t>
              <w:br/>
              <w:t xml:space="preserve">  "data": {}</w:t>
              <w:br/>
              <w:t>}</w:t>
            </w:r>
          </w:p>
        </w:tc>
      </w:tr>
    </w:tbl>
    <w:p>
      <w:pPr>
        <w:pStyle w:val="3"/>
        <w:spacing w:before="300" w:after="120" w:line="288" w:lineRule="auto"/>
        <w:ind w:left="0"/>
        <w:jc w:val="left"/>
        <w:outlineLvl w:val="2"/>
      </w:pPr>
      <w:bookmarkStart w:name="heading_149" w:id="149"/>
      <w:r>
        <w:rPr>
          <w:rFonts w:eastAsia="等线" w:ascii="Arial" w:cs="Arial" w:hAnsi="Arial"/>
          <w:b w:val="true"/>
          <w:sz w:val="30"/>
        </w:rPr>
        <w:t>12.2 认证方式建议</w:t>
      </w:r>
      <w:bookmarkEnd w:id="149"/>
    </w:p>
    <w:p>
      <w:pPr>
        <w:spacing w:before="120" w:after="120" w:line="288" w:lineRule="auto"/>
        <w:ind w:left="0"/>
        <w:jc w:val="left"/>
      </w:pPr>
      <w:r>
        <w:rPr>
          <w:rFonts w:eastAsia="等线" w:ascii="Arial" w:cs="Arial" w:hAnsi="Arial"/>
          <w:b w:val="true"/>
          <w:sz w:val="22"/>
        </w:rPr>
        <w:t>方案A（推荐）：API Key + Signature</w:t>
      </w:r>
    </w:p>
    <w:p>
      <w:pPr>
        <w:numPr>
          <w:numId w:val="188"/>
        </w:numPr>
        <w:spacing w:before="120" w:after="120" w:line="288" w:lineRule="auto"/>
        <w:ind w:left="0"/>
        <w:jc w:val="left"/>
      </w:pPr>
      <w:r>
        <w:rPr>
          <w:rFonts w:eastAsia="等线" w:ascii="Arial" w:cs="Arial" w:hAnsi="Arial"/>
          <w:sz w:val="22"/>
        </w:rPr>
        <w:t xml:space="preserve">为每个对接系统分配唯一的 </w:t>
      </w:r>
      <w:r>
        <w:rPr>
          <w:rFonts w:eastAsia="Consolas" w:ascii="Consolas" w:cs="Consolas" w:hAnsi="Consolas"/>
          <w:sz w:val="22"/>
          <w:shd w:fill="EFF0F1"/>
        </w:rPr>
        <w:t>app_id</w:t>
      </w:r>
      <w:r>
        <w:rPr>
          <w:rFonts w:eastAsia="等线" w:ascii="Arial" w:cs="Arial" w:hAnsi="Arial"/>
          <w:sz w:val="22"/>
        </w:rPr>
        <w:t xml:space="preserve"> 和 </w:t>
      </w:r>
      <w:r>
        <w:rPr>
          <w:rFonts w:eastAsia="Consolas" w:ascii="Consolas" w:cs="Consolas" w:hAnsi="Consolas"/>
          <w:sz w:val="22"/>
          <w:shd w:fill="EFF0F1"/>
        </w:rPr>
        <w:t>app_secret</w:t>
      </w:r>
    </w:p>
    <w:p>
      <w:pPr>
        <w:numPr>
          <w:numId w:val="189"/>
        </w:numPr>
        <w:spacing w:before="120" w:after="120" w:line="288" w:lineRule="auto"/>
        <w:ind w:left="0"/>
        <w:jc w:val="left"/>
      </w:pPr>
      <w:r>
        <w:rPr>
          <w:rFonts w:eastAsia="等线" w:ascii="Arial" w:cs="Arial" w:hAnsi="Arial"/>
          <w:sz w:val="22"/>
        </w:rPr>
        <w:t xml:space="preserve">请求头携带 </w:t>
      </w:r>
      <w:r>
        <w:rPr>
          <w:rFonts w:eastAsia="Consolas" w:ascii="Consolas" w:cs="Consolas" w:hAnsi="Consolas"/>
          <w:sz w:val="22"/>
          <w:shd w:fill="EFF0F1"/>
        </w:rPr>
        <w:t>X-App-Id</w:t>
      </w:r>
      <w:r>
        <w:rPr>
          <w:rFonts w:eastAsia="等线" w:ascii="Arial" w:cs="Arial" w:hAnsi="Arial"/>
          <w:sz w:val="22"/>
        </w:rPr>
        <w:t xml:space="preserve"> 和 </w:t>
      </w:r>
      <w:r>
        <w:rPr>
          <w:rFonts w:eastAsia="Consolas" w:ascii="Consolas" w:cs="Consolas" w:hAnsi="Consolas"/>
          <w:sz w:val="22"/>
          <w:shd w:fill="EFF0F1"/>
        </w:rPr>
        <w:t>X-Timestamp</w:t>
      </w:r>
    </w:p>
    <w:p>
      <w:pPr>
        <w:numPr>
          <w:numId w:val="190"/>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app_secret</w:t>
      </w:r>
      <w:r>
        <w:rPr>
          <w:rFonts w:eastAsia="等线" w:ascii="Arial" w:cs="Arial" w:hAnsi="Arial"/>
          <w:sz w:val="22"/>
        </w:rPr>
        <w:t xml:space="preserve"> 对请求参数做HMAC-SHA256签名</w:t>
      </w:r>
    </w:p>
    <w:p>
      <w:pPr>
        <w:spacing w:before="120" w:after="120" w:line="288" w:lineRule="auto"/>
        <w:ind w:left="0"/>
        <w:jc w:val="left"/>
      </w:pPr>
      <w:r>
        <w:rPr>
          <w:rFonts w:eastAsia="等线" w:ascii="Arial" w:cs="Arial" w:hAnsi="Arial"/>
          <w:b w:val="true"/>
          <w:sz w:val="22"/>
        </w:rPr>
        <w:t>方案B：OAuth 2.0</w:t>
      </w:r>
    </w:p>
    <w:p>
      <w:pPr>
        <w:numPr>
          <w:numId w:val="191"/>
        </w:numPr>
        <w:spacing w:before="120" w:after="120" w:line="288" w:lineRule="auto"/>
        <w:ind w:left="0"/>
        <w:jc w:val="left"/>
      </w:pPr>
      <w:r>
        <w:rPr>
          <w:rFonts w:eastAsia="等线" w:ascii="Arial" w:cs="Arial" w:hAnsi="Arial"/>
          <w:sz w:val="22"/>
        </w:rPr>
        <w:t>支持标准的OAuth 2.0授权码模式</w:t>
      </w:r>
    </w:p>
    <w:p>
      <w:pPr>
        <w:numPr>
          <w:numId w:val="192"/>
        </w:numPr>
        <w:spacing w:before="120" w:after="120" w:line="288" w:lineRule="auto"/>
        <w:ind w:left="0"/>
        <w:jc w:val="left"/>
      </w:pPr>
      <w:r>
        <w:rPr>
          <w:rFonts w:eastAsia="等线" w:ascii="Arial" w:cs="Arial" w:hAnsi="Arial"/>
          <w:sz w:val="22"/>
        </w:rPr>
        <w:t>适用于需要用户授权的场景（如企业微信/飞书对接）</w:t>
      </w:r>
    </w:p>
    <w:p>
      <w:pPr>
        <w:pStyle w:val="3"/>
        <w:spacing w:before="300" w:after="120" w:line="288" w:lineRule="auto"/>
        <w:ind w:left="0"/>
        <w:jc w:val="left"/>
        <w:outlineLvl w:val="2"/>
      </w:pPr>
      <w:bookmarkStart w:name="heading_150" w:id="150"/>
      <w:r>
        <w:rPr>
          <w:rFonts w:eastAsia="等线" w:ascii="Arial" w:cs="Arial" w:hAnsi="Arial"/>
          <w:b w:val="true"/>
          <w:sz w:val="30"/>
        </w:rPr>
        <w:t>12.3 预留接口清单</w:t>
      </w:r>
      <w:bookmarkEnd w:id="150"/>
    </w:p>
    <w:p>
      <w:pPr>
        <w:pStyle w:val="4"/>
        <w:spacing w:before="260" w:after="120" w:line="288" w:lineRule="auto"/>
        <w:ind w:left="0"/>
        <w:jc w:val="left"/>
        <w:outlineLvl w:val="3"/>
      </w:pPr>
      <w:bookmarkStart w:name="heading_151" w:id="151"/>
      <w:r>
        <w:rPr>
          <w:rFonts w:eastAsia="等线" w:ascii="Arial" w:cs="Arial" w:hAnsi="Arial"/>
          <w:b w:val="true"/>
          <w:sz w:val="28"/>
        </w:rPr>
        <w:t>12.3.1 客户/线索接口</w:t>
      </w:r>
      <w:bookmarkEnd w:id="1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15"/>
        <w:gridCol w:w="2430"/>
        <w:gridCol w:w="2535"/>
      </w:tblGrid>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/api/v1/customers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GET/POST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查询/创建客户</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/api/v1/customers/{id}</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GET/PUT/DELETE</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获取/更新/删除客户</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/api/v1/leads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GET/POST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查询/创建线索</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/api/v1/leads/{id}/convert</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线索转商机</w:t>
            </w:r>
          </w:p>
        </w:tc>
      </w:tr>
    </w:tbl>
    <w:p>
      <w:pPr>
        <w:pStyle w:val="4"/>
        <w:spacing w:before="260" w:after="120" w:line="288" w:lineRule="auto"/>
        <w:ind w:left="0"/>
        <w:jc w:val="left"/>
        <w:outlineLvl w:val="3"/>
      </w:pPr>
      <w:bookmarkStart w:name="heading_152" w:id="152"/>
      <w:r>
        <w:rPr>
          <w:rFonts w:eastAsia="等线" w:ascii="Arial" w:cs="Arial" w:hAnsi="Arial"/>
          <w:b w:val="true"/>
          <w:sz w:val="28"/>
        </w:rPr>
        <w:t>12.3.2 商机接口</w:t>
      </w:r>
      <w:bookmarkEnd w:id="1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25"/>
        <w:gridCol w:w="1860"/>
        <w:gridCol w:w="2295"/>
      </w:tblGrid>
      <w:tr>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/api/v1/opportunities</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GET/POST</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查询/创建商机</w:t>
            </w:r>
          </w:p>
        </w:tc>
      </w:tr>
      <w:tr>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/api/v1/opportunities/{id}/advance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推进阶段</w:t>
            </w:r>
          </w:p>
        </w:tc>
      </w:tr>
      <w:tr>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/api/v1/opportunities/{id}/close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关闭商机</w:t>
            </w:r>
          </w:p>
        </w:tc>
      </w:tr>
    </w:tbl>
    <w:p>
      <w:pPr>
        <w:pStyle w:val="4"/>
        <w:spacing w:before="260" w:after="120" w:line="288" w:lineRule="auto"/>
        <w:ind w:left="0"/>
        <w:jc w:val="left"/>
        <w:outlineLvl w:val="3"/>
      </w:pPr>
      <w:bookmarkStart w:name="heading_153" w:id="153"/>
      <w:r>
        <w:rPr>
          <w:rFonts w:eastAsia="等线" w:ascii="Arial" w:cs="Arial" w:hAnsi="Arial"/>
          <w:b w:val="true"/>
          <w:sz w:val="28"/>
        </w:rPr>
        <w:t>12.3.3 数据同步接口</w:t>
      </w:r>
      <w:bookmarkEnd w:id="1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15"/>
        <w:gridCol w:w="1080"/>
        <w:gridCol w:w="3885"/>
      </w:tblGrid>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/api/v1/webhooks</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注册事件回调（商机阶段变更、合同签订等）</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/api/v1/sync/customers</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批量同步客户数据</w:t>
            </w:r>
          </w:p>
        </w:tc>
      </w:tr>
      <w:tr>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/api/v1/sync/opportunities</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批量同步商机数据</w:t>
            </w:r>
          </w:p>
        </w:tc>
      </w:tr>
    </w:tbl>
    <w:p>
      <w:pPr>
        <w:pStyle w:val="3"/>
        <w:spacing w:before="300" w:after="120" w:line="288" w:lineRule="auto"/>
        <w:ind w:left="0"/>
        <w:jc w:val="left"/>
        <w:outlineLvl w:val="2"/>
      </w:pPr>
      <w:bookmarkStart w:name="heading_154" w:id="154"/>
      <w:r>
        <w:rPr>
          <w:rFonts w:eastAsia="等线" w:ascii="Arial" w:cs="Arial" w:hAnsi="Arial"/>
          <w:b w:val="true"/>
          <w:sz w:val="30"/>
        </w:rPr>
        <w:t>12.4 预留对接场景</w:t>
      </w:r>
      <w:bookmarkEnd w:id="154"/>
    </w:p>
    <w:p>
      <w:pPr>
        <w:pStyle w:val="4"/>
        <w:spacing w:before="260" w:after="120" w:line="288" w:lineRule="auto"/>
        <w:ind w:left="0"/>
        <w:jc w:val="left"/>
        <w:outlineLvl w:val="3"/>
      </w:pPr>
      <w:bookmarkStart w:name="heading_155" w:id="155"/>
      <w:r>
        <w:rPr>
          <w:rFonts w:eastAsia="等线" w:ascii="Arial" w:cs="Arial" w:hAnsi="Arial"/>
          <w:b w:val="true"/>
          <w:sz w:val="28"/>
        </w:rPr>
        <w:t>12.4.1 ERP/订单/合同系统对接</w:t>
      </w:r>
      <w:bookmarkEnd w:id="155"/>
    </w:p>
    <w:p>
      <w:pPr>
        <w:numPr>
          <w:numId w:val="193"/>
        </w:numPr>
        <w:spacing w:before="120" w:after="120" w:line="288" w:lineRule="auto"/>
        <w:ind w:left="0"/>
        <w:jc w:val="left"/>
      </w:pPr>
      <w:r>
        <w:rPr>
          <w:rFonts w:eastAsia="等线" w:ascii="Arial" w:cs="Arial" w:hAnsi="Arial"/>
          <w:b w:val="true"/>
          <w:sz w:val="22"/>
        </w:rPr>
        <w:t>数据同步方向</w:t>
      </w:r>
      <w:r>
        <w:rPr>
          <w:rFonts w:eastAsia="等线" w:ascii="Arial" w:cs="Arial" w:hAnsi="Arial"/>
          <w:sz w:val="22"/>
        </w:rPr>
        <w:t>：CRM → ERP（合同签订后同步订单信息）</w:t>
      </w:r>
    </w:p>
    <w:p>
      <w:pPr>
        <w:numPr>
          <w:numId w:val="194"/>
        </w:numPr>
        <w:spacing w:before="120" w:after="120" w:line="288" w:lineRule="auto"/>
        <w:ind w:left="0"/>
        <w:jc w:val="left"/>
      </w:pPr>
      <w:r>
        <w:rPr>
          <w:rFonts w:eastAsia="等线" w:ascii="Arial" w:cs="Arial" w:hAnsi="Arial"/>
          <w:b w:val="true"/>
          <w:sz w:val="22"/>
        </w:rPr>
        <w:t>同步内容</w:t>
      </w:r>
      <w:r>
        <w:rPr>
          <w:rFonts w:eastAsia="等线" w:ascii="Arial" w:cs="Arial" w:hAnsi="Arial"/>
          <w:sz w:val="22"/>
        </w:rPr>
        <w:t>：客户信息、合同信息、产品类型、金额</w:t>
      </w:r>
    </w:p>
    <w:p>
      <w:pPr>
        <w:numPr>
          <w:numId w:val="195"/>
        </w:numPr>
        <w:spacing w:before="120" w:after="120" w:line="288" w:lineRule="auto"/>
        <w:ind w:left="0"/>
        <w:jc w:val="left"/>
      </w:pPr>
      <w:r>
        <w:rPr>
          <w:rFonts w:eastAsia="等线" w:ascii="Arial" w:cs="Arial" w:hAnsi="Arial"/>
          <w:b w:val="true"/>
          <w:sz w:val="22"/>
        </w:rPr>
        <w:t>触发时机</w:t>
      </w:r>
      <w:r>
        <w:rPr>
          <w:rFonts w:eastAsia="等线" w:ascii="Arial" w:cs="Arial" w:hAnsi="Arial"/>
          <w:sz w:val="22"/>
        </w:rPr>
        <w:t>：合同签订完成时自动推送</w:t>
      </w:r>
    </w:p>
    <w:p>
      <w:pPr>
        <w:numPr>
          <w:numId w:val="196"/>
        </w:numPr>
        <w:spacing w:before="120" w:after="120" w:line="288" w:lineRule="auto"/>
        <w:ind w:left="0"/>
        <w:jc w:val="left"/>
      </w:pPr>
      <w:r>
        <w:rPr>
          <w:rFonts w:eastAsia="等线" w:ascii="Arial" w:cs="Arial" w:hAnsi="Arial"/>
          <w:b w:val="true"/>
          <w:sz w:val="22"/>
        </w:rPr>
        <w:t>预留接口</w:t>
      </w:r>
      <w:r>
        <w:rPr>
          <w:rFonts w:eastAsia="等线" w:ascii="Arial" w:cs="Arial" w:hAnsi="Arial"/>
          <w:sz w:val="22"/>
        </w:rPr>
        <w:t>：/api/v1/contracts/{id}/sync</w:t>
      </w:r>
    </w:p>
    <w:p>
      <w:pPr>
        <w:pStyle w:val="4"/>
        <w:spacing w:before="260" w:after="120" w:line="288" w:lineRule="auto"/>
        <w:ind w:left="0"/>
        <w:jc w:val="left"/>
        <w:outlineLvl w:val="3"/>
      </w:pPr>
      <w:bookmarkStart w:name="heading_156" w:id="156"/>
      <w:r>
        <w:rPr>
          <w:rFonts w:eastAsia="等线" w:ascii="Arial" w:cs="Arial" w:hAnsi="Arial"/>
          <w:b w:val="true"/>
          <w:sz w:val="28"/>
        </w:rPr>
        <w:t>12.4.2 企业微信对接</w:t>
      </w:r>
      <w:bookmarkEnd w:id="156"/>
    </w:p>
    <w:p>
      <w:pPr>
        <w:numPr>
          <w:numId w:val="197"/>
        </w:numPr>
        <w:spacing w:before="120" w:after="120" w:line="288" w:lineRule="auto"/>
        <w:ind w:left="0"/>
        <w:jc w:val="left"/>
      </w:pPr>
      <w:r>
        <w:rPr>
          <w:rFonts w:eastAsia="等线" w:ascii="Arial" w:cs="Arial" w:hAnsi="Arial"/>
          <w:b w:val="true"/>
          <w:sz w:val="22"/>
        </w:rPr>
        <w:t>对接方式</w:t>
      </w:r>
      <w:r>
        <w:rPr>
          <w:rFonts w:eastAsia="等线" w:ascii="Arial" w:cs="Arial" w:hAnsi="Arial"/>
          <w:sz w:val="22"/>
        </w:rPr>
        <w:t>：企业微信自建应用或第三方集成</w:t>
      </w:r>
    </w:p>
    <w:p>
      <w:pPr>
        <w:numPr>
          <w:numId w:val="198"/>
        </w:numPr>
        <w:spacing w:before="120" w:after="120" w:line="288" w:lineRule="auto"/>
        <w:ind w:left="0"/>
        <w:jc w:val="left"/>
      </w:pPr>
      <w:r>
        <w:rPr>
          <w:rFonts w:eastAsia="等线" w:ascii="Arial" w:cs="Arial" w:hAnsi="Arial"/>
          <w:b w:val="true"/>
          <w:sz w:val="22"/>
        </w:rPr>
        <w:t>功能预留</w:t>
      </w:r>
      <w:r>
        <w:rPr>
          <w:rFonts w:eastAsia="等线" w:ascii="Arial" w:cs="Arial" w:hAnsi="Arial"/>
          <w:sz w:val="22"/>
        </w:rPr>
        <w:t>：</w:t>
      </w:r>
    </w:p>
    <w:p>
      <w:pPr>
        <w:numPr>
          <w:numId w:val="199"/>
        </w:numPr>
        <w:spacing w:before="120" w:after="120" w:line="288" w:lineRule="auto"/>
        <w:ind w:left="453"/>
        <w:jc w:val="left"/>
      </w:pPr>
      <w:r>
        <w:rPr>
          <w:rFonts w:eastAsia="等线" w:ascii="Arial" w:cs="Arial" w:hAnsi="Arial"/>
          <w:sz w:val="22"/>
        </w:rPr>
        <w:t>客户信息同步至企业微信客户库</w:t>
      </w:r>
    </w:p>
    <w:p>
      <w:pPr>
        <w:numPr>
          <w:numId w:val="200"/>
        </w:numPr>
        <w:spacing w:before="120" w:after="120" w:line="288" w:lineRule="auto"/>
        <w:ind w:left="453"/>
        <w:jc w:val="left"/>
      </w:pPr>
      <w:r>
        <w:rPr>
          <w:rFonts w:eastAsia="等线" w:ascii="Arial" w:cs="Arial" w:hAnsi="Arial"/>
          <w:sz w:val="22"/>
        </w:rPr>
        <w:t>销售行为记录与企业微信聊天记录关联</w:t>
      </w:r>
    </w:p>
    <w:p>
      <w:pPr>
        <w:numPr>
          <w:numId w:val="201"/>
        </w:numPr>
        <w:spacing w:before="120" w:after="120" w:line="288" w:lineRule="auto"/>
        <w:ind w:left="453"/>
        <w:jc w:val="left"/>
      </w:pPr>
      <w:r>
        <w:rPr>
          <w:rFonts w:eastAsia="等线" w:ascii="Arial" w:cs="Arial" w:hAnsi="Arial"/>
          <w:sz w:val="22"/>
        </w:rPr>
        <w:t>预警消息推送至企业微信</w:t>
      </w:r>
    </w:p>
    <w:p>
      <w:pPr>
        <w:numPr>
          <w:numId w:val="202"/>
        </w:numPr>
        <w:spacing w:before="120" w:after="120" w:line="288" w:lineRule="auto"/>
        <w:ind w:left="0"/>
        <w:jc w:val="left"/>
      </w:pPr>
      <w:r>
        <w:rPr>
          <w:rFonts w:eastAsia="等线" w:ascii="Arial" w:cs="Arial" w:hAnsi="Arial"/>
          <w:b w:val="true"/>
          <w:sz w:val="22"/>
        </w:rPr>
        <w:t>预留接口</w:t>
      </w:r>
      <w:r>
        <w:rPr>
          <w:rFonts w:eastAsia="等线" w:ascii="Arial" w:cs="Arial" w:hAnsi="Arial"/>
          <w:sz w:val="22"/>
        </w:rPr>
        <w:t>：/api/v1/integrations/wecom</w:t>
      </w:r>
    </w:p>
    <w:p>
      <w:pPr>
        <w:pStyle w:val="4"/>
        <w:spacing w:before="260" w:after="120" w:line="288" w:lineRule="auto"/>
        <w:ind w:left="0"/>
        <w:jc w:val="left"/>
        <w:outlineLvl w:val="3"/>
      </w:pPr>
      <w:bookmarkStart w:name="heading_157" w:id="157"/>
      <w:r>
        <w:rPr>
          <w:rFonts w:eastAsia="等线" w:ascii="Arial" w:cs="Arial" w:hAnsi="Arial"/>
          <w:b w:val="true"/>
          <w:sz w:val="28"/>
        </w:rPr>
        <w:t>12.4.3 飞书对接</w:t>
      </w:r>
      <w:bookmarkEnd w:id="157"/>
    </w:p>
    <w:p>
      <w:pPr>
        <w:numPr>
          <w:numId w:val="203"/>
        </w:numPr>
        <w:spacing w:before="120" w:after="120" w:line="288" w:lineRule="auto"/>
        <w:ind w:left="0"/>
        <w:jc w:val="left"/>
      </w:pPr>
      <w:r>
        <w:rPr>
          <w:rFonts w:eastAsia="等线" w:ascii="Arial" w:cs="Arial" w:hAnsi="Arial"/>
          <w:b w:val="true"/>
          <w:sz w:val="22"/>
        </w:rPr>
        <w:t>对接方式</w:t>
      </w:r>
      <w:r>
        <w:rPr>
          <w:rFonts w:eastAsia="等线" w:ascii="Arial" w:cs="Arial" w:hAnsi="Arial"/>
          <w:sz w:val="22"/>
        </w:rPr>
        <w:t>：飞书自建应用</w:t>
      </w:r>
    </w:p>
    <w:p>
      <w:pPr>
        <w:numPr>
          <w:numId w:val="204"/>
        </w:numPr>
        <w:spacing w:before="120" w:after="120" w:line="288" w:lineRule="auto"/>
        <w:ind w:left="0"/>
        <w:jc w:val="left"/>
      </w:pPr>
      <w:r>
        <w:rPr>
          <w:rFonts w:eastAsia="等线" w:ascii="Arial" w:cs="Arial" w:hAnsi="Arial"/>
          <w:b w:val="true"/>
          <w:sz w:val="22"/>
        </w:rPr>
        <w:t>功能预留</w:t>
      </w:r>
      <w:r>
        <w:rPr>
          <w:rFonts w:eastAsia="等线" w:ascii="Arial" w:cs="Arial" w:hAnsi="Arial"/>
          <w:sz w:val="22"/>
        </w:rPr>
        <w:t>：</w:t>
      </w:r>
    </w:p>
    <w:p>
      <w:pPr>
        <w:numPr>
          <w:numId w:val="205"/>
        </w:numPr>
        <w:spacing w:before="120" w:after="120" w:line="288" w:lineRule="auto"/>
        <w:ind w:left="453"/>
        <w:jc w:val="left"/>
      </w:pPr>
      <w:r>
        <w:rPr>
          <w:rFonts w:eastAsia="等线" w:ascii="Arial" w:cs="Arial" w:hAnsi="Arial"/>
          <w:sz w:val="22"/>
        </w:rPr>
        <w:t>预警通知推送至飞书消息</w:t>
      </w:r>
    </w:p>
    <w:p>
      <w:pPr>
        <w:numPr>
          <w:numId w:val="206"/>
        </w:numPr>
        <w:spacing w:before="120" w:after="120" w:line="288" w:lineRule="auto"/>
        <w:ind w:left="453"/>
        <w:jc w:val="left"/>
      </w:pPr>
      <w:r>
        <w:rPr>
          <w:rFonts w:eastAsia="等线" w:ascii="Arial" w:cs="Arial" w:hAnsi="Arial"/>
          <w:sz w:val="22"/>
        </w:rPr>
        <w:t>审批流程对接飞书审批</w:t>
      </w:r>
    </w:p>
    <w:p>
      <w:pPr>
        <w:numPr>
          <w:numId w:val="207"/>
        </w:numPr>
        <w:spacing w:before="120" w:after="120" w:line="288" w:lineRule="auto"/>
        <w:ind w:left="453"/>
        <w:jc w:val="left"/>
      </w:pPr>
      <w:r>
        <w:rPr>
          <w:rFonts w:eastAsia="等线" w:ascii="Arial" w:cs="Arial" w:hAnsi="Arial"/>
          <w:sz w:val="22"/>
        </w:rPr>
        <w:t>数据报表对接飞书多维表格</w:t>
      </w:r>
    </w:p>
    <w:p>
      <w:pPr>
        <w:numPr>
          <w:numId w:val="208"/>
        </w:numPr>
        <w:spacing w:before="120" w:after="120" w:line="288" w:lineRule="auto"/>
        <w:ind w:left="0"/>
        <w:jc w:val="left"/>
      </w:pPr>
      <w:r>
        <w:rPr>
          <w:rFonts w:eastAsia="等线" w:ascii="Arial" w:cs="Arial" w:hAnsi="Arial"/>
          <w:b w:val="true"/>
          <w:sz w:val="22"/>
        </w:rPr>
        <w:t>预留接口</w:t>
      </w:r>
      <w:r>
        <w:rPr>
          <w:rFonts w:eastAsia="等线" w:ascii="Arial" w:cs="Arial" w:hAnsi="Arial"/>
          <w:sz w:val="22"/>
        </w:rPr>
        <w:t>：/api/v1/integrations/lark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8" w:id="158"/>
      <w:r>
        <w:rPr>
          <w:rFonts w:eastAsia="等线" w:ascii="Arial" w:cs="Arial" w:hAnsi="Arial"/>
          <w:b w:val="true"/>
          <w:sz w:val="32"/>
        </w:rPr>
        <w:t>十三、非功能需求</w:t>
      </w:r>
      <w:bookmarkEnd w:id="158"/>
    </w:p>
    <w:p>
      <w:pPr>
        <w:pStyle w:val="3"/>
        <w:spacing w:before="300" w:after="120" w:line="288" w:lineRule="auto"/>
        <w:ind w:left="0"/>
        <w:jc w:val="left"/>
        <w:outlineLvl w:val="2"/>
      </w:pPr>
      <w:bookmarkStart w:name="heading_159" w:id="159"/>
      <w:r>
        <w:rPr>
          <w:rFonts w:eastAsia="等线" w:ascii="Arial" w:cs="Arial" w:hAnsi="Arial"/>
          <w:b w:val="true"/>
          <w:sz w:val="30"/>
        </w:rPr>
        <w:t>13.1 部署架构</w:t>
      </w:r>
      <w:bookmarkEnd w:id="159"/>
    </w:p>
    <w:p>
      <w:pPr>
        <w:spacing w:before="120" w:after="120" w:line="288" w:lineRule="auto"/>
        <w:ind w:left="0"/>
        <w:jc w:val="left"/>
      </w:pPr>
      <w:r>
        <w:rPr>
          <w:rFonts w:eastAsia="等线" w:ascii="Arial" w:cs="Arial" w:hAnsi="Arial"/>
          <w:b w:val="true"/>
          <w:sz w:val="22"/>
        </w:rPr>
        <w:t>部署方式</w:t>
      </w:r>
      <w:r>
        <w:rPr>
          <w:rFonts w:eastAsia="等线" w:ascii="Arial" w:cs="Arial" w:hAnsi="Arial"/>
          <w:sz w:val="22"/>
        </w:rPr>
        <w:t>：私有化部署于公司自有IDC</w:t>
        <w:br/>
      </w:r>
      <w:r>
        <w:rPr>
          <w:rFonts w:eastAsia="等线" w:ascii="Arial" w:cs="Arial" w:hAnsi="Arial"/>
          <w:b w:val="true"/>
          <w:sz w:val="22"/>
        </w:rPr>
        <w:t>访问方式</w:t>
      </w:r>
      <w:r>
        <w:rPr>
          <w:rFonts w:eastAsia="等线" w:ascii="Arial" w:cs="Arial" w:hAnsi="Arial"/>
          <w:sz w:val="22"/>
        </w:rPr>
        <w:t>：浏览器直接输入IP地址或域名访问</w:t>
        <w:br/>
      </w:r>
      <w:r>
        <w:rPr>
          <w:rFonts w:eastAsia="等线" w:ascii="Arial" w:cs="Arial" w:hAnsi="Arial"/>
          <w:b w:val="true"/>
          <w:sz w:val="22"/>
        </w:rPr>
        <w:t>版本管理</w:t>
      </w:r>
      <w:r>
        <w:rPr>
          <w:rFonts w:eastAsia="等线" w:ascii="Arial" w:cs="Arial" w:hAnsi="Arial"/>
          <w:sz w:val="22"/>
        </w:rPr>
        <w:t>：单一版本，无SaaS多租户版本区分</w:t>
        <w:br/>
      </w:r>
      <w:r>
        <w:rPr>
          <w:rFonts w:eastAsia="等线" w:ascii="Arial" w:cs="Arial" w:hAnsi="Arial"/>
          <w:b w:val="true"/>
          <w:sz w:val="22"/>
        </w:rPr>
        <w:t>网络要求</w:t>
      </w:r>
      <w:r>
        <w:rPr>
          <w:rFonts w:eastAsia="等线" w:ascii="Arial" w:cs="Arial" w:hAnsi="Arial"/>
          <w:sz w:val="22"/>
        </w:rPr>
        <w:t>：内网访问，如需外网访问需配置VPN或堡垒机</w:t>
      </w:r>
    </w:p>
    <w:p>
      <w:pPr>
        <w:pStyle w:val="3"/>
        <w:spacing w:before="300" w:after="120" w:line="288" w:lineRule="auto"/>
        <w:ind w:left="0"/>
        <w:jc w:val="left"/>
        <w:outlineLvl w:val="2"/>
      </w:pPr>
      <w:bookmarkStart w:name="heading_160" w:id="160"/>
      <w:r>
        <w:rPr>
          <w:rFonts w:eastAsia="等线" w:ascii="Arial" w:cs="Arial" w:hAnsi="Arial"/>
          <w:b w:val="true"/>
          <w:sz w:val="30"/>
        </w:rPr>
        <w:t>13.2 性能需求</w:t>
      </w:r>
      <w:bookmarkEnd w:id="1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560"/>
        <w:gridCol w:w="40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页面加载时间</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3秒</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常规列表页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查询响应时间</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2秒</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单条件查询</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并发用户数</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100</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同时在线</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数据导出</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30秒</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单次导出 ≤ 10000条记录</w:t>
            </w:r>
          </w:p>
        </w:tc>
      </w:tr>
    </w:tbl>
    <w:p>
      <w:pPr>
        <w:pStyle w:val="3"/>
        <w:spacing w:before="300" w:after="120" w:line="288" w:lineRule="auto"/>
        <w:ind w:left="0"/>
        <w:jc w:val="left"/>
        <w:outlineLvl w:val="2"/>
      </w:pPr>
      <w:bookmarkStart w:name="heading_161" w:id="161"/>
      <w:r>
        <w:rPr>
          <w:rFonts w:eastAsia="等线" w:ascii="Arial" w:cs="Arial" w:hAnsi="Arial"/>
          <w:b w:val="true"/>
          <w:sz w:val="30"/>
        </w:rPr>
        <w:t>13.3 安全需求</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6390"/>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需求项</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身份认证</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默认用户名+密码登录，支持密码复杂度策略；系统设置中提供企业AD/LDAP对接配置（服务器地址/Base DN/属性映射），配置完成后可切换为AD/LDAP登录</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权限控制</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基于角色的细粒度权限控制（RBAC）</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数据传输</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HTTPS加密传输</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数据存储</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敏感字段（电话、邮箱）加密存储</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操作审计</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关键操作记录日志，保留 ≥ 180天</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登录安全</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支持登录失败锁定、密码定期更换提醒</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会话管理</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自动超时退出（默认30分钟无操作）</w:t>
            </w:r>
          </w:p>
        </w:tc>
      </w:tr>
    </w:tbl>
    <w:p>
      <w:pPr>
        <w:pStyle w:val="3"/>
        <w:spacing w:before="300" w:after="120" w:line="288" w:lineRule="auto"/>
        <w:ind w:left="0"/>
        <w:jc w:val="left"/>
        <w:outlineLvl w:val="2"/>
      </w:pPr>
      <w:bookmarkStart w:name="heading_162" w:id="162"/>
      <w:r>
        <w:rPr>
          <w:rFonts w:eastAsia="等线" w:ascii="Arial" w:cs="Arial" w:hAnsi="Arial"/>
          <w:b w:val="true"/>
          <w:sz w:val="30"/>
        </w:rPr>
        <w:t>13.4 数据备份</w:t>
      </w:r>
      <w:bookmarkEnd w:id="1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35"/>
        <w:gridCol w:w="3975"/>
        <w:gridCol w:w="1455"/>
      </w:tblGrid>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备份项</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保留周期</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数据库全量备份</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每日凌晨自动执行</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数据库增量备份</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每6小时执行</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7天</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文件附件备份</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每日同步至备份存储</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灾难恢复</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支持从备份恢复至任意备份点</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163" w:id="163"/>
      <w:r>
        <w:rPr>
          <w:rFonts w:eastAsia="等线" w:ascii="Arial" w:cs="Arial" w:hAnsi="Arial"/>
          <w:b w:val="true"/>
          <w:sz w:val="30"/>
        </w:rPr>
        <w:t>13.5 可用性需求</w:t>
      </w:r>
      <w:bookmarkEnd w:id="163"/>
    </w:p>
    <w:p>
      <w:pPr>
        <w:numPr>
          <w:numId w:val="209"/>
        </w:numPr>
        <w:spacing w:before="120" w:after="120" w:line="288" w:lineRule="auto"/>
        <w:ind w:left="0"/>
        <w:jc w:val="left"/>
      </w:pPr>
      <w:r>
        <w:rPr>
          <w:rFonts w:eastAsia="等线" w:ascii="Arial" w:cs="Arial" w:hAnsi="Arial"/>
          <w:sz w:val="22"/>
        </w:rPr>
        <w:t>系统可用性目标：≥ 99.5%（月度）</w:t>
      </w:r>
    </w:p>
    <w:p>
      <w:pPr>
        <w:numPr>
          <w:numId w:val="210"/>
        </w:numPr>
        <w:spacing w:before="120" w:after="120" w:line="288" w:lineRule="auto"/>
        <w:ind w:left="0"/>
        <w:jc w:val="left"/>
      </w:pPr>
      <w:r>
        <w:rPr>
          <w:rFonts w:eastAsia="等线" w:ascii="Arial" w:cs="Arial" w:hAnsi="Arial"/>
          <w:sz w:val="22"/>
        </w:rPr>
        <w:t>计划内维护需提前通知，维护窗口 ≤ 4小时/月</w:t>
      </w:r>
    </w:p>
    <w:p>
      <w:pPr>
        <w:numPr>
          <w:numId w:val="211"/>
        </w:numPr>
        <w:spacing w:before="120" w:after="120" w:line="288" w:lineRule="auto"/>
        <w:ind w:left="0"/>
        <w:jc w:val="left"/>
      </w:pPr>
      <w:r>
        <w:rPr>
          <w:rFonts w:eastAsia="等线" w:ascii="Arial" w:cs="Arial" w:hAnsi="Arial"/>
          <w:sz w:val="22"/>
        </w:rPr>
        <w:t>支持系统健康检查接口，便于监控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4" w:id="164"/>
      <w:r>
        <w:rPr>
          <w:rFonts w:eastAsia="等线" w:ascii="Arial" w:cs="Arial" w:hAnsi="Arial"/>
          <w:b w:val="true"/>
          <w:sz w:val="32"/>
        </w:rPr>
        <w:t>十四、整体验收标准与待确认项清单</w:t>
      </w:r>
      <w:bookmarkEnd w:id="164"/>
    </w:p>
    <w:p>
      <w:pPr>
        <w:pStyle w:val="3"/>
        <w:spacing w:before="300" w:after="120" w:line="288" w:lineRule="auto"/>
        <w:ind w:left="0"/>
        <w:jc w:val="left"/>
        <w:outlineLvl w:val="2"/>
      </w:pPr>
      <w:bookmarkStart w:name="heading_165" w:id="165"/>
      <w:r>
        <w:rPr>
          <w:rFonts w:eastAsia="等线" w:ascii="Arial" w:cs="Arial" w:hAnsi="Arial"/>
          <w:b w:val="true"/>
          <w:sz w:val="30"/>
        </w:rPr>
        <w:t>14.1 整体验收标准</w:t>
      </w:r>
      <w:bookmarkEnd w:id="165"/>
    </w:p>
    <w:p>
      <w:pPr>
        <w:numPr>
          <w:numId w:val="212"/>
        </w:numPr>
        <w:spacing w:before="120" w:after="120" w:line="288" w:lineRule="auto"/>
        <w:ind w:left="0"/>
        <w:jc w:val="left"/>
      </w:pPr>
      <w:r>
        <w:rPr>
          <w:rFonts w:eastAsia="等线" w:ascii="Arial" w:cs="Arial" w:hAnsi="Arial"/>
          <w:b w:val="true"/>
          <w:sz w:val="22"/>
        </w:rPr>
        <w:t>PPT需求覆盖度</w:t>
      </w:r>
      <w:r>
        <w:rPr>
          <w:rFonts w:eastAsia="等线" w:ascii="Arial" w:cs="Arial" w:hAnsi="Arial"/>
          <w:sz w:val="22"/>
        </w:rPr>
        <w:t>：PPT中四阶段漏斗、准入参数表、固定动作、停滞预警、失效机制、公海、复盘指标全部覆盖，且与PPT无矛盾</w:t>
      </w:r>
    </w:p>
    <w:p>
      <w:pPr>
        <w:numPr>
          <w:numId w:val="213"/>
        </w:numPr>
        <w:spacing w:before="120" w:after="120" w:line="288" w:lineRule="auto"/>
        <w:ind w:left="0"/>
        <w:jc w:val="left"/>
      </w:pPr>
      <w:r>
        <w:rPr>
          <w:rFonts w:eastAsia="等线" w:ascii="Arial" w:cs="Arial" w:hAnsi="Arial"/>
          <w:b w:val="true"/>
          <w:sz w:val="22"/>
        </w:rPr>
        <w:t>功能可验证性</w:t>
      </w:r>
      <w:r>
        <w:rPr>
          <w:rFonts w:eastAsia="等线" w:ascii="Arial" w:cs="Arial" w:hAnsi="Arial"/>
          <w:sz w:val="22"/>
        </w:rPr>
        <w:t>：每条功能需求（M1-M11）可独立验证，有明确的验收标准</w:t>
      </w:r>
    </w:p>
    <w:p>
      <w:pPr>
        <w:numPr>
          <w:numId w:val="214"/>
        </w:numPr>
        <w:spacing w:before="120" w:after="120" w:line="288" w:lineRule="auto"/>
        <w:ind w:left="0"/>
        <w:jc w:val="left"/>
      </w:pPr>
      <w:r>
        <w:rPr>
          <w:rFonts w:eastAsia="等线" w:ascii="Arial" w:cs="Arial" w:hAnsi="Arial"/>
          <w:b w:val="true"/>
          <w:sz w:val="22"/>
        </w:rPr>
        <w:t>数据模型完整性</w:t>
      </w:r>
      <w:r>
        <w:rPr>
          <w:rFonts w:eastAsia="等线" w:ascii="Arial" w:cs="Arial" w:hAnsi="Arial"/>
          <w:sz w:val="22"/>
        </w:rPr>
        <w:t>：数据模型字段可支撑全部功能需求，实体关系清晰</w:t>
      </w:r>
    </w:p>
    <w:p>
      <w:pPr>
        <w:numPr>
          <w:numId w:val="215"/>
        </w:numPr>
        <w:spacing w:before="120" w:after="120" w:line="288" w:lineRule="auto"/>
        <w:ind w:left="0"/>
        <w:jc w:val="left"/>
      </w:pPr>
      <w:r>
        <w:rPr>
          <w:rFonts w:eastAsia="等线" w:ascii="Arial" w:cs="Arial" w:hAnsi="Arial"/>
          <w:b w:val="true"/>
          <w:sz w:val="22"/>
        </w:rPr>
        <w:t>流程闭环</w:t>
      </w:r>
      <w:r>
        <w:rPr>
          <w:rFonts w:eastAsia="等线" w:ascii="Arial" w:cs="Arial" w:hAnsi="Arial"/>
          <w:sz w:val="22"/>
        </w:rPr>
        <w:t>：默认四阶段漏斗从线索录入到成交归档可端到端跑通；管理员调整阶段配置后，漏斗按新配置正常流转</w:t>
      </w:r>
    </w:p>
    <w:p>
      <w:pPr>
        <w:numPr>
          <w:numId w:val="216"/>
        </w:numPr>
        <w:spacing w:before="120" w:after="120" w:line="288" w:lineRule="auto"/>
        <w:ind w:left="0"/>
        <w:jc w:val="left"/>
      </w:pPr>
      <w:r>
        <w:rPr>
          <w:rFonts w:eastAsia="等线" w:ascii="Arial" w:cs="Arial" w:hAnsi="Arial"/>
          <w:b w:val="true"/>
          <w:sz w:val="22"/>
        </w:rPr>
        <w:t>权限正确性</w:t>
      </w:r>
      <w:r>
        <w:rPr>
          <w:rFonts w:eastAsia="等线" w:ascii="Arial" w:cs="Arial" w:hAnsi="Arial"/>
          <w:sz w:val="22"/>
        </w:rPr>
        <w:t>：权限矩阵准确，各角色只能访问授权范围内的数据和功能</w:t>
      </w:r>
    </w:p>
    <w:p>
      <w:pPr>
        <w:numPr>
          <w:numId w:val="217"/>
        </w:numPr>
        <w:spacing w:before="120" w:after="120" w:line="288" w:lineRule="auto"/>
        <w:ind w:left="0"/>
        <w:jc w:val="left"/>
      </w:pPr>
      <w:r>
        <w:rPr>
          <w:rFonts w:eastAsia="等线" w:ascii="Arial" w:cs="Arial" w:hAnsi="Arial"/>
          <w:b w:val="true"/>
          <w:sz w:val="22"/>
        </w:rPr>
        <w:t>待确认项标注</w:t>
      </w:r>
      <w:r>
        <w:rPr>
          <w:rFonts w:eastAsia="等线" w:ascii="Arial" w:cs="Arial" w:hAnsi="Arial"/>
          <w:sz w:val="22"/>
        </w:rPr>
        <w:t>：所有PPT/用户未明确之处已显式标注为待确认项</w:t>
      </w:r>
    </w:p>
    <w:p>
      <w:pPr>
        <w:numPr>
          <w:numId w:val="218"/>
        </w:numPr>
        <w:spacing w:before="120" w:after="120" w:line="288" w:lineRule="auto"/>
        <w:ind w:left="0"/>
        <w:jc w:val="left"/>
      </w:pPr>
      <w:r>
        <w:rPr>
          <w:rFonts w:eastAsia="等线" w:ascii="Arial" w:cs="Arial" w:hAnsi="Arial"/>
          <w:b w:val="true"/>
          <w:sz w:val="22"/>
        </w:rPr>
        <w:t>配置能力验收</w:t>
      </w:r>
      <w:r>
        <w:rPr>
          <w:rFonts w:eastAsia="等线" w:ascii="Arial" w:cs="Arial" w:hAnsi="Arial"/>
          <w:sz w:val="22"/>
        </w:rPr>
        <w:t>：管理员在界面上完成阶段新增、删除、排序、编辑后，漏斗流转、固定动作校验、预警、报表均按新配置生效，全程无需改代码发版；默认四阶段配置完整预置、开箱即用</w:t>
      </w:r>
    </w:p>
    <w:p>
      <w:pPr>
        <w:pStyle w:val="3"/>
        <w:spacing w:before="300" w:after="120" w:line="288" w:lineRule="auto"/>
        <w:ind w:left="0"/>
        <w:jc w:val="left"/>
        <w:outlineLvl w:val="2"/>
      </w:pPr>
      <w:bookmarkStart w:name="heading_166" w:id="166"/>
      <w:r>
        <w:rPr>
          <w:rFonts w:eastAsia="等线" w:ascii="Arial" w:cs="Arial" w:hAnsi="Arial"/>
          <w:b w:val="true"/>
          <w:sz w:val="30"/>
        </w:rPr>
        <w:t>14.2 待确认项清单</w:t>
      </w:r>
      <w:bookmarkEnd w:id="1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685"/>
        <w:gridCol w:w="2775"/>
        <w:gridCol w:w="945"/>
        <w:gridCol w:w="97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待确认项</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当前默认方案</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影响范围</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建议确认方</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停滞预警天数阈值</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一级7天/二级14天/三级21天，管理员可在系统设置中调整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预警触发时机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回落公海天数阈值</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三级预警后再超7天（共28天），管理员可在系统设置中调整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公海回收规则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线索长期未转化回收天数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60天，管理员可在系统设置中调整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公海回收规则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公海个人商机上限/每日领取上限/保护期</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上限20个/每日5个/保护期3天，管理员可在系统设置中调整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公海领取规则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客户分级标准</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预置预置A/B/C三级默认值，管理员可在系统字典（4.8）中添加或删除分级三级默认值，管理员可在系统字典（4.8）中增删分级项</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来电线索成本统计（PPT页边注"电话接进来多少钱"）</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不需要：本期不实施来电线索成本统计，来源渠道标记保留</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报表模块</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公海信息分配方式</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默认主管手动分配；系统设置中可切换分配模式：销售自主领取/主管手动分配/自动分配算法（P2）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合同编号（系统不生成、不校验，由线下管理自行维护）规则</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不需要：系统不生成、不校验合同编号（系统不生成、不校验，由线下管理自行维护），编号由线下管理或对接系统填写</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报价金额（仅支持人民币 CNY，本期不做多币种）币种</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仅支持人民币（CNY），本期不做多币种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系统登录方式</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默认用户名密码；系统设置中提供企业AD/LDAP对接配置，配置后可切换登录方式</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K11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停滞说明提交后、主管审批前/后，停滞倒计时是否暂停？</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提交后暂停倒计时，审批通过后继续计时；若审批驳回则重置为提交前状态继续计时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预警机制</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K12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线索录入时是否自动创建客户档案？</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是：录入线索时如客户名称不存在则自动创建 Customer，并建立 lead.customer_id 关联</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K13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商机从失效重新激活后，之前上传的方案/报价/合同是否仍然有效？</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默认有效，但激活时系统弹出提示"请复核已有方案/报价是否仍然适用"，由销售手动确认或更新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K14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公海是以客户为单位还是商机为单位？</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以商机为单位入公海；客户可关联多个商机，部分商机在公海、部分在跟进中互不影响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公海管理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K15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主管休假/离职时失效审批如何处理？</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默认方案：每个角色可配置"代理审批人"；无配置时自动升级至该角色的直属上级管理层</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审批流程</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K16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预警阈值等系统参数谁有权限修改？</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系统管理员可修改全部；销售总监可修改与业务直接相关的参数（预警天数、公海上限）</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—（已定案）</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K17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漏斗阶段配置变更时，存量商机如何处理？</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存量商机自动映射</w:t>
            </w:r>
            <w:r>
              <w:rPr>
                <w:rFonts w:eastAsia="等线" w:ascii="Arial" w:cs="Arial" w:hAnsi="Arial"/>
                <w:sz w:val="22"/>
              </w:rPr>
              <w:t>：漏斗配置变更时，系统按阶段顺序与业务规则自动将存量商机映射到新配置的对应阶段；映射操作须经系统管理员确认（系统提供映射预览清单，确认后批量执行）</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漏斗配置管理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销售管理层/系统管理员</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K18 ✅已确认</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漏斗阶段配置的管理权限与审批要求？</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维持默认</w:t>
            </w:r>
            <w:r>
              <w:rPr>
                <w:rFonts w:eastAsia="等线" w:ascii="Arial" w:cs="Arial" w:hAnsi="Arial"/>
                <w:sz w:val="22"/>
              </w:rPr>
              <w:t>：漏斗配置管理权限仅系统管理员持有（stage_config:manage）；销售总监及以下角色默认不可见、不开放；删除阶段、调整顺序、执行存量映射需二次确认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漏斗配置管理</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销售管理层/IT</w:t>
            </w:r>
          </w:p>
        </w:tc>
      </w:tr>
    </w:tbl>
    <w:p>
      <w:pPr>
        <w:spacing w:before="120" w:after="120" w:line="288" w:lineRule="auto"/>
        <w:ind w:left="0"/>
        <w:jc w:val="left"/>
      </w:pPr>
      <w:r>
        <w:rPr>
          <w:rFonts w:eastAsia="等线" w:ascii="Arial" w:cs="Arial" w:hAnsi="Arial"/>
          <w:sz w:val="22"/>
        </w:rPr>
        <w:t>| K19 ✅已确认 | 给其他公司用的产品形态？ | 单租户独立部署（与我司自有 IDC 私有化部署一致）+ 实施模板包导入；多租户 SaaS 列为远期选项 | 商业形态/部署 | —（已定案） |</w:t>
        <w:br/>
        <w:t>| K20 ✅已确认 | 实施模板包导入时如何处理与目标企业现有数据的冲突？ | 冲突清单由实施人员逐项确认（覆盖/跳过/重命名），不自动覆盖 | 实施配置 | —（已定案） |</w:t>
        <w:br/>
        <w:t>| K21 ✅已确认 | 自定义字段值的存储实现（EAV / 动态表 / JSON 列）？ | 系统须支持自定义字段数据的存储、检索与报表聚合；具体实现（EAV/动态表/JSON 列）由架构师在开发阶段决定 | 技术架构 | 架构师（已确认按默认方案） |</w:t>
        <w:br/>
        <w:t>| K22 ✅已确认 | 自定义字段的索引/性能边界？ | 单实体自定义字段数量建议不超过 50 个，超过需架构评审 | 技术架构 | 架构师（已确认按默认方案） |</w:t>
      </w:r>
    </w:p>
    <w:p>
      <w:pPr>
        <w:spacing w:before="120" w:after="120" w:line="288" w:lineRule="auto"/>
        <w:ind w:left="0"/>
        <w:jc w:val="left"/>
      </w:pPr>
      <w:r>
        <w:rPr>
          <w:rFonts w:eastAsia="等线" w:ascii="Arial" w:cs="Arial" w:hAnsi="Arial"/>
          <w:sz w:val="22"/>
        </w:rPr>
        <w:t xml:space="preserve">| K23 ✅已确认 | 被分享者在商机下的权限范围默认值？ | </w:t>
      </w:r>
      <w:r>
        <w:rPr>
          <w:rFonts w:eastAsia="等线" w:ascii="Arial" w:cs="Arial" w:hAnsi="Arial"/>
          <w:b w:val="true"/>
          <w:sz w:val="22"/>
        </w:rPr>
        <w:t>已定案（按默认方案）</w:t>
      </w:r>
      <w:r>
        <w:rPr>
          <w:rFonts w:eastAsia="等线" w:ascii="Arial" w:cs="Arial" w:hAnsi="Arial"/>
          <w:sz w:val="22"/>
        </w:rPr>
        <w:t>：仅"查看商机 + 填写行为记录"，不含推进阶段/编辑商机/查看方案报价；分享时可通过勾选扩展权限（由管理员配置可选扩展项） | 商机分享协作 | —（已定案） |</w:t>
      </w:r>
    </w:p>
    <w:p>
      <w:pPr>
        <w:pStyle w:val="3"/>
        <w:spacing w:before="300" w:after="120" w:line="288" w:lineRule="auto"/>
        <w:ind w:left="0"/>
        <w:jc w:val="left"/>
        <w:outlineLvl w:val="2"/>
      </w:pPr>
      <w:bookmarkStart w:name="heading_167" w:id="167"/>
      <w:r>
        <w:rPr>
          <w:rFonts w:eastAsia="等线" w:ascii="Arial" w:cs="Arial" w:hAnsi="Arial"/>
          <w:b w:val="true"/>
          <w:sz w:val="30"/>
        </w:rPr>
        <w:t>14.3 建议后续迭代方向</w:t>
      </w:r>
      <w:bookmarkEnd w:id="167"/>
    </w:p>
    <w:p>
      <w:pPr>
        <w:numPr>
          <w:numId w:val="219"/>
        </w:numPr>
        <w:spacing w:before="120" w:after="120" w:line="288" w:lineRule="auto"/>
        <w:ind w:left="0"/>
        <w:jc w:val="left"/>
      </w:pPr>
      <w:r>
        <w:rPr>
          <w:rFonts w:eastAsia="等线" w:ascii="Arial" w:cs="Arial" w:hAnsi="Arial"/>
          <w:b w:val="true"/>
          <w:sz w:val="22"/>
        </w:rPr>
        <w:t>P1迭代</w:t>
      </w:r>
      <w:r>
        <w:rPr>
          <w:rFonts w:eastAsia="等线" w:ascii="Arial" w:cs="Arial" w:hAnsi="Arial"/>
          <w:sz w:val="22"/>
        </w:rPr>
        <w:t>：v1.3 已批量定案 A–J、K11–K16（共 16 项），对应阈值、规则、数据模型已联动落定</w:t>
      </w:r>
    </w:p>
    <w:p>
      <w:pPr>
        <w:numPr>
          <w:numId w:val="220"/>
        </w:numPr>
        <w:spacing w:before="120" w:after="120" w:line="288" w:lineRule="auto"/>
        <w:ind w:left="0"/>
        <w:jc w:val="left"/>
      </w:pPr>
      <w:r>
        <w:rPr>
          <w:rFonts w:eastAsia="等线" w:ascii="Arial" w:cs="Arial" w:hAnsi="Arial"/>
          <w:b w:val="true"/>
          <w:sz w:val="22"/>
        </w:rPr>
        <w:t>P1迭代</w:t>
      </w:r>
      <w:r>
        <w:rPr>
          <w:rFonts w:eastAsia="等线" w:ascii="Arial" w:cs="Arial" w:hAnsi="Arial"/>
          <w:sz w:val="22"/>
        </w:rPr>
        <w:t>：对接企业微信/飞书，实现消息推送</w:t>
      </w:r>
    </w:p>
    <w:p>
      <w:pPr>
        <w:numPr>
          <w:numId w:val="221"/>
        </w:numPr>
        <w:spacing w:before="120" w:after="120" w:line="288" w:lineRule="auto"/>
        <w:ind w:left="0"/>
        <w:jc w:val="left"/>
      </w:pPr>
      <w:r>
        <w:rPr>
          <w:rFonts w:eastAsia="等线" w:ascii="Arial" w:cs="Arial" w:hAnsi="Arial"/>
          <w:b w:val="true"/>
          <w:sz w:val="22"/>
        </w:rPr>
        <w:t>P2迭代</w:t>
      </w:r>
      <w:r>
        <w:rPr>
          <w:rFonts w:eastAsia="等线" w:ascii="Arial" w:cs="Arial" w:hAnsi="Arial"/>
          <w:sz w:val="22"/>
        </w:rPr>
        <w:t>：营销渠道ROI分析</w:t>
      </w:r>
    </w:p>
    <w:p>
      <w:pPr>
        <w:numPr>
          <w:numId w:val="222"/>
        </w:numPr>
        <w:spacing w:before="120" w:after="120" w:line="288" w:lineRule="auto"/>
        <w:ind w:left="0"/>
        <w:jc w:val="left"/>
      </w:pPr>
      <w:r>
        <w:rPr>
          <w:rFonts w:eastAsia="等线" w:ascii="Arial" w:cs="Arial" w:hAnsi="Arial"/>
          <w:b w:val="true"/>
          <w:sz w:val="22"/>
        </w:rPr>
        <w:t>P2迭代</w:t>
      </w:r>
      <w:r>
        <w:rPr>
          <w:rFonts w:eastAsia="等线" w:ascii="Arial" w:cs="Arial" w:hAnsi="Arial"/>
          <w:sz w:val="22"/>
        </w:rPr>
        <w:t>：销售工作日历、拜访路线规划</w:t>
      </w:r>
    </w:p>
    <w:p>
      <w:pPr>
        <w:numPr>
          <w:numId w:val="223"/>
        </w:numPr>
        <w:spacing w:before="120" w:after="120" w:line="288" w:lineRule="auto"/>
        <w:ind w:left="0"/>
        <w:jc w:val="left"/>
      </w:pPr>
      <w:r>
        <w:rPr>
          <w:rFonts w:eastAsia="等线" w:ascii="Arial" w:cs="Arial" w:hAnsi="Arial"/>
          <w:b w:val="true"/>
          <w:sz w:val="22"/>
        </w:rPr>
        <w:t>P2迭代</w:t>
      </w:r>
      <w:r>
        <w:rPr>
          <w:rFonts w:eastAsia="等线" w:ascii="Arial" w:cs="Arial" w:hAnsi="Arial"/>
          <w:sz w:val="22"/>
        </w:rPr>
        <w:t>：移动端适配（响应式H5或小程序）</w:t>
      </w:r>
    </w:p>
    <w:p>
      <w:pPr>
        <w:numPr>
          <w:numId w:val="224"/>
        </w:numPr>
        <w:spacing w:before="120" w:after="120" w:line="288" w:lineRule="auto"/>
        <w:ind w:left="0"/>
        <w:jc w:val="left"/>
      </w:pPr>
      <w:r>
        <w:rPr>
          <w:rFonts w:eastAsia="等线" w:ascii="Arial" w:cs="Arial" w:hAnsi="Arial"/>
          <w:b w:val="true"/>
          <w:sz w:val="22"/>
        </w:rPr>
        <w:t>P3迭代</w:t>
      </w:r>
      <w:r>
        <w:rPr>
          <w:rFonts w:eastAsia="等线" w:ascii="Arial" w:cs="Arial" w:hAnsi="Arial"/>
          <w:sz w:val="22"/>
        </w:rPr>
        <w:t>：AI智能推荐（下一步行动建议、客户意向评分）</w:t>
      </w:r>
    </w:p>
    <w:p>
      <w:pPr>
        <w:numPr>
          <w:numId w:val="225"/>
        </w:numPr>
        <w:spacing w:before="120" w:after="120" w:line="288" w:lineRule="auto"/>
        <w:ind w:left="0"/>
        <w:jc w:val="left"/>
      </w:pPr>
      <w:r>
        <w:rPr>
          <w:rFonts w:eastAsia="等线" w:ascii="Arial" w:cs="Arial" w:hAnsi="Arial"/>
          <w:b w:val="true"/>
          <w:sz w:val="22"/>
        </w:rPr>
        <w:t>P3迭代</w:t>
      </w:r>
      <w:r>
        <w:rPr>
          <w:rFonts w:eastAsia="等线" w:ascii="Arial" w:cs="Arial" w:hAnsi="Arial"/>
          <w:sz w:val="22"/>
        </w:rPr>
        <w:t>：对接ERP/财务系统，实现合同-订单-回款闭环</w:t>
      </w:r>
    </w:p>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文档结束</w:t>
            </w:r>
          </w:p>
          <w:p>
            <w:pPr>
              <w:spacing w:before="120" w:after="120" w:line="288" w:lineRule="auto"/>
              <w:ind w:left="0"/>
              <w:jc w:val="left"/>
            </w:pPr>
            <w:r>
              <w:rPr>
                <w:rFonts w:eastAsia="等线" w:ascii="Arial" w:cs="Arial" w:hAnsi="Arial"/>
                <w:color w:val="646a73"/>
                <w:sz w:val="22"/>
              </w:rPr>
              <w:t>本PRD作为AI开发的唯一依据，所有功能需求、数据模型、业务流程以本文档为准。v1.3 已批量定案 A–J、K11–K22（共 22 项），全部待确认项已确认并更新至本文档。</w:t>
            </w:r>
          </w:p>
        </w:tc>
      </w:tr>
    </w:tbl>
    <w:p>
      <w:pPr>
        <w:pStyle w:val="2"/>
        <w:spacing w:before="320" w:after="120" w:line="288" w:lineRule="auto"/>
        <w:ind w:left="0"/>
        <w:jc w:val="left"/>
        <w:outlineLvl w:val="1"/>
      </w:pPr>
      <w:bookmarkStart w:name="heading_168" w:id="168"/>
      <w:r>
        <w:rPr>
          <w:rFonts w:eastAsia="等线" w:ascii="Arial" w:cs="Arial" w:hAnsi="Arial"/>
          <w:b w:val="true"/>
          <w:sz w:val="32"/>
        </w:rPr>
        <w:t>十五、技术架构与部署建议</w:t>
      </w:r>
      <w:bookmarkEnd w:id="16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章节说明</w:t>
            </w:r>
            <w:r>
              <w:rPr>
                <w:rFonts w:eastAsia="等线" w:ascii="Arial" w:cs="Arial" w:hAnsi="Arial"/>
                <w:color w:val="646a73"/>
                <w:sz w:val="22"/>
              </w:rPr>
              <w:t>：本章由技术架构师补充，从"AI可直接据此开发"视角提供技术选型、模块划分、API架构与私有化部署方案。本章与产品经理撰写的正文（第一至十四章）无冲突，仅做技术实现层面的补充建议。以下方案为建议性质，AI开发团队可根据实际情况调整。</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9" w:id="169"/>
      <w:r>
        <w:rPr>
          <w:rFonts w:eastAsia="等线" w:ascii="Arial" w:cs="Arial" w:hAnsi="Arial"/>
          <w:b w:val="true"/>
          <w:sz w:val="30"/>
        </w:rPr>
        <w:t>15.1 技术栈建议</w:t>
      </w:r>
      <w:bookmarkEnd w:id="169"/>
    </w:p>
    <w:p>
      <w:pPr>
        <w:pStyle w:val="4"/>
        <w:spacing w:before="260" w:after="120" w:line="288" w:lineRule="auto"/>
        <w:ind w:left="0"/>
        <w:jc w:val="left"/>
        <w:outlineLvl w:val="3"/>
      </w:pPr>
      <w:bookmarkStart w:name="heading_170" w:id="170"/>
      <w:r>
        <w:rPr>
          <w:rFonts w:eastAsia="等线" w:ascii="Arial" w:cs="Arial" w:hAnsi="Arial"/>
          <w:b w:val="true"/>
          <w:sz w:val="28"/>
        </w:rPr>
        <w:t>15.1.1 选型原则</w:t>
      </w:r>
      <w:bookmarkEnd w:id="170"/>
    </w:p>
    <w:p>
      <w:pPr>
        <w:numPr>
          <w:numId w:val="226"/>
        </w:numPr>
        <w:spacing w:before="120" w:after="120" w:line="288" w:lineRule="auto"/>
        <w:ind w:left="0"/>
        <w:jc w:val="left"/>
      </w:pPr>
      <w:r>
        <w:rPr>
          <w:rFonts w:eastAsia="等线" w:ascii="Arial" w:cs="Arial" w:hAnsi="Arial"/>
          <w:b w:val="true"/>
          <w:sz w:val="22"/>
        </w:rPr>
        <w:t>可从小规模单机起步</w:t>
      </w:r>
      <w:r>
        <w:rPr>
          <w:rFonts w:eastAsia="等线" w:ascii="Arial" w:cs="Arial" w:hAnsi="Arial"/>
          <w:sz w:val="22"/>
        </w:rPr>
        <w:t>：初期可部署在一台物理机或虚拟机上，后续通过水平扩展拆分服务</w:t>
      </w:r>
    </w:p>
    <w:p>
      <w:pPr>
        <w:numPr>
          <w:numId w:val="227"/>
        </w:numPr>
        <w:spacing w:before="120" w:after="120" w:line="288" w:lineRule="auto"/>
        <w:ind w:left="0"/>
        <w:jc w:val="left"/>
      </w:pPr>
      <w:r>
        <w:rPr>
          <w:rFonts w:eastAsia="等线" w:ascii="Arial" w:cs="Arial" w:hAnsi="Arial"/>
          <w:b w:val="true"/>
          <w:sz w:val="22"/>
        </w:rPr>
        <w:t>私有化部署友好</w:t>
      </w:r>
      <w:r>
        <w:rPr>
          <w:rFonts w:eastAsia="等线" w:ascii="Arial" w:cs="Arial" w:hAnsi="Arial"/>
          <w:sz w:val="22"/>
        </w:rPr>
        <w:t>：所有组件均可部署在公司自有IDC内，不依赖公有云SaaS</w:t>
      </w:r>
    </w:p>
    <w:p>
      <w:pPr>
        <w:numPr>
          <w:numId w:val="228"/>
        </w:numPr>
        <w:spacing w:before="120" w:after="120" w:line="288" w:lineRule="auto"/>
        <w:ind w:left="0"/>
        <w:jc w:val="left"/>
      </w:pPr>
      <w:r>
        <w:rPr>
          <w:rFonts w:eastAsia="等线" w:ascii="Arial" w:cs="Arial" w:hAnsi="Arial"/>
          <w:b w:val="true"/>
          <w:sz w:val="22"/>
        </w:rPr>
        <w:t>AI开发友好</w:t>
      </w:r>
      <w:r>
        <w:rPr>
          <w:rFonts w:eastAsia="等线" w:ascii="Arial" w:cs="Arial" w:hAnsi="Arial"/>
          <w:sz w:val="22"/>
        </w:rPr>
        <w:t>：文档完善、社区活跃、类型系统完善，便于AI生成可维护代码</w:t>
      </w:r>
    </w:p>
    <w:p>
      <w:pPr>
        <w:numPr>
          <w:numId w:val="229"/>
        </w:numPr>
        <w:spacing w:before="120" w:after="120" w:line="288" w:lineRule="auto"/>
        <w:ind w:left="0"/>
        <w:jc w:val="left"/>
      </w:pPr>
      <w:r>
        <w:rPr>
          <w:rFonts w:eastAsia="等线" w:ascii="Arial" w:cs="Arial" w:hAnsi="Arial"/>
          <w:b w:val="true"/>
          <w:sz w:val="22"/>
        </w:rPr>
        <w:t>运维简单</w:t>
      </w:r>
      <w:r>
        <w:rPr>
          <w:rFonts w:eastAsia="等线" w:ascii="Arial" w:cs="Arial" w:hAnsi="Arial"/>
          <w:sz w:val="22"/>
        </w:rPr>
        <w:t>：优先选择单进程/单容器可运行的组件，降低初期运维成本</w:t>
      </w:r>
    </w:p>
    <w:p>
      <w:pPr>
        <w:pStyle w:val="4"/>
        <w:spacing w:before="260" w:after="120" w:line="288" w:lineRule="auto"/>
        <w:ind w:left="0"/>
        <w:jc w:val="left"/>
        <w:outlineLvl w:val="3"/>
      </w:pPr>
      <w:bookmarkStart w:name="heading_171" w:id="171"/>
      <w:r>
        <w:rPr>
          <w:rFonts w:eastAsia="等线" w:ascii="Arial" w:cs="Arial" w:hAnsi="Arial"/>
          <w:b w:val="true"/>
          <w:sz w:val="28"/>
        </w:rPr>
        <w:t>15.1.2 推荐技术栈</w:t>
      </w:r>
      <w:bookmarkEnd w:id="1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2775"/>
        <w:gridCol w:w="1680"/>
        <w:gridCol w:w="2775"/>
      </w:tblGrid>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推荐方案</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备选方案</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前端框架</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3 + TypeScript + Vite + Element Plus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 18 + Ant Design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均支持私有化部署，Vue3在中文社区文档更完善，适合AI快速生成</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后端框架</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 + NestJS + TypeScript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Java Spring Boot / Go Gin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NestJS的模块化、依赖注入、ORM集成对AI代码生成非常友好</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ORM/数据库访问</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Prisma 或 TypeORM</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MyBatis-Plus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Prisma的Schema First模式便于AI从数据模型直接生成代码</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数据库</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 15+</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 8.0</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PostgreSQL的JSONB、窗口函数、全文搜索对CRM报表和灵活字段更友好</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缓存</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7+</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会话存储、热点数据缓存、分布式锁、消息队列统一由Redis承载</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文件存储</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本地文件系统 + 定时备份</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MinIO（对象存储）</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初期附件量不大时本地NAS即可，MinIO可作为后续升级选项</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消息队列/任务调度</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BullMQ（基于Redis）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RabbitMQ</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用于停滞预警定时检测、异步通知、Webhook推送，无需额外中间件</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搜索引擎</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PostgreSQL全文检索（tsvector）</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Elasticsearch</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初期客户/线索检索用PostgreSQL内置功能足够，ES作为后续扩展</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反向代理</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Nginx</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Traefik</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统一入口、HTTPS终结、静态资源服务、负载均衡（扩容时）</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容器化（可选）</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Docker + Docker Compose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Kubernetes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单机部署推荐Docker Compose，多机时再引入K8s</w:t>
            </w:r>
          </w:p>
        </w:tc>
      </w:tr>
    </w:tbl>
    <w:p>
      <w:pPr>
        <w:pStyle w:val="4"/>
        <w:spacing w:before="260" w:after="120" w:line="288" w:lineRule="auto"/>
        <w:ind w:left="0"/>
        <w:jc w:val="left"/>
        <w:outlineLvl w:val="3"/>
      </w:pPr>
      <w:bookmarkStart w:name="heading_172" w:id="172"/>
      <w:r>
        <w:rPr>
          <w:rFonts w:eastAsia="等线" w:ascii="Arial" w:cs="Arial" w:hAnsi="Arial"/>
          <w:b w:val="true"/>
          <w:sz w:val="28"/>
        </w:rPr>
        <w:t>15.1.3 开发环境一致性建议</w:t>
      </w:r>
      <w:bookmarkEnd w:id="172"/>
    </w:p>
    <w:p>
      <w:pPr>
        <w:numPr>
          <w:numId w:val="230"/>
        </w:numPr>
        <w:spacing w:before="120" w:after="120" w:line="288" w:lineRule="auto"/>
        <w:ind w:left="0"/>
        <w:jc w:val="left"/>
      </w:pPr>
      <w:r>
        <w:rPr>
          <w:rFonts w:eastAsia="等线" w:ascii="Arial" w:cs="Arial" w:hAnsi="Arial"/>
          <w:sz w:val="22"/>
        </w:rPr>
        <w:t xml:space="preserve">提供 </w:t>
      </w:r>
      <w:r>
        <w:rPr>
          <w:rFonts w:eastAsia="Consolas" w:ascii="Consolas" w:cs="Consolas" w:hAnsi="Consolas"/>
          <w:sz w:val="22"/>
          <w:shd w:fill="EFF0F1"/>
        </w:rPr>
        <w:t>docker-compose.yml</w:t>
      </w:r>
      <w:r>
        <w:rPr>
          <w:rFonts w:eastAsia="等线" w:ascii="Arial" w:cs="Arial" w:hAnsi="Arial"/>
          <w:sz w:val="22"/>
        </w:rPr>
        <w:t xml:space="preserve"> 定义全部依赖（PostgreSQL、Redis、Nginx、应用服务）</w:t>
      </w:r>
    </w:p>
    <w:p>
      <w:pPr>
        <w:numPr>
          <w:numId w:val="231"/>
        </w:numPr>
        <w:spacing w:before="120" w:after="120" w:line="288" w:lineRule="auto"/>
        <w:ind w:left="0"/>
        <w:jc w:val="left"/>
      </w:pPr>
      <w:r>
        <w:rPr>
          <w:rFonts w:eastAsia="等线" w:ascii="Arial" w:cs="Arial" w:hAnsi="Arial"/>
          <w:sz w:val="22"/>
        </w:rPr>
        <w:t xml:space="preserve">提供 </w:t>
      </w:r>
      <w:r>
        <w:rPr>
          <w:rFonts w:eastAsia="Consolas" w:ascii="Consolas" w:cs="Consolas" w:hAnsi="Consolas"/>
          <w:sz w:val="22"/>
          <w:shd w:fill="EFF0F1"/>
        </w:rPr>
        <w:t>.env</w:t>
      </w:r>
      <w:r>
        <w:rPr>
          <w:rFonts w:eastAsia="等线" w:ascii="Arial" w:cs="Arial" w:hAnsi="Arial"/>
          <w:sz w:val="22"/>
        </w:rPr>
        <w:t xml:space="preserve"> 文件统一管理配置项（数据库连接、Redis地址、文件路径、预警阈值等）</w:t>
      </w:r>
    </w:p>
    <w:p>
      <w:pPr>
        <w:numPr>
          <w:numId w:val="232"/>
        </w:numPr>
        <w:spacing w:before="120" w:after="120" w:line="288" w:lineRule="auto"/>
        <w:ind w:left="0"/>
        <w:jc w:val="left"/>
      </w:pPr>
      <w:r>
        <w:rPr>
          <w:rFonts w:eastAsia="等线" w:ascii="Arial" w:cs="Arial" w:hAnsi="Arial"/>
          <w:sz w:val="22"/>
        </w:rPr>
        <w:t xml:space="preserve">前端通过 </w:t>
      </w:r>
      <w:r>
        <w:rPr>
          <w:rFonts w:eastAsia="Consolas" w:ascii="Consolas" w:cs="Consolas" w:hAnsi="Consolas"/>
          <w:sz w:val="22"/>
          <w:shd w:fill="EFF0F1"/>
        </w:rPr>
        <w:t>VITE_API_BASE_URL</w:t>
      </w:r>
      <w:r>
        <w:rPr>
          <w:rFonts w:eastAsia="等线" w:ascii="Arial" w:cs="Arial" w:hAnsi="Arial"/>
          <w:sz w:val="22"/>
        </w:rPr>
        <w:t xml:space="preserve"> 指向后端，支持打包时注入不同环境的API地址</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3" w:id="173"/>
      <w:r>
        <w:rPr>
          <w:rFonts w:eastAsia="等线" w:ascii="Arial" w:cs="Arial" w:hAnsi="Arial"/>
          <w:b w:val="true"/>
          <w:sz w:val="30"/>
        </w:rPr>
        <w:t>15.2 应用模块划分与核心引擎实现建议</w:t>
      </w:r>
      <w:bookmarkEnd w:id="173"/>
    </w:p>
    <w:p>
      <w:pPr>
        <w:pStyle w:val="4"/>
        <w:spacing w:before="260" w:after="120" w:line="288" w:lineRule="auto"/>
        <w:ind w:left="0"/>
        <w:jc w:val="left"/>
        <w:outlineLvl w:val="3"/>
      </w:pPr>
      <w:bookmarkStart w:name="heading_174" w:id="174"/>
      <w:r>
        <w:rPr>
          <w:rFonts w:eastAsia="等线" w:ascii="Arial" w:cs="Arial" w:hAnsi="Arial"/>
          <w:b w:val="true"/>
          <w:sz w:val="28"/>
        </w:rPr>
        <w:t>15.2.1 后端模块划分（NestJS Module结构）</w:t>
      </w:r>
      <w:bookmarkEnd w:id="1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src/</w:t>
              <w:br/>
              <w:t xml:space="preserve">  modules/</w:t>
              <w:br/>
              <w:t xml:space="preserve">    auth/              # 认证与授权（JWT登录、RBAC权限校验）</w:t>
              <w:br/>
              <w:t xml:space="preserve">    user/              # 用户与角色管理</w:t>
              <w:br/>
              <w:t xml:space="preserve">    customer/          # 客户管理</w:t>
              <w:br/>
              <w:t xml:space="preserve">    contact/           # 联系人管理</w:t>
              <w:br/>
              <w:t xml:space="preserve">    lead/              # 线索管理</w:t>
              <w:br/>
              <w:t xml:space="preserve">    opportunity/       # 商机管理（含阶段流转与校验引擎调用）</w:t>
              <w:br/>
              <w:t xml:space="preserve">    stage-config/      # 漏斗阶段配置管理（StageConfig/StageActionRule/变更日志）</w:t>
              <w:br/>
              <w:t xml:space="preserve">    activity/          # 销售行为记录</w:t>
              <w:br/>
              <w:t xml:space="preserve">    proposal/          # 方案管理</w:t>
              <w:br/>
              <w:t xml:space="preserve">    quotation/         # 报价与产品价格记录</w:t>
              <w:br/>
              <w:t xml:space="preserve">    competitor/        # 竞争对手管理</w:t>
              <w:br/>
              <w:t xml:space="preserve">    contract/          # 合同管理</w:t>
              <w:br/>
              <w:t xml:space="preserve">    sea/               # 公海管理（含保护期、领取/分配/回收）</w:t>
              <w:br/>
              <w:t xml:space="preserve">    alert/             # 停滞预警（含检测引擎、通知）</w:t>
              <w:br/>
              <w:t xml:space="preserve">    loss/              # 商机失效（含审批流程）</w:t>
              <w:br/>
              <w:t xml:space="preserve">    report/            # 报表与数据复盘</w:t>
              <w:br/>
              <w:t xml:space="preserve">    system-config/     # 系统配置（全局预警阈值、公海参数）</w:t>
              <w:br/>
              <w:t xml:space="preserve">    operation-log/     # 操作日志</w:t>
              <w:br/>
              <w:t xml:space="preserve">    integration/       # 对外集成（API网关、Webhook、ERP/企微/飞书预留）</w:t>
              <w:br/>
              <w:t xml:space="preserve">  common/</w:t>
              <w:br/>
              <w:t xml:space="preserve">    guards/            # 路由守卫（权限校验、登录校验）</w:t>
              <w:br/>
              <w:t xml:space="preserve">    interceptors/      # 拦截器（统一响应格式、操作日志记录）</w:t>
              <w:br/>
              <w:t xml:space="preserve">    filters/           # 异常过滤器（统一错误响应）</w:t>
              <w:br/>
              <w:t xml:space="preserve">    pipes/             # 管道（参数校验、转换）</w:t>
              <w:br/>
              <w:t xml:space="preserve">    services/</w:t>
              <w:br/>
              <w:t xml:space="preserve">      stage-flow-engine.service.ts   # 核心：配置驱动的阶段流转引擎</w:t>
              <w:br/>
              <w:t xml:space="preserve">      validation-engine.service.ts   # 核心：阶段固定动作校验引擎（解释执行配置规则）</w:t>
              <w:br/>
              <w:t xml:space="preserve">      stage-config-cache.service.ts  # 核心：阶段配置缓存与失效刷新</w:t>
              <w:br/>
              <w:t xml:space="preserve">      stagnation-checker.service.ts  # 核心：停滞检测定时任务</w:t>
              <w:br/>
              <w:t xml:space="preserve">      notification.service.ts        # 核心：通知服务（站内信/邮件/Webhook）</w:t>
              <w:br/>
              <w:t xml:space="preserve">      permission.service.ts          # 核心：数据权限校验（自己创建/全部/协助字段）</w:t>
              <w:br/>
              <w:t xml:space="preserve">      file-storage.service.ts        # 文件存储抽象层</w:t>
            </w:r>
          </w:p>
        </w:tc>
      </w:tr>
    </w:tbl>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pStyle w:val="4"/>
        <w:spacing w:before="260" w:after="120" w:line="288" w:lineRule="auto"/>
        <w:ind w:left="0"/>
        <w:jc w:val="left"/>
        <w:outlineLvl w:val="3"/>
      </w:pPr>
      <w:bookmarkStart w:name="heading_175" w:id="175"/>
      <w:r>
        <w:rPr>
          <w:rFonts w:eastAsia="等线" w:ascii="Arial" w:cs="Arial" w:hAnsi="Arial"/>
          <w:b w:val="true"/>
          <w:sz w:val="28"/>
        </w:rPr>
        <w:t>15.2.2 配置驱动的阶段流转引擎（Stage Flow Engine）</w:t>
      </w:r>
      <w:bookmarkEnd w:id="175"/>
    </w:p>
    <w:p>
      <w:pPr>
        <w:numPr>
          <w:numId w:val="233"/>
        </w:numPr>
        <w:spacing w:before="120" w:after="120" w:line="288" w:lineRule="auto"/>
        <w:ind w:left="0"/>
        <w:jc w:val="left"/>
      </w:pPr>
      <w:r>
        <w:rPr>
          <w:rFonts w:eastAsia="等线" w:ascii="Arial" w:cs="Arial" w:hAnsi="Arial"/>
          <w:b w:val="true"/>
          <w:sz w:val="22"/>
        </w:rPr>
        <w:t>状态定义与阶段配置分离</w:t>
      </w:r>
      <w:r>
        <w:rPr>
          <w:rFonts w:eastAsia="等线" w:ascii="Arial" w:cs="Arial" w:hAnsi="Arial"/>
          <w:sz w:val="22"/>
        </w:rPr>
        <w:t>：</w:t>
      </w:r>
    </w:p>
    <w:p>
      <w:pPr>
        <w:numPr>
          <w:numId w:val="234"/>
        </w:numPr>
        <w:spacing w:before="120" w:after="120" w:line="288" w:lineRule="auto"/>
        <w:ind w:left="453"/>
        <w:jc w:val="left"/>
      </w:pPr>
      <w:r>
        <w:rPr>
          <w:rFonts w:eastAsia="Consolas" w:ascii="Consolas" w:cs="Consolas" w:hAnsi="Consolas"/>
          <w:sz w:val="22"/>
          <w:shd w:fill="EFF0F1"/>
        </w:rPr>
        <w:t>opportunity.stage</w:t>
      </w:r>
      <w:r>
        <w:rPr>
          <w:rFonts w:eastAsia="等线" w:ascii="Arial" w:cs="Arial" w:hAnsi="Arial"/>
          <w:sz w:val="22"/>
        </w:rPr>
        <w:t xml:space="preserve"> 为主状态字段，类型为 UUID，引用 </w:t>
      </w:r>
      <w:r>
        <w:rPr>
          <w:rFonts w:eastAsia="Consolas" w:ascii="Consolas" w:cs="Consolas" w:hAnsi="Consolas"/>
          <w:sz w:val="22"/>
          <w:shd w:fill="EFF0F1"/>
        </w:rPr>
        <w:t>StageConfig.id</w:t>
      </w:r>
      <w:r>
        <w:rPr>
          <w:rFonts w:eastAsia="等线" w:ascii="Arial" w:cs="Arial" w:hAnsi="Arial"/>
          <w:sz w:val="22"/>
        </w:rPr>
        <w:t>（见 11.2.21），不再是固定枚举。系统初始化时按 3.2 与 4.1–4.4 预置默认阶段配置（S0–S4 + 内置终态 WIN/LOSS）。</w:t>
      </w:r>
    </w:p>
    <w:p>
      <w:pPr>
        <w:numPr>
          <w:numId w:val="235"/>
        </w:numPr>
        <w:spacing w:before="120" w:after="120" w:line="288" w:lineRule="auto"/>
        <w:ind w:left="453"/>
        <w:jc w:val="left"/>
      </w:pPr>
      <w:r>
        <w:rPr>
          <w:rFonts w:eastAsia="Consolas" w:ascii="Consolas" w:cs="Consolas" w:hAnsi="Consolas"/>
          <w:sz w:val="22"/>
          <w:shd w:fill="EFF0F1"/>
        </w:rPr>
        <w:t>opportunity.status</w:t>
      </w:r>
      <w:r>
        <w:rPr>
          <w:rFonts w:eastAsia="等线" w:ascii="Arial" w:cs="Arial" w:hAnsi="Arial"/>
          <w:sz w:val="22"/>
        </w:rPr>
        <w:t xml:space="preserve"> 为辅状态（进行中/赢单/失败/公海），通过应用层 Hook 与 </w:t>
      </w:r>
      <w:r>
        <w:rPr>
          <w:rFonts w:eastAsia="Consolas" w:ascii="Consolas" w:cs="Consolas" w:hAnsi="Consolas"/>
          <w:sz w:val="22"/>
          <w:shd w:fill="EFF0F1"/>
        </w:rPr>
        <w:t>stage</w:t>
      </w:r>
      <w:r>
        <w:rPr>
          <w:rFonts w:eastAsia="等线" w:ascii="Arial" w:cs="Arial" w:hAnsi="Arial"/>
          <w:sz w:val="22"/>
        </w:rPr>
        <w:t xml:space="preserve"> 保持同步：</w:t>
      </w:r>
    </w:p>
    <w:p>
      <w:pPr>
        <w:numPr>
          <w:numId w:val="236"/>
        </w:numPr>
        <w:spacing w:before="120" w:after="120" w:line="288" w:lineRule="auto"/>
        <w:ind w:left="907"/>
        <w:jc w:val="left"/>
      </w:pPr>
      <w:r>
        <w:rPr>
          <w:rFonts w:eastAsia="等线" w:ascii="Arial" w:cs="Arial" w:hAnsi="Arial"/>
          <w:sz w:val="22"/>
        </w:rPr>
        <w:t xml:space="preserve">当 </w:t>
      </w:r>
      <w:r>
        <w:rPr>
          <w:rFonts w:eastAsia="Consolas" w:ascii="Consolas" w:cs="Consolas" w:hAnsi="Consolas"/>
          <w:sz w:val="22"/>
          <w:shd w:fill="EFF0F1"/>
        </w:rPr>
        <w:t>stage</w:t>
      </w:r>
      <w:r>
        <w:rPr>
          <w:rFonts w:eastAsia="等线" w:ascii="Arial" w:cs="Arial" w:hAnsi="Arial"/>
          <w:sz w:val="22"/>
        </w:rPr>
        <w:t xml:space="preserve"> 指向内置终态 WIN 时，</w:t>
      </w:r>
      <w:r>
        <w:rPr>
          <w:rFonts w:eastAsia="Consolas" w:ascii="Consolas" w:cs="Consolas" w:hAnsi="Consolas"/>
          <w:sz w:val="22"/>
          <w:shd w:fill="EFF0F1"/>
        </w:rPr>
        <w:t>status</w:t>
      </w:r>
      <w:r>
        <w:rPr>
          <w:rFonts w:eastAsia="等线" w:ascii="Arial" w:cs="Arial" w:hAnsi="Arial"/>
          <w:sz w:val="22"/>
        </w:rPr>
        <w:t xml:space="preserve"> 强制为"赢单"</w:t>
      </w:r>
    </w:p>
    <w:p>
      <w:pPr>
        <w:numPr>
          <w:numId w:val="237"/>
        </w:numPr>
        <w:spacing w:before="120" w:after="120" w:line="288" w:lineRule="auto"/>
        <w:ind w:left="907"/>
        <w:jc w:val="left"/>
      </w:pPr>
      <w:r>
        <w:rPr>
          <w:rFonts w:eastAsia="等线" w:ascii="Arial" w:cs="Arial" w:hAnsi="Arial"/>
          <w:sz w:val="22"/>
        </w:rPr>
        <w:t xml:space="preserve">当 </w:t>
      </w:r>
      <w:r>
        <w:rPr>
          <w:rFonts w:eastAsia="Consolas" w:ascii="Consolas" w:cs="Consolas" w:hAnsi="Consolas"/>
          <w:sz w:val="22"/>
          <w:shd w:fill="EFF0F1"/>
        </w:rPr>
        <w:t>stage</w:t>
      </w:r>
      <w:r>
        <w:rPr>
          <w:rFonts w:eastAsia="等线" w:ascii="Arial" w:cs="Arial" w:hAnsi="Arial"/>
          <w:sz w:val="22"/>
        </w:rPr>
        <w:t xml:space="preserve"> 指向内置终态 LOSS 时，</w:t>
      </w:r>
      <w:r>
        <w:rPr>
          <w:rFonts w:eastAsia="Consolas" w:ascii="Consolas" w:cs="Consolas" w:hAnsi="Consolas"/>
          <w:sz w:val="22"/>
          <w:shd w:fill="EFF0F1"/>
        </w:rPr>
        <w:t>status</w:t>
      </w:r>
      <w:r>
        <w:rPr>
          <w:rFonts w:eastAsia="等线" w:ascii="Arial" w:cs="Arial" w:hAnsi="Arial"/>
          <w:sz w:val="22"/>
        </w:rPr>
        <w:t xml:space="preserve"> 强制为"失败"</w:t>
      </w:r>
    </w:p>
    <w:p>
      <w:pPr>
        <w:numPr>
          <w:numId w:val="238"/>
        </w:numPr>
        <w:spacing w:before="120" w:after="120" w:line="288" w:lineRule="auto"/>
        <w:ind w:left="907"/>
        <w:jc w:val="left"/>
      </w:pPr>
      <w:r>
        <w:rPr>
          <w:rFonts w:eastAsia="等线" w:ascii="Arial" w:cs="Arial" w:hAnsi="Arial"/>
          <w:sz w:val="22"/>
        </w:rPr>
        <w:t xml:space="preserve">当 </w:t>
      </w:r>
      <w:r>
        <w:rPr>
          <w:rFonts w:eastAsia="Consolas" w:ascii="Consolas" w:cs="Consolas" w:hAnsi="Consolas"/>
          <w:sz w:val="22"/>
          <w:shd w:fill="EFF0F1"/>
        </w:rPr>
        <w:t>is_in_sea = true</w:t>
      </w:r>
      <w:r>
        <w:rPr>
          <w:rFonts w:eastAsia="等线" w:ascii="Arial" w:cs="Arial" w:hAnsi="Arial"/>
          <w:sz w:val="22"/>
        </w:rPr>
        <w:t xml:space="preserve"> 时，</w:t>
      </w:r>
      <w:r>
        <w:rPr>
          <w:rFonts w:eastAsia="Consolas" w:ascii="Consolas" w:cs="Consolas" w:hAnsi="Consolas"/>
          <w:sz w:val="22"/>
          <w:shd w:fill="EFF0F1"/>
        </w:rPr>
        <w:t>status</w:t>
      </w:r>
      <w:r>
        <w:rPr>
          <w:rFonts w:eastAsia="等线" w:ascii="Arial" w:cs="Arial" w:hAnsi="Arial"/>
          <w:sz w:val="22"/>
        </w:rPr>
        <w:t xml:space="preserve"> 强制为"公海"，但 </w:t>
      </w:r>
      <w:r>
        <w:rPr>
          <w:rFonts w:eastAsia="Consolas" w:ascii="Consolas" w:cs="Consolas" w:hAnsi="Consolas"/>
          <w:sz w:val="22"/>
          <w:shd w:fill="EFF0F1"/>
        </w:rPr>
        <w:t>stage</w:t>
      </w:r>
      <w:r>
        <w:rPr>
          <w:rFonts w:eastAsia="等线" w:ascii="Arial" w:cs="Arial" w:hAnsi="Arial"/>
          <w:sz w:val="22"/>
        </w:rPr>
        <w:t xml:space="preserve"> 保留历史阶段值</w:t>
      </w:r>
    </w:p>
    <w:p>
      <w:pPr>
        <w:numPr>
          <w:numId w:val="239"/>
        </w:numPr>
        <w:spacing w:before="120" w:after="120" w:line="288" w:lineRule="auto"/>
        <w:ind w:left="453"/>
        <w:jc w:val="left"/>
      </w:pPr>
      <w:r>
        <w:rPr>
          <w:rFonts w:eastAsia="等线" w:ascii="Arial" w:cs="Arial" w:hAnsi="Arial"/>
          <w:b w:val="true"/>
          <w:sz w:val="22"/>
        </w:rPr>
        <w:t>内置不可变约束</w:t>
      </w:r>
      <w:r>
        <w:rPr>
          <w:rFonts w:eastAsia="等线" w:ascii="Arial" w:cs="Arial" w:hAnsi="Arial"/>
          <w:sz w:val="22"/>
        </w:rPr>
        <w:t>（引擎层底线，参考 4.6.3）：</w:t>
      </w:r>
    </w:p>
    <w:p>
      <w:pPr>
        <w:numPr>
          <w:numId w:val="240"/>
        </w:numPr>
        <w:spacing w:before="120" w:after="120" w:line="288" w:lineRule="auto"/>
        <w:ind w:left="907"/>
        <w:jc w:val="left"/>
      </w:pPr>
      <w:r>
        <w:rPr>
          <w:rFonts w:eastAsia="等线" w:ascii="Arial" w:cs="Arial" w:hAnsi="Arial"/>
          <w:sz w:val="22"/>
        </w:rPr>
        <w:t xml:space="preserve">起点阶段（默认对应原 S0"客户数据录入"）和内置终态（WIN/LOSS）在 </w:t>
      </w:r>
      <w:r>
        <w:rPr>
          <w:rFonts w:eastAsia="Consolas" w:ascii="Consolas" w:cs="Consolas" w:hAnsi="Consolas"/>
          <w:sz w:val="22"/>
          <w:shd w:fill="EFF0F1"/>
        </w:rPr>
        <w:t>StageConfig</w:t>
      </w:r>
      <w:r>
        <w:rPr>
          <w:rFonts w:eastAsia="等线" w:ascii="Arial" w:cs="Arial" w:hAnsi="Arial"/>
          <w:sz w:val="22"/>
        </w:rPr>
        <w:t xml:space="preserve"> 中标记为 </w:t>
      </w:r>
      <w:r>
        <w:rPr>
          <w:rFonts w:eastAsia="Consolas" w:ascii="Consolas" w:cs="Consolas" w:hAnsi="Consolas"/>
          <w:sz w:val="22"/>
          <w:shd w:fill="EFF0F1"/>
        </w:rPr>
        <w:t>is_system = true</w:t>
      </w:r>
      <w:r>
        <w:rPr>
          <w:rFonts w:eastAsia="等线" w:ascii="Arial" w:cs="Arial" w:hAnsi="Arial"/>
          <w:sz w:val="22"/>
        </w:rPr>
        <w:t>，不可删除、不可停用、不可移出首末位置</w:t>
      </w:r>
    </w:p>
    <w:p>
      <w:pPr>
        <w:numPr>
          <w:numId w:val="241"/>
        </w:numPr>
        <w:spacing w:before="120" w:after="120" w:line="288" w:lineRule="auto"/>
        <w:ind w:left="907"/>
        <w:jc w:val="left"/>
      </w:pPr>
      <w:r>
        <w:rPr>
          <w:rFonts w:eastAsia="等线" w:ascii="Arial" w:cs="Arial" w:hAnsi="Arial"/>
          <w:sz w:val="22"/>
        </w:rPr>
        <w:t xml:space="preserve">阶段只能按 </w:t>
      </w:r>
      <w:r>
        <w:rPr>
          <w:rFonts w:eastAsia="Consolas" w:ascii="Consolas" w:cs="Consolas" w:hAnsi="Consolas"/>
          <w:sz w:val="22"/>
          <w:shd w:fill="EFF0F1"/>
        </w:rPr>
        <w:t>StageConfig.sort_order</w:t>
      </w:r>
      <w:r>
        <w:rPr>
          <w:rFonts w:eastAsia="等线" w:ascii="Arial" w:cs="Arial" w:hAnsi="Arial"/>
          <w:sz w:val="22"/>
        </w:rPr>
        <w:t xml:space="preserve"> 的顺序逐级推进，不支持跳阶段（回退按 4.5.4 规则执行）</w:t>
      </w:r>
    </w:p>
    <w:p>
      <w:pPr>
        <w:numPr>
          <w:numId w:val="242"/>
        </w:numPr>
        <w:spacing w:before="120" w:after="120" w:line="288" w:lineRule="auto"/>
        <w:ind w:left="907"/>
        <w:jc w:val="left"/>
      </w:pPr>
      <w:r>
        <w:rPr>
          <w:rFonts w:eastAsia="等线" w:ascii="Arial" w:cs="Arial" w:hAnsi="Arial"/>
          <w:sz w:val="22"/>
        </w:rPr>
        <w:t>未完成当前阶段固定动作时，系统拦截流转（校验引擎对任何配置阶段同等生效）</w:t>
      </w:r>
    </w:p>
    <w:p>
      <w:pPr>
        <w:numPr>
          <w:numId w:val="243"/>
        </w:numPr>
        <w:spacing w:before="120" w:after="120" w:line="288" w:lineRule="auto"/>
        <w:ind w:left="0"/>
        <w:jc w:val="left"/>
      </w:pPr>
      <w:r>
        <w:rPr>
          <w:rFonts w:eastAsia="等线" w:ascii="Arial" w:cs="Arial" w:hAnsi="Arial"/>
          <w:b w:val="true"/>
          <w:sz w:val="22"/>
        </w:rPr>
        <w:t>动态状态流转表生成</w:t>
      </w:r>
      <w:r>
        <w:rPr>
          <w:rFonts w:eastAsia="等线" w:ascii="Arial" w:cs="Arial" w:hAnsi="Arial"/>
          <w:sz w:val="22"/>
        </w:rPr>
        <w:t xml:space="preserve">：引擎启动时从 </w:t>
      </w:r>
      <w:r>
        <w:rPr>
          <w:rFonts w:eastAsia="Consolas" w:ascii="Consolas" w:cs="Consolas" w:hAnsi="Consolas"/>
          <w:sz w:val="22"/>
          <w:shd w:fill="EFF0F1"/>
        </w:rPr>
        <w:t>StageConfig</w:t>
      </w:r>
      <w:r>
        <w:rPr>
          <w:rFonts w:eastAsia="等线" w:ascii="Arial" w:cs="Arial" w:hAnsi="Arial"/>
          <w:sz w:val="22"/>
        </w:rPr>
        <w:t xml:space="preserve"> 读取当前生效配置，按 </w:t>
      </w:r>
      <w:r>
        <w:rPr>
          <w:rFonts w:eastAsia="Consolas" w:ascii="Consolas" w:cs="Consolas" w:hAnsi="Consolas"/>
          <w:sz w:val="22"/>
          <w:shd w:fill="EFF0F1"/>
        </w:rPr>
        <w:t>sort_order</w:t>
      </w:r>
      <w:r>
        <w:rPr>
          <w:rFonts w:eastAsia="等线" w:ascii="Arial" w:cs="Arial" w:hAnsi="Arial"/>
          <w:sz w:val="22"/>
        </w:rPr>
        <w:t xml:space="preserve"> 构建运行时流转表，而非硬编码：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运行时从 StageConfig 动态构建</w:t>
              <w:br/>
              <w:t>const stageConfigs = await stageConfigRepo.findActiveOrdered();</w:t>
              <w:br/>
              <w:t>const STAGE_TRANSITIONS = buildTransitions(stageConfigs);</w:t>
              <w:br/>
              <w:br/>
              <w:t>function buildTransitions(configs: StageConfig[]) {</w:t>
              <w:br/>
              <w:t xml:space="preserve">  const transitions: Record&lt;string, { next: string[]; rollback: string[] }&gt; = {};</w:t>
              <w:br/>
              <w:t xml:space="preserve">  const enabled = configs.filter(c =&gt; c.is_enabled &amp;&amp; !c.is_terminal);</w:t>
              <w:br/>
              <w:t xml:space="preserve">  for (let i = 0; i &lt; enabled.length; i++) {</w:t>
              <w:br/>
              <w:t xml:space="preserve">    const curr = enabled[i].id;</w:t>
              <w:br/>
              <w:t xml:space="preserve">    const next = enabled[i + 1]?.id ? [enabled[i + 1].id] : [];</w:t>
              <w:br/>
              <w:t xml:space="preserve">    const rollback = enabled[i - 1]?.id ? [enabled[i - 1].id] : [];</w:t>
              <w:br/>
              <w:t xml:space="preserve">    transitions[curr] = { next, rollback };</w:t>
              <w:br/>
              <w:t xml:space="preserve">  }</w:t>
              <w:br/>
              <w:t xml:space="preserve">  // 内置终态</w:t>
              <w:br/>
              <w:t xml:space="preserve">  const win = configs.find(c =&gt; c.terminal_type === 'win')?.id;</w:t>
              <w:br/>
              <w:t xml:space="preserve">  const loss = configs.find(c =&gt; c.terminal_type === 'loss')?.id;</w:t>
              <w:br/>
              <w:t xml:space="preserve">  if (win) transitions[win] = { next: [], rollback: [] };</w:t>
              <w:br/>
              <w:t xml:space="preserve">  if (loss) transitions[loss] = { next: enabled.map(c =&gt; c.id), rollback: [] };</w:t>
              <w:br/>
              <w:t xml:space="preserve">  return transitions;</w:t>
              <w:br/>
              <w:t>}</w:t>
            </w:r>
          </w:p>
        </w:tc>
      </w:tr>
    </w:tbl>
    <w:p>
      <w:pPr>
        <w:numPr>
          <w:numId w:val="244"/>
        </w:numPr>
        <w:spacing w:before="120" w:after="120" w:line="288" w:lineRule="auto"/>
        <w:ind w:left="0"/>
        <w:jc w:val="left"/>
      </w:pPr>
      <w:r>
        <w:rPr>
          <w:rFonts w:eastAsia="等线" w:ascii="Arial" w:cs="Arial" w:hAnsi="Arial"/>
          <w:b w:val="true"/>
          <w:sz w:val="22"/>
        </w:rPr>
        <w:t>配置缓存与失效刷新策略</w:t>
      </w:r>
      <w:r>
        <w:rPr>
          <w:rFonts w:eastAsia="等线" w:ascii="Arial" w:cs="Arial" w:hAnsi="Arial"/>
          <w:sz w:val="22"/>
        </w:rPr>
        <w:t>：</w:t>
      </w:r>
    </w:p>
    <w:p>
      <w:pPr>
        <w:numPr>
          <w:numId w:val="245"/>
        </w:numPr>
        <w:spacing w:before="120" w:after="120" w:line="288" w:lineRule="auto"/>
        <w:ind w:left="453"/>
        <w:jc w:val="left"/>
      </w:pPr>
      <w:r>
        <w:rPr>
          <w:rFonts w:eastAsia="等线" w:ascii="Arial" w:cs="Arial" w:hAnsi="Arial"/>
          <w:b w:val="true"/>
          <w:sz w:val="22"/>
        </w:rPr>
        <w:t>本地缓存</w:t>
      </w:r>
      <w:r>
        <w:rPr>
          <w:rFonts w:eastAsia="等线" w:ascii="Arial" w:cs="Arial" w:hAnsi="Arial"/>
          <w:sz w:val="22"/>
        </w:rPr>
        <w:t xml:space="preserve">：应用启动时将全部 </w:t>
      </w:r>
      <w:r>
        <w:rPr>
          <w:rFonts w:eastAsia="Consolas" w:ascii="Consolas" w:cs="Consolas" w:hAnsi="Consolas"/>
          <w:sz w:val="22"/>
          <w:shd w:fill="EFF0F1"/>
        </w:rPr>
        <w:t>StageConfig</w:t>
      </w:r>
      <w:r>
        <w:rPr>
          <w:rFonts w:eastAsia="等线" w:ascii="Arial" w:cs="Arial" w:hAnsi="Arial"/>
          <w:sz w:val="22"/>
        </w:rPr>
        <w:t xml:space="preserve"> 及关联 </w:t>
      </w:r>
      <w:r>
        <w:rPr>
          <w:rFonts w:eastAsia="Consolas" w:ascii="Consolas" w:cs="Consolas" w:hAnsi="Consolas"/>
          <w:sz w:val="22"/>
          <w:shd w:fill="EFF0F1"/>
        </w:rPr>
        <w:t>StageActionRule</w:t>
      </w:r>
      <w:r>
        <w:rPr>
          <w:rFonts w:eastAsia="等线" w:ascii="Arial" w:cs="Arial" w:hAnsi="Arial"/>
          <w:sz w:val="22"/>
        </w:rPr>
        <w:t xml:space="preserve"> 加载至内存（或 Redis Hash），构建不可变配置快照；阶段流转、校验、报表均从缓存读取，避免高频查库</w:t>
      </w:r>
    </w:p>
    <w:p>
      <w:pPr>
        <w:numPr>
          <w:numId w:val="246"/>
        </w:numPr>
        <w:spacing w:before="120" w:after="120" w:line="288" w:lineRule="auto"/>
        <w:ind w:left="453"/>
        <w:jc w:val="left"/>
      </w:pPr>
      <w:r>
        <w:rPr>
          <w:rFonts w:eastAsia="等线" w:ascii="Arial" w:cs="Arial" w:hAnsi="Arial"/>
          <w:b w:val="true"/>
          <w:sz w:val="22"/>
        </w:rPr>
        <w:t>缓存失效</w:t>
      </w:r>
      <w:r>
        <w:rPr>
          <w:rFonts w:eastAsia="等线" w:ascii="Arial" w:cs="Arial" w:hAnsi="Arial"/>
          <w:sz w:val="22"/>
        </w:rPr>
        <w:t>：管理员修改阶段配置后，</w:t>
      </w:r>
      <w:r>
        <w:rPr>
          <w:rFonts w:eastAsia="Consolas" w:ascii="Consolas" w:cs="Consolas" w:hAnsi="Consolas"/>
          <w:sz w:val="22"/>
          <w:shd w:fill="EFF0F1"/>
        </w:rPr>
        <w:t>stage-config</w:t>
      </w:r>
      <w:r>
        <w:rPr>
          <w:rFonts w:eastAsia="等线" w:ascii="Arial" w:cs="Arial" w:hAnsi="Arial"/>
          <w:sz w:val="22"/>
        </w:rPr>
        <w:t xml:space="preserve"> 模块发布配置变更事件（EventEmitter / Redis PubSub），各应用实例监听后重新加载配置并重建流转表；变更事件携带 </w:t>
      </w:r>
      <w:r>
        <w:rPr>
          <w:rFonts w:eastAsia="Consolas" w:ascii="Consolas" w:cs="Consolas" w:hAnsi="Consolas"/>
          <w:sz w:val="22"/>
          <w:shd w:fill="EFF0F1"/>
        </w:rPr>
        <w:t>version</w:t>
      </w:r>
      <w:r>
        <w:rPr>
          <w:rFonts w:eastAsia="等线" w:ascii="Arial" w:cs="Arial" w:hAnsi="Arial"/>
          <w:sz w:val="22"/>
        </w:rPr>
        <w:t xml:space="preserve"> 号，确保各节点配置一致</w:t>
      </w:r>
    </w:p>
    <w:p>
      <w:pPr>
        <w:numPr>
          <w:numId w:val="247"/>
        </w:numPr>
        <w:spacing w:before="120" w:after="120" w:line="288" w:lineRule="auto"/>
        <w:ind w:left="453"/>
        <w:jc w:val="left"/>
      </w:pPr>
      <w:r>
        <w:rPr>
          <w:rFonts w:eastAsia="等线" w:ascii="Arial" w:cs="Arial" w:hAnsi="Arial"/>
          <w:b w:val="true"/>
          <w:sz w:val="22"/>
        </w:rPr>
        <w:t>缓存一致性兜底</w:t>
      </w:r>
      <w:r>
        <w:rPr>
          <w:rFonts w:eastAsia="等线" w:ascii="Arial" w:cs="Arial" w:hAnsi="Arial"/>
          <w:sz w:val="22"/>
        </w:rPr>
        <w:t>：每次阶段推进/回退时，校验引擎对目标阶段的配置做最终校验（如目标阶段是否已被停用），防止缓存滞后导致异常流转</w:t>
      </w:r>
    </w:p>
    <w:p>
      <w:pPr>
        <w:numPr>
          <w:numId w:val="248"/>
        </w:numPr>
        <w:spacing w:before="120" w:after="120" w:line="288" w:lineRule="auto"/>
        <w:ind w:left="0"/>
        <w:jc w:val="left"/>
      </w:pPr>
      <w:r>
        <w:rPr>
          <w:rFonts w:eastAsia="等线" w:ascii="Arial" w:cs="Arial" w:hAnsi="Arial"/>
          <w:b w:val="true"/>
          <w:sz w:val="22"/>
        </w:rPr>
        <w:t>阶段回退与重新激活</w:t>
      </w:r>
      <w:r>
        <w:rPr>
          <w:rFonts w:eastAsia="等线" w:ascii="Arial" w:cs="Arial" w:hAnsi="Arial"/>
          <w:sz w:val="22"/>
        </w:rPr>
        <w:t xml:space="preserve">：回退不删除已填数据，而是在 </w:t>
      </w:r>
      <w:r>
        <w:rPr>
          <w:rFonts w:eastAsia="Consolas" w:ascii="Consolas" w:cs="Consolas" w:hAnsi="Consolas"/>
          <w:sz w:val="22"/>
          <w:shd w:fill="EFF0F1"/>
        </w:rPr>
        <w:t>stage_history</w:t>
      </w:r>
      <w:r>
        <w:rPr>
          <w:rFonts w:eastAsia="等线" w:ascii="Arial" w:cs="Arial" w:hAnsi="Arial"/>
          <w:sz w:val="22"/>
        </w:rPr>
        <w:t xml:space="preserve"> 表中追加回退记录，并将当前阶段相关字段标记为"历史"版本。失效后重新激活时，从 LOSS 终态回退至目标启用阶段，按新配置继续推进。</w:t>
      </w:r>
    </w:p>
    <w:p>
      <w:pPr>
        <w:numPr>
          <w:numId w:val="249"/>
        </w:numPr>
        <w:spacing w:before="120" w:after="120" w:line="288" w:lineRule="auto"/>
        <w:ind w:left="0"/>
        <w:jc w:val="left"/>
      </w:pPr>
      <w:r>
        <w:rPr>
          <w:rFonts w:eastAsia="等线" w:ascii="Arial" w:cs="Arial" w:hAnsi="Arial"/>
          <w:b w:val="true"/>
          <w:sz w:val="22"/>
        </w:rPr>
        <w:t>存量商机阶段快照</w:t>
      </w:r>
      <w:r>
        <w:rPr>
          <w:rFonts w:eastAsia="等线" w:ascii="Arial" w:cs="Arial" w:hAnsi="Arial"/>
          <w:sz w:val="22"/>
        </w:rPr>
        <w:t xml:space="preserve">：商机创建时记录 </w:t>
      </w:r>
      <w:r>
        <w:rPr>
          <w:rFonts w:eastAsia="Consolas" w:ascii="Consolas" w:cs="Consolas" w:hAnsi="Consolas"/>
          <w:sz w:val="22"/>
          <w:shd w:fill="EFF0F1"/>
        </w:rPr>
        <w:t>stage_name_snapshot</w:t>
      </w:r>
      <w:r>
        <w:rPr>
          <w:rFonts w:eastAsia="等线" w:ascii="Arial" w:cs="Arial" w:hAnsi="Arial"/>
          <w:sz w:val="22"/>
        </w:rPr>
        <w:t>（见 11.2.4），配置变更后存量商机继续按创建时的配置推进；界面展示、列表筛选、复盘统计优先使用快照，保证历史口径一致（参考 4.6.4）。</w:t>
      </w:r>
    </w:p>
    <w:p>
      <w:pPr>
        <w:numPr>
          <w:numId w:val="250"/>
        </w:numPr>
        <w:spacing w:before="120" w:after="120" w:line="288" w:lineRule="auto"/>
        <w:ind w:left="0"/>
        <w:jc w:val="left"/>
      </w:pPr>
      <w:r>
        <w:rPr>
          <w:rFonts w:eastAsia="等线" w:ascii="Arial" w:cs="Arial" w:hAnsi="Arial"/>
          <w:b w:val="true"/>
          <w:sz w:val="22"/>
        </w:rPr>
        <w:t>配置版本留痕与回滚</w:t>
      </w:r>
      <w:r>
        <w:rPr>
          <w:rFonts w:eastAsia="等线" w:ascii="Arial" w:cs="Arial" w:hAnsi="Arial"/>
          <w:sz w:val="22"/>
        </w:rPr>
        <w:t xml:space="preserve">：每次 </w:t>
      </w:r>
      <w:r>
        <w:rPr>
          <w:rFonts w:eastAsia="Consolas" w:ascii="Consolas" w:cs="Consolas" w:hAnsi="Consolas"/>
          <w:sz w:val="22"/>
          <w:shd w:fill="EFF0F1"/>
        </w:rPr>
        <w:t>StageConfig</w:t>
      </w:r>
      <w:r>
        <w:rPr>
          <w:rFonts w:eastAsia="等线" w:ascii="Arial" w:cs="Arial" w:hAnsi="Arial"/>
          <w:sz w:val="22"/>
        </w:rPr>
        <w:t xml:space="preserve"> 或 </w:t>
      </w:r>
      <w:r>
        <w:rPr>
          <w:rFonts w:eastAsia="Consolas" w:ascii="Consolas" w:cs="Consolas" w:hAnsi="Consolas"/>
          <w:sz w:val="22"/>
          <w:shd w:fill="EFF0F1"/>
        </w:rPr>
        <w:t>StageActionRule</w:t>
      </w:r>
      <w:r>
        <w:rPr>
          <w:rFonts w:eastAsia="等线" w:ascii="Arial" w:cs="Arial" w:hAnsi="Arial"/>
          <w:sz w:val="22"/>
        </w:rPr>
        <w:t xml:space="preserve"> 变更（新增/编辑/删除/排序/停用）由 </w:t>
      </w:r>
      <w:r>
        <w:rPr>
          <w:rFonts w:eastAsia="Consolas" w:ascii="Consolas" w:cs="Consolas" w:hAnsi="Consolas"/>
          <w:sz w:val="22"/>
          <w:shd w:fill="EFF0F1"/>
        </w:rPr>
        <w:t>stage-config</w:t>
      </w:r>
      <w:r>
        <w:rPr>
          <w:rFonts w:eastAsia="等线" w:ascii="Arial" w:cs="Arial" w:hAnsi="Arial"/>
          <w:sz w:val="22"/>
        </w:rPr>
        <w:t xml:space="preserve"> 模块在事务内同步写入 </w:t>
      </w:r>
      <w:r>
        <w:rPr>
          <w:rFonts w:eastAsia="Consolas" w:ascii="Consolas" w:cs="Consolas" w:hAnsi="Consolas"/>
          <w:sz w:val="22"/>
          <w:shd w:fill="EFF0F1"/>
        </w:rPr>
        <w:t>StageConfigChangeLog</w:t>
      </w:r>
      <w:r>
        <w:rPr>
          <w:rFonts w:eastAsia="等线" w:ascii="Arial" w:cs="Arial" w:hAnsi="Arial"/>
          <w:sz w:val="22"/>
        </w:rPr>
        <w:t xml:space="preserve">（见 11.2.23），包含 </w:t>
      </w:r>
      <w:r>
        <w:rPr>
          <w:rFonts w:eastAsia="Consolas" w:ascii="Consolas" w:cs="Consolas" w:hAnsi="Consolas"/>
          <w:sz w:val="22"/>
          <w:shd w:fill="EFF0F1"/>
        </w:rPr>
        <w:t>config_version</w:t>
      </w:r>
      <w:r>
        <w:rPr>
          <w:rFonts w:eastAsia="等线" w:ascii="Arial" w:cs="Arial" w:hAnsi="Arial"/>
          <w:sz w:val="22"/>
        </w:rPr>
        <w:t>、</w:t>
      </w:r>
      <w:r>
        <w:rPr>
          <w:rFonts w:eastAsia="Consolas" w:ascii="Consolas" w:cs="Consolas" w:hAnsi="Consolas"/>
          <w:sz w:val="22"/>
          <w:shd w:fill="EFF0F1"/>
        </w:rPr>
        <w:t>operation_type</w:t>
      </w:r>
      <w:r>
        <w:rPr>
          <w:rFonts w:eastAsia="等线" w:ascii="Arial" w:cs="Arial" w:hAnsi="Arial"/>
          <w:sz w:val="22"/>
        </w:rPr>
        <w:t>、</w:t>
      </w:r>
      <w:r>
        <w:rPr>
          <w:rFonts w:eastAsia="Consolas" w:ascii="Consolas" w:cs="Consolas" w:hAnsi="Consolas"/>
          <w:sz w:val="22"/>
          <w:shd w:fill="EFF0F1"/>
        </w:rPr>
        <w:t>before_snapshot</w:t>
      </w:r>
      <w:r>
        <w:rPr>
          <w:rFonts w:eastAsia="等线" w:ascii="Arial" w:cs="Arial" w:hAnsi="Arial"/>
          <w:sz w:val="22"/>
        </w:rPr>
        <w:t>（JSONB 完整快照）、</w:t>
      </w:r>
      <w:r>
        <w:rPr>
          <w:rFonts w:eastAsia="Consolas" w:ascii="Consolas" w:cs="Consolas" w:hAnsi="Consolas"/>
          <w:sz w:val="22"/>
          <w:shd w:fill="EFF0F1"/>
        </w:rPr>
        <w:t>after_snapshot</w:t>
      </w:r>
      <w:r>
        <w:rPr>
          <w:rFonts w:eastAsia="等线" w:ascii="Arial" w:cs="Arial" w:hAnsi="Arial"/>
          <w:sz w:val="22"/>
        </w:rPr>
        <w:t>、</w:t>
      </w:r>
      <w:r>
        <w:rPr>
          <w:rFonts w:eastAsia="Consolas" w:ascii="Consolas" w:cs="Consolas" w:hAnsi="Consolas"/>
          <w:sz w:val="22"/>
          <w:shd w:fill="EFF0F1"/>
        </w:rPr>
        <w:t>operator_id</w:t>
      </w:r>
      <w:r>
        <w:rPr>
          <w:rFonts w:eastAsia="等线" w:ascii="Arial" w:cs="Arial" w:hAnsi="Arial"/>
          <w:sz w:val="22"/>
        </w:rPr>
        <w:t>、</w:t>
      </w:r>
      <w:r>
        <w:rPr>
          <w:rFonts w:eastAsia="Consolas" w:ascii="Consolas" w:cs="Consolas" w:hAnsi="Consolas"/>
          <w:sz w:val="22"/>
          <w:shd w:fill="EFF0F1"/>
        </w:rPr>
        <w:t>change_reason</w:t>
      </w:r>
      <w:r>
        <w:rPr>
          <w:rFonts w:eastAsia="等线" w:ascii="Arial" w:cs="Arial" w:hAnsi="Arial"/>
          <w:sz w:val="22"/>
        </w:rPr>
        <w:t xml:space="preserve">。回滚操作通过"恢复指定 </w:t>
      </w:r>
      <w:r>
        <w:rPr>
          <w:rFonts w:eastAsia="Consolas" w:ascii="Consolas" w:cs="Consolas" w:hAnsi="Consolas"/>
          <w:sz w:val="22"/>
          <w:shd w:fill="EFF0F1"/>
        </w:rPr>
        <w:t>config_version</w:t>
      </w:r>
      <w:r>
        <w:rPr>
          <w:rFonts w:eastAsia="等线" w:ascii="Arial" w:cs="Arial" w:hAnsi="Arial"/>
          <w:sz w:val="22"/>
        </w:rPr>
        <w:t xml:space="preserve"> 的 </w:t>
      </w:r>
      <w:r>
        <w:rPr>
          <w:rFonts w:eastAsia="Consolas" w:ascii="Consolas" w:cs="Consolas" w:hAnsi="Consolas"/>
          <w:sz w:val="22"/>
          <w:shd w:fill="EFF0F1"/>
        </w:rPr>
        <w:t>after_snapshot</w:t>
      </w:r>
      <w:r>
        <w:rPr>
          <w:rFonts w:eastAsia="等线" w:ascii="Arial" w:cs="Arial" w:hAnsi="Arial"/>
          <w:sz w:val="22"/>
        </w:rPr>
        <w:t xml:space="preserve">"实现，生成一条新的 </w:t>
      </w:r>
      <w:r>
        <w:rPr>
          <w:rFonts w:eastAsia="Consolas" w:ascii="Consolas" w:cs="Consolas" w:hAnsi="Consolas"/>
          <w:sz w:val="22"/>
          <w:shd w:fill="EFF0F1"/>
        </w:rPr>
        <w:t>operation_type = 'ROLLBACK'</w:t>
      </w:r>
      <w:r>
        <w:rPr>
          <w:rFonts w:eastAsia="等线" w:ascii="Arial" w:cs="Arial" w:hAnsi="Arial"/>
          <w:sz w:val="22"/>
        </w:rPr>
        <w:t xml:space="preserve"> 记录，不删除历史版本，保证完整审计链。</w:t>
      </w:r>
    </w:p>
    <w:p>
      <w:pPr>
        <w:numPr>
          <w:numId w:val="251"/>
        </w:numPr>
        <w:spacing w:before="120" w:after="120" w:line="288" w:lineRule="auto"/>
        <w:ind w:left="0"/>
        <w:jc w:val="left"/>
      </w:pPr>
      <w:r>
        <w:rPr>
          <w:rFonts w:eastAsia="等线" w:ascii="Arial" w:cs="Arial" w:hAnsi="Arial"/>
          <w:b w:val="true"/>
          <w:sz w:val="22"/>
        </w:rPr>
        <w:t>存量商机阶段映射（K17 可插拔策略）</w:t>
      </w:r>
      <w:r>
        <w:rPr>
          <w:rFonts w:eastAsia="等线" w:ascii="Arial" w:cs="Arial" w:hAnsi="Arial"/>
          <w:sz w:val="22"/>
        </w:rPr>
        <w:t xml:space="preserve">：配置变更（特别是阶段删除或重命名）触发的存量商机阶段映射处理，设计为可插拔策略接口 </w:t>
      </w:r>
      <w:r>
        <w:rPr>
          <w:rFonts w:eastAsia="Consolas" w:ascii="Consolas" w:cs="Consolas" w:hAnsi="Consolas"/>
          <w:sz w:val="22"/>
          <w:shd w:fill="EFF0F1"/>
        </w:rPr>
        <w:t>IStageMappingStrategy</w:t>
      </w:r>
      <w:r>
        <w:rPr>
          <w:rFonts w:eastAsia="等线" w:ascii="Arial" w:cs="Arial" w:hAnsi="Arial"/>
          <w:sz w:val="22"/>
        </w:rPr>
        <w:t>，架构上不绑定单一方案：</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可插拔的存量映射策略接口</w:t>
              <w:br/>
              <w:t>interface IStageMappingStrategy {</w:t>
              <w:br/>
              <w:t xml:space="preserve">  // 返回新阶段 ID，null 表示需人工介入</w:t>
              <w:br/>
              <w:t xml:space="preserve">  resolveTargetStage(oldStageConfigId: string, newConfigs: StageConfig[]): Promise&lt;string | null&gt;;</w:t>
              <w:br/>
              <w:t>}</w:t>
              <w:br/>
              <w:br/>
              <w:t>// 内置策略：按 sort_order 最近匹配 / 按名称精确匹配 / 标记为待人工确认</w:t>
              <w:br/>
              <w:t>class NearestOrderStrategy implements IStageMappingStrategy { /* ... */ }</w:t>
              <w:br/>
              <w:t>class ExactNameStrategy implements IStageMappingStrategy { /* ... */ }</w:t>
              <w:br/>
              <w:t>class ManualConfirmStrategy implements IStageMappingStrategy { /* ... */ }</w:t>
              <w:br/>
              <w:br/>
              <w:t>// 默认绑定（K17 待产品确认）：按 sort_order 最近匹配 + 名称一致性校验</w:t>
              <w:br/>
              <w:t>stageMappingService.bindDefaultStrategy(new NearestOrderStrategy({ nameMatchRequired: true }));</w:t>
            </w:r>
          </w:p>
        </w:tc>
      </w:tr>
    </w:tbl>
    <w:p>
      <w:pPr>
        <w:pStyle w:val="4"/>
        <w:spacing w:before="260" w:after="120" w:line="288" w:lineRule="auto"/>
        <w:ind w:left="0"/>
        <w:jc w:val="left"/>
        <w:outlineLvl w:val="3"/>
      </w:pPr>
      <w:bookmarkStart w:name="heading_176" w:id="176"/>
      <w:r>
        <w:rPr>
          <w:rFonts w:eastAsia="等线" w:ascii="Arial" w:cs="Arial" w:hAnsi="Arial"/>
          <w:b w:val="true"/>
          <w:sz w:val="28"/>
        </w:rPr>
        <w:t>15.2.3 阶段固定动作校验引擎（解释执行配置规则）</w:t>
      </w:r>
      <w:bookmarkEnd w:id="176"/>
    </w:p>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numPr>
          <w:numId w:val="252"/>
        </w:numPr>
        <w:spacing w:before="120" w:after="120" w:line="288" w:lineRule="auto"/>
        <w:ind w:left="0"/>
        <w:jc w:val="left"/>
      </w:pPr>
      <w:r>
        <w:rPr>
          <w:rFonts w:eastAsia="等线" w:ascii="Arial" w:cs="Arial" w:hAnsi="Arial"/>
          <w:b w:val="true"/>
          <w:sz w:val="22"/>
        </w:rPr>
        <w:t>校验规则从配置读取</w:t>
      </w:r>
      <w:r>
        <w:rPr>
          <w:rFonts w:eastAsia="等线" w:ascii="Arial" w:cs="Arial" w:hAnsi="Arial"/>
          <w:sz w:val="22"/>
        </w:rPr>
        <w:t xml:space="preserve">：每个阶段的固定动作清单存储于 </w:t>
      </w:r>
      <w:r>
        <w:rPr>
          <w:rFonts w:eastAsia="Consolas" w:ascii="Consolas" w:cs="Consolas" w:hAnsi="Consolas"/>
          <w:sz w:val="22"/>
          <w:shd w:fill="EFF0F1"/>
        </w:rPr>
        <w:t>StageActionRule</w:t>
      </w:r>
      <w:r>
        <w:rPr>
          <w:rFonts w:eastAsia="等线" w:ascii="Arial" w:cs="Arial" w:hAnsi="Arial"/>
          <w:sz w:val="22"/>
        </w:rPr>
        <w:t xml:space="preserve"> 表（见 11.2.22），与 </w:t>
      </w:r>
      <w:r>
        <w:rPr>
          <w:rFonts w:eastAsia="Consolas" w:ascii="Consolas" w:cs="Consolas" w:hAnsi="Consolas"/>
          <w:sz w:val="22"/>
          <w:shd w:fill="EFF0F1"/>
        </w:rPr>
        <w:t>StageConfig</w:t>
      </w:r>
      <w:r>
        <w:rPr>
          <w:rFonts w:eastAsia="等线" w:ascii="Arial" w:cs="Arial" w:hAnsi="Arial"/>
          <w:sz w:val="22"/>
        </w:rPr>
        <w:t xml:space="preserve"> 为一对多关系。引擎运行时从缓存读取当前阶段的规则列表，按 </w:t>
      </w:r>
      <w:r>
        <w:rPr>
          <w:rFonts w:eastAsia="Consolas" w:ascii="Consolas" w:cs="Consolas" w:hAnsi="Consolas"/>
          <w:sz w:val="22"/>
          <w:shd w:fill="EFF0F1"/>
        </w:rPr>
        <w:t>sort_order</w:t>
      </w:r>
      <w:r>
        <w:rPr>
          <w:rFonts w:eastAsia="等线" w:ascii="Arial" w:cs="Arial" w:hAnsi="Arial"/>
          <w:sz w:val="22"/>
        </w:rPr>
        <w:t xml:space="preserve"> 顺序逐项解释执行，而非硬编码：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从 StageActionRule 读取并解释执行</w:t>
              <w:br/>
              <w:t>const rules = await stageActionRuleRepo.findByStageConfigId(stageId);</w:t>
              <w:br/>
              <w:t>for (const rule of rules.filter(r =&gt; r.is_enabled).sort((a, b) =&gt; a.sort_order - b.sort_order)) {</w:t>
              <w:br/>
              <w:t xml:space="preserve">  const result = await validateRule(opportunity, rule);</w:t>
              <w:br/>
              <w:t xml:space="preserve">  if (!result.passed) failures.push({ field: rule.field_key, message: result.message });</w:t>
              <w:br/>
              <w:t>}</w:t>
              <w:br/>
              <w:br/>
              <w:t>// 校验规则解释器示例</w:t>
              <w:br/>
              <w:t>function validateRule(opp: Opportunity, rule: StageActionRule): ValidationResult {</w:t>
              <w:br/>
              <w:t xml:space="preserve">  switch (rule.field_type) {</w:t>
              <w:br/>
              <w:t xml:space="preserve">    case 'required':</w:t>
              <w:br/>
              <w:t xml:space="preserve">      return { passed: !!opp[rule.field_key], message: `${rule.action_name} 不能为空` };</w:t>
              <w:br/>
              <w:t xml:space="preserve">    case 'min_count':</w:t>
              <w:br/>
              <w:t xml:space="preserve">      const count = await activityRepo.count({ opportunity_id: opp.id });</w:t>
              <w:br/>
              <w:t xml:space="preserve">      return { passed: count &gt;= rule.min_value, message: `${rule.action_name} 至少需要 ${rule.min_value} 条` };</w:t>
              <w:br/>
              <w:t xml:space="preserve">    case 'attachment':</w:t>
              <w:br/>
              <w:t xml:space="preserve">      const hasFile = await fileStorageRepo.exists({ related_id: opp.id, field_key: rule.field_key });</w:t>
              <w:br/>
              <w:t xml:space="preserve">      return { passed: hasFile, message: `请上传 ${rule.action_name}` };</w:t>
              <w:br/>
              <w:t xml:space="preserve">    // ... 其他字段类型按 rule.field_type 与 rule.options 解释执行</w:t>
              <w:br/>
              <w:t xml:space="preserve">  }</w:t>
              <w:br/>
              <w:t>}</w:t>
            </w:r>
          </w:p>
        </w:tc>
      </w:tr>
    </w:tbl>
    <w:p>
      <w:pPr>
        <w:numPr>
          <w:numId w:val="253"/>
        </w:numPr>
        <w:spacing w:before="120" w:after="120" w:line="288" w:lineRule="auto"/>
        <w:ind w:left="0"/>
        <w:jc w:val="left"/>
      </w:pPr>
      <w:r>
        <w:rPr>
          <w:rFonts w:eastAsia="等线" w:ascii="Arial" w:cs="Arial" w:hAnsi="Arial"/>
          <w:b w:val="true"/>
          <w:sz w:val="22"/>
        </w:rPr>
        <w:t>校验触发</w:t>
      </w:r>
      <w:r>
        <w:rPr>
          <w:rFonts w:eastAsia="等线" w:ascii="Arial" w:cs="Arial" w:hAnsi="Arial"/>
          <w:sz w:val="22"/>
        </w:rPr>
        <w:t xml:space="preserve">：用户点击"推进至下一阶段"时，后端调用 </w:t>
      </w:r>
      <w:r>
        <w:rPr>
          <w:rFonts w:eastAsia="Consolas" w:ascii="Consolas" w:cs="Consolas" w:hAnsi="Consolas"/>
          <w:sz w:val="22"/>
          <w:shd w:fill="EFF0F1"/>
        </w:rPr>
        <w:t>validation-engine.service.validate(opportunityId, targetStageConfigId)</w:t>
      </w:r>
      <w:r>
        <w:rPr>
          <w:rFonts w:eastAsia="等线" w:ascii="Arial" w:cs="Arial" w:hAnsi="Arial"/>
          <w:sz w:val="22"/>
        </w:rPr>
        <w:t>，返回详细的未通过项列表。校验引擎同时校验：</w:t>
      </w:r>
    </w:p>
    <w:p>
      <w:pPr>
        <w:numPr>
          <w:numId w:val="254"/>
        </w:numPr>
        <w:spacing w:before="120" w:after="120" w:line="288" w:lineRule="auto"/>
        <w:ind w:left="453"/>
        <w:jc w:val="left"/>
      </w:pPr>
      <w:r>
        <w:rPr>
          <w:rFonts w:eastAsia="等线" w:ascii="Arial" w:cs="Arial" w:hAnsi="Arial"/>
          <w:sz w:val="22"/>
        </w:rPr>
        <w:t>目标阶段是否仍处于启用状态（</w:t>
      </w:r>
      <w:r>
        <w:rPr>
          <w:rFonts w:eastAsia="Consolas" w:ascii="Consolas" w:cs="Consolas" w:hAnsi="Consolas"/>
          <w:sz w:val="22"/>
          <w:shd w:fill="EFF0F1"/>
        </w:rPr>
        <w:t>StageConfig.is_enabled = true</w:t>
      </w:r>
      <w:r>
        <w:rPr>
          <w:rFonts w:eastAsia="等线" w:ascii="Arial" w:cs="Arial" w:hAnsi="Arial"/>
          <w:sz w:val="22"/>
        </w:rPr>
        <w:t>）</w:t>
      </w:r>
    </w:p>
    <w:p>
      <w:pPr>
        <w:numPr>
          <w:numId w:val="255"/>
        </w:numPr>
        <w:spacing w:before="120" w:after="120" w:line="288" w:lineRule="auto"/>
        <w:ind w:left="453"/>
        <w:jc w:val="left"/>
      </w:pPr>
      <w:r>
        <w:rPr>
          <w:rFonts w:eastAsia="等线" w:ascii="Arial" w:cs="Arial" w:hAnsi="Arial"/>
          <w:sz w:val="22"/>
        </w:rPr>
        <w:t xml:space="preserve">当前商机是否满足目标阶段的 </w:t>
      </w:r>
      <w:r>
        <w:rPr>
          <w:rFonts w:eastAsia="Consolas" w:ascii="Consolas" w:cs="Consolas" w:hAnsi="Consolas"/>
          <w:sz w:val="22"/>
          <w:shd w:fill="EFF0F1"/>
        </w:rPr>
        <w:t>entry_condition</w:t>
      </w:r>
      <w:r>
        <w:rPr>
          <w:rFonts w:eastAsia="等线" w:ascii="Arial" w:cs="Arial" w:hAnsi="Arial"/>
          <w:sz w:val="22"/>
        </w:rPr>
        <w:t>（准入条件）</w:t>
      </w:r>
    </w:p>
    <w:p>
      <w:pPr>
        <w:numPr>
          <w:numId w:val="256"/>
        </w:numPr>
        <w:spacing w:before="120" w:after="120" w:line="288" w:lineRule="auto"/>
        <w:ind w:left="453"/>
        <w:jc w:val="left"/>
      </w:pPr>
      <w:r>
        <w:rPr>
          <w:rFonts w:eastAsia="等线" w:ascii="Arial" w:cs="Arial" w:hAnsi="Arial"/>
          <w:sz w:val="22"/>
        </w:rPr>
        <w:t xml:space="preserve">当前阶段全部启用的 </w:t>
      </w:r>
      <w:r>
        <w:rPr>
          <w:rFonts w:eastAsia="Consolas" w:ascii="Consolas" w:cs="Consolas" w:hAnsi="Consolas"/>
          <w:sz w:val="22"/>
          <w:shd w:fill="EFF0F1"/>
        </w:rPr>
        <w:t>StageActionRule</w:t>
      </w:r>
      <w:r>
        <w:rPr>
          <w:rFonts w:eastAsia="等线" w:ascii="Arial" w:cs="Arial" w:hAnsi="Arial"/>
          <w:sz w:val="22"/>
        </w:rPr>
        <w:t xml:space="preserve"> 是否均已通过</w:t>
      </w:r>
    </w:p>
    <w:p>
      <w:pPr>
        <w:numPr>
          <w:numId w:val="257"/>
        </w:numPr>
        <w:spacing w:before="120" w:after="120" w:line="288" w:lineRule="auto"/>
        <w:ind w:left="0"/>
        <w:jc w:val="left"/>
      </w:pPr>
      <w:r>
        <w:rPr>
          <w:rFonts w:eastAsia="等线" w:ascii="Arial" w:cs="Arial" w:hAnsi="Arial"/>
          <w:b w:val="true"/>
          <w:sz w:val="22"/>
        </w:rPr>
        <w:t>前端联动</w:t>
      </w:r>
      <w:r>
        <w:rPr>
          <w:rFonts w:eastAsia="等线" w:ascii="Arial" w:cs="Arial" w:hAnsi="Arial"/>
          <w:sz w:val="22"/>
        </w:rPr>
        <w:t xml:space="preserve">：推进按钮的置灰状态由前端根据已填字段与当前阶段 </w:t>
      </w:r>
      <w:r>
        <w:rPr>
          <w:rFonts w:eastAsia="Consolas" w:ascii="Consolas" w:cs="Consolas" w:hAnsi="Consolas"/>
          <w:sz w:val="22"/>
          <w:shd w:fill="EFF0F1"/>
        </w:rPr>
        <w:t>StageActionRule</w:t>
      </w:r>
      <w:r>
        <w:rPr>
          <w:rFonts w:eastAsia="等线" w:ascii="Arial" w:cs="Arial" w:hAnsi="Arial"/>
          <w:sz w:val="22"/>
        </w:rPr>
        <w:t xml:space="preserve"> 配置预判断，但最终校验以服务端为准（防绕过）。阶段配置变更后，前端通过 WebSocket 或轮询刷新规则配置，即时反映新校验项。</w:t>
      </w:r>
    </w:p>
    <w:p>
      <w:pPr>
        <w:pStyle w:val="4"/>
        <w:spacing w:before="260" w:after="120" w:line="288" w:lineRule="auto"/>
        <w:ind w:left="0"/>
        <w:jc w:val="left"/>
        <w:outlineLvl w:val="3"/>
      </w:pPr>
      <w:bookmarkStart w:name="heading_177" w:id="177"/>
      <w:r>
        <w:rPr>
          <w:rFonts w:eastAsia="等线" w:ascii="Arial" w:cs="Arial" w:hAnsi="Arial"/>
          <w:b w:val="true"/>
          <w:sz w:val="28"/>
        </w:rPr>
        <w:t>15.2.4 停滞预警检测引擎</w:t>
      </w:r>
      <w:bookmarkEnd w:id="177"/>
    </w:p>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numPr>
          <w:numId w:val="258"/>
        </w:numPr>
        <w:spacing w:before="120" w:after="120" w:line="288" w:lineRule="auto"/>
        <w:ind w:left="0"/>
        <w:jc w:val="left"/>
      </w:pPr>
      <w:r>
        <w:rPr>
          <w:rFonts w:eastAsia="等线" w:ascii="Arial" w:cs="Arial" w:hAnsi="Arial"/>
          <w:b w:val="true"/>
          <w:sz w:val="22"/>
        </w:rPr>
        <w:t>"推进动作"精确定义</w:t>
      </w:r>
      <w:r>
        <w:rPr>
          <w:rFonts w:eastAsia="等线" w:ascii="Arial" w:cs="Arial" w:hAnsi="Arial"/>
          <w:sz w:val="22"/>
        </w:rPr>
        <w:t xml:space="preserve">：以下事件视为有效推进动作，更新 </w:t>
      </w:r>
      <w:r>
        <w:rPr>
          <w:rFonts w:eastAsia="Consolas" w:ascii="Consolas" w:cs="Consolas" w:hAnsi="Consolas"/>
          <w:sz w:val="22"/>
          <w:shd w:fill="EFF0F1"/>
        </w:rPr>
        <w:t>opportunity.last_activity_at</w:t>
      </w:r>
      <w:r>
        <w:rPr>
          <w:rFonts w:eastAsia="等线" w:ascii="Arial" w:cs="Arial" w:hAnsi="Arial"/>
          <w:sz w:val="22"/>
        </w:rPr>
        <w:t>：</w:t>
      </w:r>
    </w:p>
    <w:p>
      <w:pPr>
        <w:numPr>
          <w:numId w:val="259"/>
        </w:numPr>
        <w:spacing w:before="120" w:after="120" w:line="288" w:lineRule="auto"/>
        <w:ind w:left="453"/>
        <w:jc w:val="left"/>
      </w:pPr>
      <w:r>
        <w:rPr>
          <w:rFonts w:eastAsia="等线" w:ascii="Arial" w:cs="Arial" w:hAnsi="Arial"/>
          <w:sz w:val="22"/>
        </w:rPr>
        <w:t>阶段推进/回退/重新激活</w:t>
      </w:r>
    </w:p>
    <w:p>
      <w:pPr>
        <w:numPr>
          <w:numId w:val="260"/>
        </w:numPr>
        <w:spacing w:before="120" w:after="120" w:line="288" w:lineRule="auto"/>
        <w:ind w:left="453"/>
        <w:jc w:val="left"/>
      </w:pPr>
      <w:r>
        <w:rPr>
          <w:rFonts w:eastAsia="等线" w:ascii="Arial" w:cs="Arial" w:hAnsi="Arial"/>
          <w:sz w:val="22"/>
        </w:rPr>
        <w:t>新增销售行为记录</w:t>
      </w:r>
    </w:p>
    <w:p>
      <w:pPr>
        <w:numPr>
          <w:numId w:val="261"/>
        </w:numPr>
        <w:spacing w:before="120" w:after="120" w:line="288" w:lineRule="auto"/>
        <w:ind w:left="453"/>
        <w:jc w:val="left"/>
      </w:pPr>
      <w:r>
        <w:rPr>
          <w:rFonts w:eastAsia="等线" w:ascii="Arial" w:cs="Arial" w:hAnsi="Arial"/>
          <w:sz w:val="22"/>
        </w:rPr>
        <w:t>上传方案/报价/合同附件</w:t>
      </w:r>
    </w:p>
    <w:p>
      <w:pPr>
        <w:numPr>
          <w:numId w:val="262"/>
        </w:numPr>
        <w:spacing w:before="120" w:after="120" w:line="288" w:lineRule="auto"/>
        <w:ind w:left="453"/>
        <w:jc w:val="left"/>
      </w:pPr>
      <w:r>
        <w:rPr>
          <w:rFonts w:eastAsia="等线" w:ascii="Arial" w:cs="Arial" w:hAnsi="Arial"/>
          <w:sz w:val="22"/>
        </w:rPr>
        <w:t>填写停滞说明并获主管审批通过</w:t>
      </w:r>
    </w:p>
    <w:p>
      <w:pPr>
        <w:numPr>
          <w:numId w:val="263"/>
        </w:numPr>
        <w:spacing w:before="120" w:after="120" w:line="288" w:lineRule="auto"/>
        <w:ind w:left="453"/>
        <w:jc w:val="left"/>
      </w:pPr>
      <w:r>
        <w:rPr>
          <w:rFonts w:eastAsia="等线" w:ascii="Arial" w:cs="Arial" w:hAnsi="Arial"/>
          <w:sz w:val="22"/>
        </w:rPr>
        <w:t>其他字段编辑</w:t>
      </w:r>
      <w:r>
        <w:rPr>
          <w:rFonts w:eastAsia="等线" w:ascii="Arial" w:cs="Arial" w:hAnsi="Arial"/>
          <w:b w:val="true"/>
          <w:sz w:val="22"/>
        </w:rPr>
        <w:t>不</w:t>
      </w:r>
      <w:r>
        <w:rPr>
          <w:rFonts w:eastAsia="等线" w:ascii="Arial" w:cs="Arial" w:hAnsi="Arial"/>
          <w:sz w:val="22"/>
        </w:rPr>
        <w:t>计入推进动作（避免修改备注等轻量操作续期）</w:t>
      </w:r>
    </w:p>
    <w:p>
      <w:pPr>
        <w:numPr>
          <w:numId w:val="264"/>
        </w:numPr>
        <w:spacing w:before="120" w:after="120" w:line="288" w:lineRule="auto"/>
        <w:ind w:left="0"/>
        <w:jc w:val="left"/>
      </w:pPr>
      <w:r>
        <w:rPr>
          <w:rFonts w:eastAsia="等线" w:ascii="Arial" w:cs="Arial" w:hAnsi="Arial"/>
          <w:b w:val="true"/>
          <w:sz w:val="22"/>
        </w:rPr>
        <w:t>定时检测任务</w:t>
      </w:r>
      <w:r>
        <w:rPr>
          <w:rFonts w:eastAsia="等线" w:ascii="Arial" w:cs="Arial" w:hAnsi="Arial"/>
          <w:sz w:val="22"/>
        </w:rPr>
        <w:t>：使用 BullMQ 配置每日凌晨 2:00 执行的重复任务：</w:t>
      </w:r>
    </w:p>
    <w:p>
      <w:pPr>
        <w:numPr>
          <w:numId w:val="265"/>
        </w:numPr>
        <w:spacing w:before="120" w:after="120" w:line="288" w:lineRule="auto"/>
        <w:ind w:left="453"/>
        <w:jc w:val="left"/>
      </w:pPr>
      <w:r>
        <w:rPr>
          <w:rFonts w:eastAsia="等线" w:ascii="Arial" w:cs="Arial" w:hAnsi="Arial"/>
          <w:sz w:val="22"/>
        </w:rPr>
        <w:t xml:space="preserve">扫描所有 </w:t>
      </w:r>
      <w:r>
        <w:rPr>
          <w:rFonts w:eastAsia="Consolas" w:ascii="Consolas" w:cs="Consolas" w:hAnsi="Consolas"/>
          <w:sz w:val="22"/>
          <w:shd w:fill="EFF0F1"/>
        </w:rPr>
        <w:t>status = '进行中'</w:t>
      </w:r>
      <w:r>
        <w:rPr>
          <w:rFonts w:eastAsia="等线" w:ascii="Arial" w:cs="Arial" w:hAnsi="Arial"/>
          <w:sz w:val="22"/>
        </w:rPr>
        <w:t xml:space="preserve"> 且 </w:t>
      </w:r>
      <w:r>
        <w:rPr>
          <w:rFonts w:eastAsia="Consolas" w:ascii="Consolas" w:cs="Consolas" w:hAnsi="Consolas"/>
          <w:sz w:val="22"/>
          <w:shd w:fill="EFF0F1"/>
        </w:rPr>
        <w:t>is_in_sea = false</w:t>
      </w:r>
      <w:r>
        <w:rPr>
          <w:rFonts w:eastAsia="等线" w:ascii="Arial" w:cs="Arial" w:hAnsi="Arial"/>
          <w:sz w:val="22"/>
        </w:rPr>
        <w:t xml:space="preserve"> 的商机</w:t>
      </w:r>
    </w:p>
    <w:p>
      <w:pPr>
        <w:numPr>
          <w:numId w:val="266"/>
        </w:numPr>
        <w:spacing w:before="120" w:after="120" w:line="288" w:lineRule="auto"/>
        <w:ind w:left="453"/>
        <w:jc w:val="left"/>
      </w:pPr>
      <w:r>
        <w:rPr>
          <w:rFonts w:eastAsia="等线" w:ascii="Arial" w:cs="Arial" w:hAnsi="Arial"/>
          <w:sz w:val="22"/>
        </w:rPr>
        <w:t xml:space="preserve">计算 </w:t>
      </w:r>
      <w:r>
        <w:rPr>
          <w:rFonts w:eastAsia="Consolas" w:ascii="Consolas" w:cs="Consolas" w:hAnsi="Consolas"/>
          <w:sz w:val="22"/>
          <w:shd w:fill="EFF0F1"/>
        </w:rPr>
        <w:t>CURRENT_DATE - last_activity_at</w:t>
      </w:r>
    </w:p>
    <w:p>
      <w:pPr>
        <w:numPr>
          <w:numId w:val="267"/>
        </w:numPr>
        <w:spacing w:before="120" w:after="120" w:line="288" w:lineRule="auto"/>
        <w:ind w:left="453"/>
        <w:jc w:val="left"/>
      </w:pPr>
      <w:r>
        <w:rPr>
          <w:rFonts w:eastAsia="等线" w:ascii="Arial" w:cs="Arial" w:hAnsi="Arial"/>
          <w:sz w:val="22"/>
        </w:rPr>
        <w:t>按</w:t>
      </w:r>
      <w:r>
        <w:rPr>
          <w:rFonts w:eastAsia="等线" w:ascii="Arial" w:cs="Arial" w:hAnsi="Arial"/>
          <w:b w:val="true"/>
          <w:sz w:val="22"/>
        </w:rPr>
        <w:t>商机当前阶段配置的预警阈值</w:t>
      </w:r>
      <w:r>
        <w:rPr>
          <w:rFonts w:eastAsia="等线" w:ascii="Arial" w:cs="Arial" w:hAnsi="Arial"/>
          <w:sz w:val="22"/>
        </w:rPr>
        <w:t>（</w:t>
      </w:r>
      <w:r>
        <w:rPr>
          <w:rFonts w:eastAsia="Consolas" w:ascii="Consolas" w:cs="Consolas" w:hAnsi="Consolas"/>
          <w:sz w:val="22"/>
          <w:shd w:fill="EFF0F1"/>
        </w:rPr>
        <w:t>StageConfig.alert_thresholds</w:t>
      </w:r>
      <w:r>
        <w:rPr>
          <w:rFonts w:eastAsia="等线" w:ascii="Arial" w:cs="Arial" w:hAnsi="Arial"/>
          <w:sz w:val="22"/>
        </w:rPr>
        <w:t xml:space="preserve">，见 11.2.21）触发一级/二级/三级预警，并生成 </w:t>
      </w:r>
      <w:r>
        <w:rPr>
          <w:rFonts w:eastAsia="Consolas" w:ascii="Consolas" w:cs="Consolas" w:hAnsi="Consolas"/>
          <w:sz w:val="22"/>
          <w:shd w:fill="EFF0F1"/>
        </w:rPr>
        <w:t>alert</w:t>
      </w:r>
      <w:r>
        <w:rPr>
          <w:rFonts w:eastAsia="等线" w:ascii="Arial" w:cs="Arial" w:hAnsi="Arial"/>
          <w:sz w:val="22"/>
        </w:rPr>
        <w:t xml:space="preserve"> 记录；若阶段未单独配置阈值，则回落至 </w:t>
      </w:r>
      <w:r>
        <w:rPr>
          <w:rFonts w:eastAsia="Consolas" w:ascii="Consolas" w:cs="Consolas" w:hAnsi="Consolas"/>
          <w:sz w:val="22"/>
          <w:shd w:fill="EFF0F1"/>
        </w:rPr>
        <w:t>SystemConfig</w:t>
      </w:r>
      <w:r>
        <w:rPr>
          <w:rFonts w:eastAsia="等线" w:ascii="Arial" w:cs="Arial" w:hAnsi="Arial"/>
          <w:sz w:val="22"/>
        </w:rPr>
        <w:t xml:space="preserve"> 全局默认值（见 11.2.17）</w:t>
      </w:r>
    </w:p>
    <w:p>
      <w:pPr>
        <w:numPr>
          <w:numId w:val="268"/>
        </w:numPr>
        <w:spacing w:before="120" w:after="120" w:line="288" w:lineRule="auto"/>
        <w:ind w:left="453"/>
        <w:jc w:val="left"/>
      </w:pPr>
      <w:r>
        <w:rPr>
          <w:rFonts w:eastAsia="等线" w:ascii="Arial" w:cs="Arial" w:hAnsi="Arial"/>
          <w:sz w:val="22"/>
        </w:rPr>
        <w:t xml:space="preserve">三级预警后超过 </w:t>
      </w:r>
      <w:r>
        <w:rPr>
          <w:rFonts w:eastAsia="Consolas" w:ascii="Consolas" w:cs="Consolas" w:hAnsi="Consolas"/>
          <w:sz w:val="22"/>
          <w:shd w:fill="EFF0F1"/>
        </w:rPr>
        <w:t>SystemConfig.sea_fallback_days_after_alert</w:t>
      </w:r>
      <w:r>
        <w:rPr>
          <w:rFonts w:eastAsia="等线" w:ascii="Arial" w:cs="Arial" w:hAnsi="Arial"/>
          <w:sz w:val="22"/>
        </w:rPr>
        <w:t xml:space="preserve"> 天（默认 7 天）仍未推进的，自动执行"回落公海"操作</w:t>
      </w:r>
    </w:p>
    <w:p>
      <w:pPr>
        <w:numPr>
          <w:numId w:val="269"/>
        </w:numPr>
        <w:spacing w:before="120" w:after="120" w:line="288" w:lineRule="auto"/>
        <w:ind w:left="0"/>
        <w:jc w:val="left"/>
      </w:pPr>
      <w:r>
        <w:rPr>
          <w:rFonts w:eastAsia="等线" w:ascii="Arial" w:cs="Arial" w:hAnsi="Arial"/>
          <w:b w:val="true"/>
          <w:sz w:val="22"/>
        </w:rPr>
        <w:t>预警升级去重</w:t>
      </w:r>
      <w:r>
        <w:rPr>
          <w:rFonts w:eastAsia="等线" w:ascii="Arial" w:cs="Arial" w:hAnsi="Arial"/>
          <w:sz w:val="22"/>
        </w:rPr>
        <w:t>：</w:t>
      </w:r>
      <w:r>
        <w:rPr>
          <w:rFonts w:eastAsia="Consolas" w:ascii="Consolas" w:cs="Consolas" w:hAnsi="Consolas"/>
          <w:sz w:val="22"/>
          <w:shd w:fill="EFF0F1"/>
        </w:rPr>
        <w:t>alert</w:t>
      </w:r>
      <w:r>
        <w:rPr>
          <w:rFonts w:eastAsia="等线" w:ascii="Arial" w:cs="Arial" w:hAnsi="Arial"/>
          <w:sz w:val="22"/>
        </w:rPr>
        <w:t xml:space="preserve"> 表增加 </w:t>
      </w:r>
      <w:r>
        <w:rPr>
          <w:rFonts w:eastAsia="Consolas" w:ascii="Consolas" w:cs="Consolas" w:hAnsi="Consolas"/>
          <w:sz w:val="22"/>
          <w:shd w:fill="EFF0F1"/>
        </w:rPr>
        <w:t>alert_level</w:t>
      </w:r>
      <w:r>
        <w:rPr>
          <w:rFonts w:eastAsia="等线" w:ascii="Arial" w:cs="Arial" w:hAnsi="Arial"/>
          <w:sz w:val="22"/>
        </w:rPr>
        <w:t xml:space="preserve"> 字段，同一商机在同一级别只生成一次记录，避免重复通知。</w:t>
      </w:r>
    </w:p>
    <w:p>
      <w:pPr>
        <w:numPr>
          <w:numId w:val="270"/>
        </w:numPr>
        <w:spacing w:before="120" w:after="120" w:line="288" w:lineRule="auto"/>
        <w:ind w:left="0"/>
        <w:jc w:val="left"/>
      </w:pPr>
      <w:r>
        <w:rPr>
          <w:rFonts w:eastAsia="等线" w:ascii="Arial" w:cs="Arial" w:hAnsi="Arial"/>
          <w:b w:val="true"/>
          <w:sz w:val="22"/>
        </w:rPr>
        <w:t>停滞说明延期机制</w:t>
      </w:r>
      <w:r>
        <w:rPr>
          <w:rFonts w:eastAsia="等线" w:ascii="Arial" w:cs="Arial" w:hAnsi="Arial"/>
          <w:sz w:val="22"/>
        </w:rPr>
        <w:t xml:space="preserve">：销售提交停滞说明并经主管审批通过后，系统可将 </w:t>
      </w:r>
      <w:r>
        <w:rPr>
          <w:rFonts w:eastAsia="Consolas" w:ascii="Consolas" w:cs="Consolas" w:hAnsi="Consolas"/>
          <w:sz w:val="22"/>
          <w:shd w:fill="EFF0F1"/>
        </w:rPr>
        <w:t>last_activity_at</w:t>
      </w:r>
      <w:r>
        <w:rPr>
          <w:rFonts w:eastAsia="等线" w:ascii="Arial" w:cs="Arial" w:hAnsi="Arial"/>
          <w:sz w:val="22"/>
        </w:rPr>
        <w:t xml:space="preserve"> 更新为审批通过时间（即"暂停倒计时"），此逻辑需在检测任务中识别。</w:t>
      </w:r>
    </w:p>
    <w:p>
      <w:pPr>
        <w:pStyle w:val="4"/>
        <w:spacing w:before="260" w:after="120" w:line="288" w:lineRule="auto"/>
        <w:ind w:left="0"/>
        <w:jc w:val="left"/>
        <w:outlineLvl w:val="3"/>
      </w:pPr>
      <w:bookmarkStart w:name="heading_178" w:id="178"/>
      <w:r>
        <w:rPr>
          <w:rFonts w:eastAsia="等线" w:ascii="Arial" w:cs="Arial" w:hAnsi="Arial"/>
          <w:b w:val="true"/>
          <w:sz w:val="28"/>
        </w:rPr>
        <w:t>15.2.5 数据权限引擎</w:t>
      </w:r>
      <w:bookmarkEnd w:id="178"/>
    </w:p>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numPr>
          <w:numId w:val="271"/>
        </w:numPr>
        <w:spacing w:before="120" w:after="120" w:line="288" w:lineRule="auto"/>
        <w:ind w:left="0"/>
        <w:jc w:val="left"/>
      </w:pPr>
      <w:r>
        <w:rPr>
          <w:rFonts w:eastAsia="等线" w:ascii="Arial" w:cs="Arial" w:hAnsi="Arial"/>
          <w:b w:val="true"/>
          <w:sz w:val="22"/>
        </w:rPr>
        <w:t>权限矩阵落库</w:t>
      </w:r>
      <w:r>
        <w:rPr>
          <w:rFonts w:eastAsia="等线" w:ascii="Arial" w:cs="Arial" w:hAnsi="Arial"/>
          <w:sz w:val="22"/>
        </w:rPr>
        <w:t>：将第2章的权限矩阵存储为数据库配置（</w:t>
      </w:r>
      <w:r>
        <w:rPr>
          <w:rFonts w:eastAsia="Consolas" w:ascii="Consolas" w:cs="Consolas" w:hAnsi="Consolas"/>
          <w:sz w:val="22"/>
          <w:shd w:fill="EFF0F1"/>
        </w:rPr>
        <w:t>roles</w:t>
      </w:r>
      <w:r>
        <w:rPr>
          <w:rFonts w:eastAsia="等线" w:ascii="Arial" w:cs="Arial" w:hAnsi="Arial"/>
          <w:sz w:val="22"/>
        </w:rPr>
        <w:t>、</w:t>
      </w:r>
      <w:r>
        <w:rPr>
          <w:rFonts w:eastAsia="Consolas" w:ascii="Consolas" w:cs="Consolas" w:hAnsi="Consolas"/>
          <w:sz w:val="22"/>
          <w:shd w:fill="EFF0F1"/>
        </w:rPr>
        <w:t>permissions</w:t>
      </w:r>
      <w:r>
        <w:rPr>
          <w:rFonts w:eastAsia="等线" w:ascii="Arial" w:cs="Arial" w:hAnsi="Arial"/>
          <w:sz w:val="22"/>
        </w:rPr>
        <w:t>、</w:t>
      </w:r>
      <w:r>
        <w:rPr>
          <w:rFonts w:eastAsia="Consolas" w:ascii="Consolas" w:cs="Consolas" w:hAnsi="Consolas"/>
          <w:sz w:val="22"/>
          <w:shd w:fill="EFF0F1"/>
        </w:rPr>
        <w:t>role_permissions</w:t>
      </w:r>
      <w:r>
        <w:rPr>
          <w:rFonts w:eastAsia="等线" w:ascii="Arial" w:cs="Arial" w:hAnsi="Arial"/>
          <w:sz w:val="22"/>
        </w:rPr>
        <w:t xml:space="preserve"> 三张表），支持运行时动态调整。</w:t>
      </w:r>
    </w:p>
    <w:p>
      <w:pPr>
        <w:numPr>
          <w:numId w:val="272"/>
        </w:numPr>
        <w:spacing w:before="120" w:after="120" w:line="288" w:lineRule="auto"/>
        <w:ind w:left="0"/>
        <w:jc w:val="left"/>
      </w:pPr>
      <w:r>
        <w:rPr>
          <w:rFonts w:eastAsia="等线" w:ascii="Arial" w:cs="Arial" w:hAnsi="Arial"/>
          <w:b w:val="true"/>
          <w:sz w:val="22"/>
        </w:rPr>
        <w:t>数据行级过滤</w:t>
      </w:r>
      <w:r>
        <w:rPr>
          <w:rFonts w:eastAsia="等线" w:ascii="Arial" w:cs="Arial" w:hAnsi="Arial"/>
          <w:sz w:val="22"/>
        </w:rPr>
        <w:t>：在数据库查询层（Prisma middleware 或 TypeORM subscriber）统一注入数据权限过滤：</w:t>
      </w:r>
    </w:p>
    <w:p>
      <w:pPr>
        <w:numPr>
          <w:numId w:val="273"/>
        </w:numPr>
        <w:spacing w:before="120" w:after="120" w:line="288" w:lineRule="auto"/>
        <w:ind w:left="453"/>
        <w:jc w:val="left"/>
      </w:pPr>
      <w:r>
        <w:rPr>
          <w:rFonts w:eastAsia="等线" w:ascii="Arial" w:cs="Arial" w:hAnsi="Arial"/>
          <w:sz w:val="22"/>
        </w:rPr>
        <w:t xml:space="preserve">"自己创建/自己负责" → </w:t>
      </w:r>
      <w:r>
        <w:rPr>
          <w:rFonts w:eastAsia="Consolas" w:ascii="Consolas" w:cs="Consolas" w:hAnsi="Consolas"/>
          <w:sz w:val="22"/>
          <w:shd w:fill="EFF0F1"/>
        </w:rPr>
        <w:t>WHERE owner_id = currentUserId</w:t>
      </w:r>
    </w:p>
    <w:p>
      <w:pPr>
        <w:numPr>
          <w:numId w:val="274"/>
        </w:numPr>
        <w:spacing w:before="120" w:after="120" w:line="288" w:lineRule="auto"/>
        <w:ind w:left="453"/>
        <w:jc w:val="left"/>
      </w:pPr>
      <w:r>
        <w:rPr>
          <w:rFonts w:eastAsia="等线" w:ascii="Arial" w:cs="Arial" w:hAnsi="Arial"/>
          <w:sz w:val="22"/>
        </w:rPr>
        <w:t>"全部" → 无额外过滤</w:t>
      </w:r>
    </w:p>
    <w:p>
      <w:pPr>
        <w:numPr>
          <w:numId w:val="275"/>
        </w:numPr>
        <w:spacing w:before="120" w:after="120" w:line="288" w:lineRule="auto"/>
        <w:ind w:left="453"/>
        <w:jc w:val="left"/>
      </w:pPr>
      <w:r>
        <w:rPr>
          <w:rFonts w:eastAsia="等线" w:ascii="Arial" w:cs="Arial" w:hAnsi="Arial"/>
          <w:sz w:val="22"/>
        </w:rPr>
        <w:t>"协助字段" → 前端控制字段可编辑性，后端校验更新字段白名单</w:t>
      </w:r>
    </w:p>
    <w:p>
      <w:pPr>
        <w:numPr>
          <w:numId w:val="276"/>
        </w:numPr>
        <w:spacing w:before="120" w:after="120" w:line="288" w:lineRule="auto"/>
        <w:ind w:left="0"/>
        <w:jc w:val="left"/>
      </w:pPr>
      <w:r>
        <w:rPr>
          <w:rFonts w:eastAsia="等线" w:ascii="Arial" w:cs="Arial" w:hAnsi="Arial"/>
          <w:b w:val="true"/>
          <w:sz w:val="22"/>
        </w:rPr>
        <w:t>敏感字段加密</w:t>
      </w:r>
      <w:r>
        <w:rPr>
          <w:rFonts w:eastAsia="等线" w:ascii="Arial" w:cs="Arial" w:hAnsi="Arial"/>
          <w:sz w:val="22"/>
        </w:rPr>
        <w:t>：电话、邮箱等字段使用AES-256加密存储，数据库层不暴露明文。</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79" w:id="179"/>
      <w:r>
        <w:rPr>
          <w:rFonts w:eastAsia="等线" w:ascii="Arial" w:cs="Arial" w:hAnsi="Arial"/>
          <w:b w:val="true"/>
          <w:sz w:val="28"/>
        </w:rPr>
        <w:t>15.2.6 通用不变量的引擎层保障（不可配置的底线规则）</w:t>
      </w:r>
      <w:bookmarkEnd w:id="179"/>
    </w:p>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numPr>
          <w:numId w:val="277"/>
        </w:numPr>
        <w:spacing w:before="120" w:after="120" w:line="288" w:lineRule="auto"/>
        <w:ind w:left="0"/>
        <w:jc w:val="left"/>
      </w:pPr>
      <w:r>
        <w:rPr>
          <w:rFonts w:eastAsia="等线" w:ascii="Arial" w:cs="Arial" w:hAnsi="Arial"/>
          <w:b w:val="true"/>
          <w:sz w:val="22"/>
        </w:rPr>
        <w:t>内置终态不可配置</w:t>
      </w:r>
      <w:r>
        <w:rPr>
          <w:rFonts w:eastAsia="等线" w:ascii="Arial" w:cs="Arial" w:hAnsi="Arial"/>
          <w:sz w:val="22"/>
        </w:rPr>
        <w:t>：</w:t>
      </w:r>
      <w:r>
        <w:rPr>
          <w:rFonts w:eastAsia="Consolas" w:ascii="Consolas" w:cs="Consolas" w:hAnsi="Consolas"/>
          <w:sz w:val="22"/>
          <w:shd w:fill="EFF0F1"/>
        </w:rPr>
        <w:t>WIN</w:t>
      </w:r>
      <w:r>
        <w:rPr>
          <w:rFonts w:eastAsia="等线" w:ascii="Arial" w:cs="Arial" w:hAnsi="Arial"/>
          <w:sz w:val="22"/>
        </w:rPr>
        <w:t xml:space="preserve">（赢单）和 </w:t>
      </w:r>
      <w:r>
        <w:rPr>
          <w:rFonts w:eastAsia="Consolas" w:ascii="Consolas" w:cs="Consolas" w:hAnsi="Consolas"/>
          <w:sz w:val="22"/>
          <w:shd w:fill="EFF0F1"/>
        </w:rPr>
        <w:t>LOSS</w:t>
      </w:r>
      <w:r>
        <w:rPr>
          <w:rFonts w:eastAsia="等线" w:ascii="Arial" w:cs="Arial" w:hAnsi="Arial"/>
          <w:sz w:val="22"/>
        </w:rPr>
        <w:t xml:space="preserve">（失效）两个终态在引擎代码中硬编码，不通过 </w:t>
      </w:r>
      <w:r>
        <w:rPr>
          <w:rFonts w:eastAsia="Consolas" w:ascii="Consolas" w:cs="Consolas" w:hAnsi="Consolas"/>
          <w:sz w:val="22"/>
          <w:shd w:fill="EFF0F1"/>
        </w:rPr>
        <w:t>StageConfig</w:t>
      </w:r>
      <w:r>
        <w:rPr>
          <w:rFonts w:eastAsia="等线" w:ascii="Arial" w:cs="Arial" w:hAnsi="Arial"/>
          <w:sz w:val="22"/>
        </w:rPr>
        <w:t xml:space="preserve"> 表配置。任意阶段推进至终态后，商机即不可再变更阶段（仅支持"重新激活"生成新商机或关联新记录）。在引擎入口处的判断逻辑示例：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引擎层底线规则——不可被 StageConfig 覆盖</w:t>
              <w:br/>
              <w:t>const TERMINAL_STAGES = new Set(['WIN', 'LOSS']);</w:t>
              <w:br/>
              <w:t>if (TERMINAL_STAGES.has(opp.stage_code)) {</w:t>
              <w:br/>
              <w:t xml:space="preserve">  throw new StageTransitionError('当前商机已处于终态，请通过"重新激活"流程创建新商机');</w:t>
              <w:br/>
              <w:t>}</w:t>
            </w:r>
          </w:p>
        </w:tc>
      </w:tr>
    </w:tbl>
    <w:p>
      <w:pPr>
        <w:numPr>
          <w:numId w:val="278"/>
        </w:numPr>
        <w:spacing w:before="120" w:after="120" w:line="288" w:lineRule="auto"/>
        <w:ind w:left="0"/>
        <w:jc w:val="left"/>
      </w:pPr>
      <w:r>
        <w:rPr>
          <w:rFonts w:eastAsia="等线" w:ascii="Arial" w:cs="Arial" w:hAnsi="Arial"/>
          <w:b w:val="true"/>
          <w:sz w:val="22"/>
        </w:rPr>
        <w:t>逐级推进约束（不可跳过）</w:t>
      </w:r>
      <w:r>
        <w:rPr>
          <w:rFonts w:eastAsia="等线" w:ascii="Arial" w:cs="Arial" w:hAnsi="Arial"/>
          <w:sz w:val="22"/>
        </w:rPr>
        <w:t xml:space="preserve">：商机阶段的 </w:t>
      </w:r>
      <w:r>
        <w:rPr>
          <w:rFonts w:eastAsia="Consolas" w:ascii="Consolas" w:cs="Consolas" w:hAnsi="Consolas"/>
          <w:sz w:val="22"/>
          <w:shd w:fill="EFF0F1"/>
        </w:rPr>
        <w:t>order_index</w:t>
      </w:r>
      <w:r>
        <w:rPr>
          <w:rFonts w:eastAsia="等线" w:ascii="Arial" w:cs="Arial" w:hAnsi="Arial"/>
          <w:sz w:val="22"/>
        </w:rPr>
        <w:t xml:space="preserve"> 必须单调递增；不允许跨级跳跃（如从阶段 1 直接跳到阶段 3）。此约束在引擎 </w:t>
      </w:r>
      <w:r>
        <w:rPr>
          <w:rFonts w:eastAsia="Consolas" w:ascii="Consolas" w:cs="Consolas" w:hAnsi="Consolas"/>
          <w:sz w:val="22"/>
          <w:shd w:fill="EFF0F1"/>
        </w:rPr>
        <w:t>stage-flow-engine.service.ts</w:t>
      </w:r>
      <w:r>
        <w:rPr>
          <w:rFonts w:eastAsia="等线" w:ascii="Arial" w:cs="Arial" w:hAnsi="Arial"/>
          <w:sz w:val="22"/>
        </w:rPr>
        <w:t xml:space="preserve"> 中硬校验，不暴露为可配置开关：</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引擎层强制逐级推进</w:t>
              <w:br/>
              <w:t>const fromOrder = fromStage.order_index;</w:t>
              <w:br/>
              <w:t>const toOrder = toStage.order_index;</w:t>
              <w:br/>
              <w:t>if (toOrder - fromOrder !== 1 &amp;&amp; !isRollback) {</w:t>
              <w:br/>
              <w:t xml:space="preserve">  throw new StageTransitionError('阶段必须逐级推进，不允许跨级跳跃');</w:t>
              <w:br/>
              <w:t>}</w:t>
            </w:r>
          </w:p>
        </w:tc>
      </w:tr>
    </w:tbl>
    <w:p>
      <w:pPr>
        <w:numPr>
          <w:numId w:val="279"/>
        </w:numPr>
        <w:spacing w:before="120" w:after="120" w:line="288" w:lineRule="auto"/>
        <w:ind w:left="0"/>
        <w:jc w:val="left"/>
      </w:pPr>
      <w:r>
        <w:rPr>
          <w:rFonts w:eastAsia="等线" w:ascii="Arial" w:cs="Arial" w:hAnsi="Arial"/>
          <w:b w:val="true"/>
          <w:sz w:val="22"/>
        </w:rPr>
        <w:t>固定动作拦截（硬门槛）</w:t>
      </w:r>
      <w:r>
        <w:rPr>
          <w:rFonts w:eastAsia="等线" w:ascii="Arial" w:cs="Arial" w:hAnsi="Arial"/>
          <w:sz w:val="22"/>
        </w:rPr>
        <w:t xml:space="preserve">：即使 </w:t>
      </w:r>
      <w:r>
        <w:rPr>
          <w:rFonts w:eastAsia="Consolas" w:ascii="Consolas" w:cs="Consolas" w:hAnsi="Consolas"/>
          <w:sz w:val="22"/>
          <w:shd w:fill="EFF0F1"/>
        </w:rPr>
        <w:t>StageActionRule</w:t>
      </w:r>
      <w:r>
        <w:rPr>
          <w:rFonts w:eastAsia="等线" w:ascii="Arial" w:cs="Arial" w:hAnsi="Arial"/>
          <w:sz w:val="22"/>
        </w:rPr>
        <w:t xml:space="preserve"> 全部禁用（</w:t>
      </w:r>
      <w:r>
        <w:rPr>
          <w:rFonts w:eastAsia="Consolas" w:ascii="Consolas" w:cs="Consolas" w:hAnsi="Consolas"/>
          <w:sz w:val="22"/>
          <w:shd w:fill="EFF0F1"/>
        </w:rPr>
        <w:t>is_enabled = false</w:t>
      </w:r>
      <w:r>
        <w:rPr>
          <w:rFonts w:eastAsia="等线" w:ascii="Arial" w:cs="Arial" w:hAnsi="Arial"/>
          <w:sz w:val="22"/>
        </w:rPr>
        <w:t>），引擎仍强制要求至少一项核心动作（如商机创建时必填的客户名称、负责人）通过，否则禁止推进。核心字段在代码中白名单定义：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引擎层硬门槛——即使配置全部禁用，仍强制校验</w:t>
              <w:br/>
              <w:t>const CORE_REQUIRED_FIELDS = ['customer_id', 'owner_id'];</w:t>
              <w:br/>
              <w:t>for (const field of CORE_REQUIRED_FIELDS) {</w:t>
              <w:br/>
              <w:t xml:space="preserve">  if (!opp[field]) {</w:t>
              <w:br/>
              <w:t xml:space="preserve">    failures.push({ field, message: `${field} 为核心必填字段，不可关闭校验` });</w:t>
              <w:br/>
              <w:t xml:space="preserve">  }</w:t>
              <w:br/>
              <w:t>}</w:t>
            </w:r>
          </w:p>
        </w:tc>
      </w:tr>
    </w:tbl>
    <w:p>
      <w:pPr>
        <w:numPr>
          <w:numId w:val="280"/>
        </w:numPr>
        <w:spacing w:before="120" w:after="120" w:line="288" w:lineRule="auto"/>
        <w:ind w:left="0"/>
        <w:jc w:val="left"/>
      </w:pPr>
      <w:r>
        <w:rPr>
          <w:rFonts w:eastAsia="等线" w:ascii="Arial" w:cs="Arial" w:hAnsi="Arial"/>
          <w:b w:val="true"/>
          <w:sz w:val="22"/>
        </w:rPr>
        <w:t>审计留痕（不可关闭）</w:t>
      </w:r>
      <w:r>
        <w:rPr>
          <w:rFonts w:eastAsia="等线" w:ascii="Arial" w:cs="Arial" w:hAnsi="Arial"/>
          <w:sz w:val="22"/>
        </w:rPr>
        <w:t xml:space="preserve">：阶段流转必须生成 </w:t>
      </w:r>
      <w:r>
        <w:rPr>
          <w:rFonts w:eastAsia="Consolas" w:ascii="Consolas" w:cs="Consolas" w:hAnsi="Consolas"/>
          <w:sz w:val="22"/>
          <w:shd w:fill="EFF0F1"/>
        </w:rPr>
        <w:t>StageHistory</w:t>
      </w:r>
      <w:r>
        <w:rPr>
          <w:rFonts w:eastAsia="等线" w:ascii="Arial" w:cs="Arial" w:hAnsi="Arial"/>
          <w:sz w:val="22"/>
        </w:rPr>
        <w:t xml:space="preserve"> 记录，包含 </w:t>
      </w:r>
      <w:r>
        <w:rPr>
          <w:rFonts w:eastAsia="Consolas" w:ascii="Consolas" w:cs="Consolas" w:hAnsi="Consolas"/>
          <w:sz w:val="22"/>
          <w:shd w:fill="EFF0F1"/>
        </w:rPr>
        <w:t>from_stage</w:t>
      </w:r>
      <w:r>
        <w:rPr>
          <w:rFonts w:eastAsia="等线" w:ascii="Arial" w:cs="Arial" w:hAnsi="Arial"/>
          <w:sz w:val="22"/>
        </w:rPr>
        <w:t>、</w:t>
      </w:r>
      <w:r>
        <w:rPr>
          <w:rFonts w:eastAsia="Consolas" w:ascii="Consolas" w:cs="Consolas" w:hAnsi="Consolas"/>
          <w:sz w:val="22"/>
          <w:shd w:fill="EFF0F1"/>
        </w:rPr>
        <w:t>to_stage</w:t>
      </w:r>
      <w:r>
        <w:rPr>
          <w:rFonts w:eastAsia="等线" w:ascii="Arial" w:cs="Arial" w:hAnsi="Arial"/>
          <w:sz w:val="22"/>
        </w:rPr>
        <w:t>、</w:t>
      </w:r>
      <w:r>
        <w:rPr>
          <w:rFonts w:eastAsia="Consolas" w:ascii="Consolas" w:cs="Consolas" w:hAnsi="Consolas"/>
          <w:sz w:val="22"/>
          <w:shd w:fill="EFF0F1"/>
        </w:rPr>
        <w:t>operator_id</w:t>
      </w:r>
      <w:r>
        <w:rPr>
          <w:rFonts w:eastAsia="等线" w:ascii="Arial" w:cs="Arial" w:hAnsi="Arial"/>
          <w:sz w:val="22"/>
        </w:rPr>
        <w:t>、</w:t>
      </w:r>
      <w:r>
        <w:rPr>
          <w:rFonts w:eastAsia="Consolas" w:ascii="Consolas" w:cs="Consolas" w:hAnsi="Consolas"/>
          <w:sz w:val="22"/>
          <w:shd w:fill="EFF0F1"/>
        </w:rPr>
        <w:t>reason</w:t>
      </w:r>
      <w:r>
        <w:rPr>
          <w:rFonts w:eastAsia="等线" w:ascii="Arial" w:cs="Arial" w:hAnsi="Arial"/>
          <w:sz w:val="22"/>
        </w:rPr>
        <w:t>、</w:t>
      </w:r>
      <w:r>
        <w:rPr>
          <w:rFonts w:eastAsia="Consolas" w:ascii="Consolas" w:cs="Consolas" w:hAnsi="Consolas"/>
          <w:sz w:val="22"/>
          <w:shd w:fill="EFF0F1"/>
        </w:rPr>
        <w:t>config_version</w:t>
      </w:r>
      <w:r>
        <w:rPr>
          <w:rFonts w:eastAsia="等线" w:ascii="Arial" w:cs="Arial" w:hAnsi="Arial"/>
          <w:sz w:val="22"/>
        </w:rPr>
        <w:t xml:space="preserve">（当时的 </w:t>
      </w:r>
      <w:r>
        <w:rPr>
          <w:rFonts w:eastAsia="Consolas" w:ascii="Consolas" w:cs="Consolas" w:hAnsi="Consolas"/>
          <w:sz w:val="22"/>
          <w:shd w:fill="EFF0F1"/>
        </w:rPr>
        <w:t>StageConfig.version</w:t>
      </w:r>
      <w:r>
        <w:rPr>
          <w:rFonts w:eastAsia="等线" w:ascii="Arial" w:cs="Arial" w:hAnsi="Arial"/>
          <w:sz w:val="22"/>
        </w:rPr>
        <w:t>）。引擎层在任何推进/回退操作后立即异步落库，不允许业务代码绕过。</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0" w:id="180"/>
      <w:r>
        <w:rPr>
          <w:rFonts w:eastAsia="等线" w:ascii="Arial" w:cs="Arial" w:hAnsi="Arial"/>
          <w:b w:val="true"/>
          <w:sz w:val="28"/>
        </w:rPr>
        <w:t>15.2.7 报表与漏斗看板按配置动态分组</w:t>
      </w:r>
      <w:bookmarkEnd w:id="180"/>
    </w:p>
    <w:p>
      <w:pPr>
        <w:spacing w:before="120" w:after="120" w:line="288" w:lineRule="auto"/>
        <w:ind w:left="0"/>
        <w:jc w:val="left"/>
      </w:pPr>
      <w:r>
        <w:rPr>
          <w:rFonts w:eastAsia="等线" w:ascii="Arial" w:cs="Arial" w:hAnsi="Arial"/>
          <w:b w:val="true"/>
          <w:sz w:val="22"/>
        </w:rPr>
        <w:t>设计建议</w:t>
      </w:r>
      <w:r>
        <w:rPr>
          <w:rFonts w:eastAsia="等线" w:ascii="Arial" w:cs="Arial" w:hAnsi="Arial"/>
          <w:sz w:val="22"/>
        </w:rPr>
        <w:t>：</w:t>
      </w:r>
    </w:p>
    <w:p>
      <w:pPr>
        <w:numPr>
          <w:numId w:val="281"/>
        </w:numPr>
        <w:spacing w:before="120" w:after="120" w:line="288" w:lineRule="auto"/>
        <w:ind w:left="0"/>
        <w:jc w:val="left"/>
      </w:pPr>
      <w:r>
        <w:rPr>
          <w:rFonts w:eastAsia="等线" w:ascii="Arial" w:cs="Arial" w:hAnsi="Arial"/>
          <w:b w:val="true"/>
          <w:sz w:val="22"/>
        </w:rPr>
        <w:t>分组键使用快照而非配置引用</w:t>
      </w:r>
      <w:r>
        <w:rPr>
          <w:rFonts w:eastAsia="等线" w:ascii="Arial" w:cs="Arial" w:hAnsi="Arial"/>
          <w:sz w:val="22"/>
        </w:rPr>
        <w:t xml:space="preserve">：报表与漏斗看板以 </w:t>
      </w:r>
      <w:r>
        <w:rPr>
          <w:rFonts w:eastAsia="Consolas" w:ascii="Consolas" w:cs="Consolas" w:hAnsi="Consolas"/>
          <w:sz w:val="22"/>
          <w:shd w:fill="EFF0F1"/>
        </w:rPr>
        <w:t>opportunity.stage_name_snapshot</w:t>
      </w:r>
      <w:r>
        <w:rPr>
          <w:rFonts w:eastAsia="等线" w:ascii="Arial" w:cs="Arial" w:hAnsi="Arial"/>
          <w:sz w:val="22"/>
        </w:rPr>
        <w:t>（见 11.2.4）作为分组键，</w:t>
      </w:r>
      <w:r>
        <w:rPr>
          <w:rFonts w:eastAsia="等线" w:ascii="Arial" w:cs="Arial" w:hAnsi="Arial"/>
          <w:b w:val="true"/>
          <w:sz w:val="22"/>
        </w:rPr>
        <w:t>不</w:t>
      </w:r>
      <w:r>
        <w:rPr>
          <w:rFonts w:eastAsia="等线" w:ascii="Arial" w:cs="Arial" w:hAnsi="Arial"/>
          <w:sz w:val="22"/>
        </w:rPr>
        <w:t xml:space="preserve">直接 JOIN </w:t>
      </w:r>
      <w:r>
        <w:rPr>
          <w:rFonts w:eastAsia="Consolas" w:ascii="Consolas" w:cs="Consolas" w:hAnsi="Consolas"/>
          <w:sz w:val="22"/>
          <w:shd w:fill="EFF0F1"/>
        </w:rPr>
        <w:t>StageConfig</w:t>
      </w:r>
      <w:r>
        <w:rPr>
          <w:rFonts w:eastAsia="等线" w:ascii="Arial" w:cs="Arial" w:hAnsi="Arial"/>
          <w:sz w:val="22"/>
        </w:rPr>
        <w:t xml:space="preserve"> 表按当前名称分组。原因：阶段被删除或重命名后，历史数据仍按其创建时的阶段名称正确归类，避免跨配置版本的口径混乱。</w:t>
      </w:r>
    </w:p>
    <w:p>
      <w:pPr>
        <w:numPr>
          <w:numId w:val="282"/>
        </w:numPr>
        <w:spacing w:before="120" w:after="120" w:line="288" w:lineRule="auto"/>
        <w:ind w:left="0"/>
        <w:jc w:val="left"/>
      </w:pPr>
      <w:r>
        <w:rPr>
          <w:rFonts w:eastAsia="等线" w:ascii="Arial" w:cs="Arial" w:hAnsi="Arial"/>
          <w:b w:val="true"/>
          <w:sz w:val="22"/>
        </w:rPr>
        <w:t>阶段配额与转化率按当前配置动态计算</w:t>
      </w:r>
      <w:r>
        <w:rPr>
          <w:rFonts w:eastAsia="等线" w:ascii="Arial" w:cs="Arial" w:hAnsi="Arial"/>
          <w:sz w:val="22"/>
        </w:rPr>
        <w:t>：当前在某个阶段的商机数（</w:t>
      </w:r>
      <w:r>
        <w:rPr>
          <w:rFonts w:eastAsia="Consolas" w:ascii="Consolas" w:cs="Consolas" w:hAnsi="Consolas"/>
          <w:sz w:val="22"/>
          <w:shd w:fill="EFF0F1"/>
        </w:rPr>
        <w:t>COUNT(*) WHERE stage_config_id = X</w:t>
      </w:r>
      <w:r>
        <w:rPr>
          <w:rFonts w:eastAsia="等线" w:ascii="Arial" w:cs="Arial" w:hAnsi="Arial"/>
          <w:sz w:val="22"/>
        </w:rPr>
        <w:t xml:space="preserve">）按当前 </w:t>
      </w:r>
      <w:r>
        <w:rPr>
          <w:rFonts w:eastAsia="Consolas" w:ascii="Consolas" w:cs="Consolas" w:hAnsi="Consolas"/>
          <w:sz w:val="22"/>
          <w:shd w:fill="EFF0F1"/>
        </w:rPr>
        <w:t>StageConfig.is_enabled = true</w:t>
      </w:r>
      <w:r>
        <w:rPr>
          <w:rFonts w:eastAsia="等线" w:ascii="Arial" w:cs="Arial" w:hAnsi="Arial"/>
          <w:sz w:val="22"/>
        </w:rPr>
        <w:t xml:space="preserve"> 的活跃配置动态计算；阶段间转化率 = </w:t>
      </w:r>
      <w:r>
        <w:rPr>
          <w:rFonts w:eastAsia="Consolas" w:ascii="Consolas" w:cs="Consolas" w:hAnsi="Consolas"/>
          <w:sz w:val="22"/>
          <w:shd w:fill="EFF0F1"/>
        </w:rPr>
        <w:t>from_stage 的历史推进数</w:t>
      </w:r>
      <w:r>
        <w:rPr>
          <w:rFonts w:eastAsia="等线" w:ascii="Arial" w:cs="Arial" w:hAnsi="Arial"/>
          <w:sz w:val="22"/>
        </w:rPr>
        <w:t xml:space="preserve"> / </w:t>
      </w:r>
      <w:r>
        <w:rPr>
          <w:rFonts w:eastAsia="Consolas" w:ascii="Consolas" w:cs="Consolas" w:hAnsi="Consolas"/>
          <w:sz w:val="22"/>
          <w:shd w:fill="EFF0F1"/>
        </w:rPr>
        <w:t>from_stage 当前总数</w:t>
      </w:r>
      <w:r>
        <w:rPr>
          <w:rFonts w:eastAsia="等线" w:ascii="Arial" w:cs="Arial" w:hAnsi="Arial"/>
          <w:sz w:val="22"/>
        </w:rPr>
        <w:t>，分子使用历史数据，分母使用当前配置。</w:t>
      </w:r>
    </w:p>
    <w:p>
      <w:pPr>
        <w:numPr>
          <w:numId w:val="283"/>
        </w:numPr>
        <w:spacing w:before="120" w:after="120" w:line="288" w:lineRule="auto"/>
        <w:ind w:left="0"/>
        <w:jc w:val="left"/>
      </w:pPr>
      <w:r>
        <w:rPr>
          <w:rFonts w:eastAsia="等线" w:ascii="Arial" w:cs="Arial" w:hAnsi="Arial"/>
          <w:b w:val="true"/>
          <w:sz w:val="22"/>
        </w:rPr>
        <w:t>停用阶段数据归档展示</w:t>
      </w:r>
      <w:r>
        <w:rPr>
          <w:rFonts w:eastAsia="等线" w:ascii="Arial" w:cs="Arial" w:hAnsi="Arial"/>
          <w:sz w:val="22"/>
        </w:rPr>
        <w:t xml:space="preserve">：当某阶段被 </w:t>
      </w:r>
      <w:r>
        <w:rPr>
          <w:rFonts w:eastAsia="Consolas" w:ascii="Consolas" w:cs="Consolas" w:hAnsi="Consolas"/>
          <w:sz w:val="22"/>
          <w:shd w:fill="EFF0F1"/>
        </w:rPr>
        <w:t>StageConfig.is_enabled = false</w:t>
      </w:r>
      <w:r>
        <w:rPr>
          <w:rFonts w:eastAsia="等线" w:ascii="Arial" w:cs="Arial" w:hAnsi="Arial"/>
          <w:sz w:val="22"/>
        </w:rPr>
        <w:t xml:space="preserve"> 停用后，其上的存量商机保持原阶段继续推进（不强制迁移），但报表新增"已停用阶段"分类汇总，便于历史复盘。</w:t>
      </w:r>
    </w:p>
    <w:p>
      <w:pPr>
        <w:numPr>
          <w:numId w:val="284"/>
        </w:numPr>
        <w:spacing w:before="120" w:after="120" w:line="288" w:lineRule="auto"/>
        <w:ind w:left="0"/>
        <w:jc w:val="left"/>
      </w:pPr>
      <w:r>
        <w:rPr>
          <w:rFonts w:eastAsia="等线" w:ascii="Arial" w:cs="Arial" w:hAnsi="Arial"/>
          <w:b w:val="true"/>
          <w:sz w:val="22"/>
        </w:rPr>
        <w:t>复盘维度按"配置版本"对比</w:t>
      </w:r>
      <w:r>
        <w:rPr>
          <w:rFonts w:eastAsia="等线" w:ascii="Arial" w:cs="Arial" w:hAnsi="Arial"/>
          <w:sz w:val="22"/>
        </w:rPr>
        <w:t xml:space="preserve">：每周/每月复盘支持按 </w:t>
      </w:r>
      <w:r>
        <w:rPr>
          <w:rFonts w:eastAsia="Consolas" w:ascii="Consolas" w:cs="Consolas" w:hAnsi="Consolas"/>
          <w:sz w:val="22"/>
          <w:shd w:fill="EFF0F1"/>
        </w:rPr>
        <w:t>StageConfig.version</w:t>
      </w:r>
      <w:r>
        <w:rPr>
          <w:rFonts w:eastAsia="等线" w:ascii="Arial" w:cs="Arial" w:hAnsi="Arial"/>
          <w:sz w:val="22"/>
        </w:rPr>
        <w:t xml:space="preserve"> 切片对比同一阶段在不同配置版本下的转化效率，作为 P2 需求（见 14.3 后续迭代方向），避免单一固定口径掩盖配置变更的真实影响。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1" w:id="181"/>
      <w:r>
        <w:rPr>
          <w:rFonts w:eastAsia="等线" w:ascii="Arial" w:cs="Arial" w:hAnsi="Arial"/>
          <w:b w:val="true"/>
          <w:sz w:val="30"/>
        </w:rPr>
        <w:t>15.3 开放API架构</w:t>
      </w:r>
      <w:bookmarkEnd w:id="181"/>
    </w:p>
    <w:p>
      <w:pPr>
        <w:pStyle w:val="4"/>
        <w:spacing w:before="260" w:after="120" w:line="288" w:lineRule="auto"/>
        <w:ind w:left="0"/>
        <w:jc w:val="left"/>
        <w:outlineLvl w:val="3"/>
      </w:pPr>
      <w:bookmarkStart w:name="heading_182" w:id="182"/>
      <w:r>
        <w:rPr>
          <w:rFonts w:eastAsia="等线" w:ascii="Arial" w:cs="Arial" w:hAnsi="Arial"/>
          <w:b w:val="true"/>
          <w:sz w:val="28"/>
        </w:rPr>
        <w:t>15.3.1 API网关设计</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浏览器/移动端  →  Nginx  →  /api/v1/*  →  NestJS应用</w:t>
              <w:br/>
              <w:t xml:space="preserve">                            /api/v1/integration/* → 集成模块（独立中间件校验）</w:t>
            </w:r>
          </w:p>
        </w:tc>
      </w:tr>
    </w:tbl>
    <w:p>
      <w:pPr>
        <w:spacing w:before="120" w:after="120" w:line="288" w:lineRule="auto"/>
        <w:ind w:left="0"/>
        <w:jc w:val="left"/>
      </w:pPr>
      <w:r>
        <w:rPr>
          <w:rFonts w:eastAsia="等线" w:ascii="Arial" w:cs="Arial" w:hAnsi="Arial"/>
          <w:b w:val="true"/>
          <w:sz w:val="22"/>
        </w:rPr>
        <w:t>建议</w:t>
      </w:r>
      <w:r>
        <w:rPr>
          <w:rFonts w:eastAsia="等线" w:ascii="Arial" w:cs="Arial" w:hAnsi="Arial"/>
          <w:sz w:val="22"/>
        </w:rPr>
        <w:t>：</w:t>
      </w:r>
    </w:p>
    <w:p>
      <w:pPr>
        <w:numPr>
          <w:numId w:val="285"/>
        </w:numPr>
        <w:spacing w:before="120" w:after="120" w:line="288" w:lineRule="auto"/>
        <w:ind w:left="0"/>
        <w:jc w:val="left"/>
      </w:pPr>
      <w:r>
        <w:rPr>
          <w:rFonts w:eastAsia="等线" w:ascii="Arial" w:cs="Arial" w:hAnsi="Arial"/>
          <w:sz w:val="22"/>
        </w:rPr>
        <w:t>内部Web调用与外部API调用共用同一套RESTful接口，但通过不同的认证中间件区分</w:t>
      </w:r>
    </w:p>
    <w:p>
      <w:pPr>
        <w:numPr>
          <w:numId w:val="286"/>
        </w:numPr>
        <w:spacing w:before="120" w:after="120" w:line="288" w:lineRule="auto"/>
        <w:ind w:left="0"/>
        <w:jc w:val="left"/>
      </w:pPr>
      <w:r>
        <w:rPr>
          <w:rFonts w:eastAsia="等线" w:ascii="Arial" w:cs="Arial" w:hAnsi="Arial"/>
          <w:sz w:val="22"/>
        </w:rPr>
        <w:t xml:space="preserve">外部对接统一走 </w:t>
      </w:r>
      <w:r>
        <w:rPr>
          <w:rFonts w:eastAsia="Consolas" w:ascii="Consolas" w:cs="Consolas" w:hAnsi="Consolas"/>
          <w:sz w:val="22"/>
          <w:shd w:fill="EFF0F1"/>
        </w:rPr>
        <w:t>/api/v1/integration/</w:t>
      </w:r>
      <w:r>
        <w:rPr>
          <w:rFonts w:eastAsia="等线" w:ascii="Arial" w:cs="Arial" w:hAnsi="Arial"/>
          <w:sz w:val="22"/>
        </w:rPr>
        <w:t xml:space="preserve"> 前缀，便于Nginx层单独配置限流、IP白名单</w:t>
      </w:r>
    </w:p>
    <w:p>
      <w:pPr>
        <w:pStyle w:val="4"/>
        <w:spacing w:before="260" w:after="120" w:line="288" w:lineRule="auto"/>
        <w:ind w:left="0"/>
        <w:jc w:val="left"/>
        <w:outlineLvl w:val="3"/>
      </w:pPr>
      <w:bookmarkStart w:name="heading_183" w:id="183"/>
      <w:r>
        <w:rPr>
          <w:rFonts w:eastAsia="等线" w:ascii="Arial" w:cs="Arial" w:hAnsi="Arial"/>
          <w:b w:val="true"/>
          <w:sz w:val="28"/>
        </w:rPr>
        <w:t>15.3.2 认证体系</w:t>
      </w:r>
      <w:bookmarkEnd w:id="1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655"/>
        <w:gridCol w:w="367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认证方式</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实现建议</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Web用户登录</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JWT（Access Token + Refresh Token）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Token 有效期2小时，Refresh Token 有效期7天，存储于HttpOnly Cookie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外部系统对接</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Key + HMAC-SHA256签名</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每个对接系统分配 </w:t>
            </w:r>
            <w:r>
              <w:rPr>
                <w:rFonts w:eastAsia="Consolas" w:ascii="Consolas" w:cs="Consolas" w:hAnsi="Consolas"/>
                <w:sz w:val="22"/>
                <w:shd w:fill="EFF0F1"/>
              </w:rPr>
              <w:t>app_id</w:t>
            </w:r>
            <w:r>
              <w:rPr>
                <w:rFonts w:eastAsia="等线" w:ascii="Arial" w:cs="Arial" w:hAnsi="Arial"/>
                <w:sz w:val="22"/>
              </w:rPr>
              <w:t xml:space="preserve"> + </w:t>
            </w:r>
            <w:r>
              <w:rPr>
                <w:rFonts w:eastAsia="Consolas" w:ascii="Consolas" w:cs="Consolas" w:hAnsi="Consolas"/>
                <w:sz w:val="22"/>
                <w:shd w:fill="EFF0F1"/>
              </w:rPr>
              <w:t>app_secret</w:t>
            </w:r>
            <w:r>
              <w:rPr>
                <w:rFonts w:eastAsia="等线" w:ascii="Arial" w:cs="Arial" w:hAnsi="Arial"/>
                <w:sz w:val="22"/>
              </w:rPr>
              <w:t xml:space="preserve">，请求头携带 </w:t>
            </w:r>
            <w:r>
              <w:rPr>
                <w:rFonts w:eastAsia="Consolas" w:ascii="Consolas" w:cs="Consolas" w:hAnsi="Consolas"/>
                <w:sz w:val="22"/>
                <w:shd w:fill="EFF0F1"/>
              </w:rPr>
              <w:t>X-App-Id</w:t>
            </w:r>
            <w:r>
              <w:rPr>
                <w:rFonts w:eastAsia="等线" w:ascii="Arial" w:cs="Arial" w:hAnsi="Arial"/>
                <w:sz w:val="22"/>
              </w:rPr>
              <w:t>、</w:t>
            </w:r>
            <w:r>
              <w:rPr>
                <w:rFonts w:eastAsia="Consolas" w:ascii="Consolas" w:cs="Consolas" w:hAnsi="Consolas"/>
                <w:sz w:val="22"/>
                <w:shd w:fill="EFF0F1"/>
              </w:rPr>
              <w:t>X-Timestamp</w:t>
            </w:r>
            <w:r>
              <w:rPr>
                <w:rFonts w:eastAsia="等线" w:ascii="Arial" w:cs="Arial" w:hAnsi="Arial"/>
                <w:sz w:val="22"/>
              </w:rPr>
              <w:t>、</w:t>
            </w:r>
            <w:r>
              <w:rPr>
                <w:rFonts w:eastAsia="Consolas" w:ascii="Consolas" w:cs="Consolas" w:hAnsi="Consolas"/>
                <w:sz w:val="22"/>
                <w:shd w:fill="EFF0F1"/>
              </w:rPr>
              <w:t>X-Signature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AD/LDAP 用户登录（系统设置中启用）</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LDAP Bind + JWT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系统设置中配置企业AD/LDAP参数（服务器地址、Base DN、用户OU/属性映射），启用后用户使用域账号登录；登录态沿用系统原有 JWT 体系</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企业微信/飞书对接</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OAuth 2.0授权码模式</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预留OAuth服务端点，具体实现待对接时开发</w:t>
            </w:r>
          </w:p>
        </w:tc>
      </w:tr>
    </w:tbl>
    <w:p>
      <w:pPr>
        <w:pStyle w:val="4"/>
        <w:spacing w:before="260" w:after="120" w:line="288" w:lineRule="auto"/>
        <w:ind w:left="0"/>
        <w:jc w:val="left"/>
        <w:outlineLvl w:val="3"/>
      </w:pPr>
      <w:bookmarkStart w:name="heading_184" w:id="184"/>
      <w:r>
        <w:rPr>
          <w:rFonts w:eastAsia="等线" w:ascii="Arial" w:cs="Arial" w:hAnsi="Arial"/>
          <w:b w:val="true"/>
          <w:sz w:val="28"/>
        </w:rPr>
        <w:t>15.3.3 API版本化</w:t>
      </w:r>
      <w:bookmarkEnd w:id="184"/>
    </w:p>
    <w:p>
      <w:pPr>
        <w:numPr>
          <w:numId w:val="287"/>
        </w:numPr>
        <w:spacing w:before="120" w:after="120" w:line="288" w:lineRule="auto"/>
        <w:ind w:left="0"/>
        <w:jc w:val="left"/>
      </w:pPr>
      <w:r>
        <w:rPr>
          <w:rFonts w:eastAsia="等线" w:ascii="Arial" w:cs="Arial" w:hAnsi="Arial"/>
          <w:sz w:val="22"/>
        </w:rPr>
        <w:t>URL中包含主版本号：</w:t>
      </w:r>
      <w:r>
        <w:rPr>
          <w:rFonts w:eastAsia="Consolas" w:ascii="Consolas" w:cs="Consolas" w:hAnsi="Consolas"/>
          <w:sz w:val="22"/>
          <w:shd w:fill="EFF0F1"/>
        </w:rPr>
        <w:t>/api/v1/customers</w:t>
      </w:r>
    </w:p>
    <w:p>
      <w:pPr>
        <w:numPr>
          <w:numId w:val="288"/>
        </w:numPr>
        <w:spacing w:before="120" w:after="120" w:line="288" w:lineRule="auto"/>
        <w:ind w:left="0"/>
        <w:jc w:val="left"/>
      </w:pPr>
      <w:r>
        <w:rPr>
          <w:rFonts w:eastAsia="等线" w:ascii="Arial" w:cs="Arial" w:hAnsi="Arial"/>
          <w:sz w:val="22"/>
        </w:rPr>
        <w:t>版本升级时保留旧版本至少3个月，通过Nginx路由或应用层路由同时支持多版本</w:t>
      </w:r>
    </w:p>
    <w:p>
      <w:pPr>
        <w:numPr>
          <w:numId w:val="289"/>
        </w:numPr>
        <w:spacing w:before="120" w:after="120" w:line="288" w:lineRule="auto"/>
        <w:ind w:left="0"/>
        <w:jc w:val="left"/>
      </w:pPr>
      <w:r>
        <w:rPr>
          <w:rFonts w:eastAsia="等线" w:ascii="Arial" w:cs="Arial" w:hAnsi="Arial"/>
          <w:sz w:val="22"/>
        </w:rPr>
        <w:t xml:space="preserve">在响应头中增加 </w:t>
      </w:r>
      <w:r>
        <w:rPr>
          <w:rFonts w:eastAsia="Consolas" w:ascii="Consolas" w:cs="Consolas" w:hAnsi="Consolas"/>
          <w:sz w:val="22"/>
          <w:shd w:fill="EFF0F1"/>
        </w:rPr>
        <w:t>X-API-Version</w:t>
      </w:r>
      <w:r>
        <w:rPr>
          <w:rFonts w:eastAsia="等线" w:ascii="Arial" w:cs="Arial" w:hAnsi="Arial"/>
          <w:sz w:val="22"/>
        </w:rPr>
        <w:t xml:space="preserve"> 标识当前API版本</w:t>
      </w:r>
    </w:p>
    <w:p>
      <w:pPr>
        <w:pStyle w:val="4"/>
        <w:spacing w:before="260" w:after="120" w:line="288" w:lineRule="auto"/>
        <w:ind w:left="0"/>
        <w:jc w:val="left"/>
        <w:outlineLvl w:val="3"/>
      </w:pPr>
      <w:bookmarkStart w:name="heading_185" w:id="185"/>
      <w:r>
        <w:rPr>
          <w:rFonts w:eastAsia="等线" w:ascii="Arial" w:cs="Arial" w:hAnsi="Arial"/>
          <w:b w:val="true"/>
          <w:sz w:val="28"/>
        </w:rPr>
        <w:t>15.3.4 Webhook预留设计</w:t>
      </w:r>
      <w:bookmarkEnd w:id="185"/>
    </w:p>
    <w:p>
      <w:pPr>
        <w:spacing w:before="120" w:after="120" w:line="288" w:lineRule="auto"/>
        <w:ind w:left="0"/>
        <w:jc w:val="left"/>
      </w:pPr>
      <w:r>
        <w:rPr>
          <w:rFonts w:eastAsia="等线" w:ascii="Arial" w:cs="Arial" w:hAnsi="Arial"/>
          <w:b w:val="true"/>
          <w:sz w:val="22"/>
        </w:rPr>
        <w:t>事件类型枚举建议</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enum WebhookEventType {</w:t>
              <w:br/>
              <w:t xml:space="preserve">  OPPORTUNITY_STAGE_CHANGED = 'opportunity.stage_changed',</w:t>
              <w:br/>
              <w:t xml:space="preserve">  OPPORTUNITY_CLOSED_WON = 'opportunity.closed_won',</w:t>
              <w:br/>
              <w:t xml:space="preserve">  OPPORTUNITY_CLOSED_LOST = 'opportunity.closed_lost',</w:t>
              <w:br/>
              <w:t xml:space="preserve">  OPPORTUNITY_SEA_FALLBACK = 'opportunity.sea_fallback',</w:t>
              <w:br/>
              <w:t xml:space="preserve">  CONTRACT_SIGNED = 'contract.signed',</w:t>
              <w:br/>
              <w:t xml:space="preserve">  ALERT_TRIGGERED = 'alert.triggered',</w:t>
              <w:br/>
              <w:t xml:space="preserve">  LEAD_CONVERTED = 'lead.converted',</w:t>
              <w:br/>
              <w:t>}</w:t>
            </w:r>
          </w:p>
        </w:tc>
      </w:tr>
    </w:tbl>
    <w:p>
      <w:pPr>
        <w:spacing w:before="120" w:after="120" w:line="288" w:lineRule="auto"/>
        <w:ind w:left="0"/>
        <w:jc w:val="left"/>
      </w:pPr>
      <w:r>
        <w:rPr>
          <w:rFonts w:eastAsia="等线" w:ascii="Arial" w:cs="Arial" w:hAnsi="Arial"/>
          <w:b w:val="true"/>
          <w:sz w:val="22"/>
        </w:rPr>
        <w:t>Webhook注册与推送</w:t>
      </w:r>
      <w:r>
        <w:rPr>
          <w:rFonts w:eastAsia="等线" w:ascii="Arial" w:cs="Arial" w:hAnsi="Arial"/>
          <w:sz w:val="22"/>
        </w:rPr>
        <w:t>：</w:t>
      </w:r>
    </w:p>
    <w:p>
      <w:pPr>
        <w:numPr>
          <w:numId w:val="290"/>
        </w:numPr>
        <w:spacing w:before="120" w:after="120" w:line="288" w:lineRule="auto"/>
        <w:ind w:left="0"/>
        <w:jc w:val="left"/>
      </w:pPr>
      <w:r>
        <w:rPr>
          <w:rFonts w:eastAsia="等线" w:ascii="Arial" w:cs="Arial" w:hAnsi="Arial"/>
          <w:sz w:val="22"/>
        </w:rPr>
        <w:t xml:space="preserve">外部系统调用 </w:t>
      </w:r>
      <w:r>
        <w:rPr>
          <w:rFonts w:eastAsia="Consolas" w:ascii="Consolas" w:cs="Consolas" w:hAnsi="Consolas"/>
          <w:sz w:val="22"/>
          <w:shd w:fill="EFF0F1"/>
        </w:rPr>
        <w:t>POST /api/v1/integration/webhooks</w:t>
      </w:r>
      <w:r>
        <w:rPr>
          <w:rFonts w:eastAsia="等线" w:ascii="Arial" w:cs="Arial" w:hAnsi="Arial"/>
          <w:sz w:val="22"/>
        </w:rPr>
        <w:t xml:space="preserve"> 注册回调URL和订阅事件</w:t>
      </w:r>
    </w:p>
    <w:p>
      <w:pPr>
        <w:numPr>
          <w:numId w:val="291"/>
        </w:numPr>
        <w:spacing w:before="120" w:after="120" w:line="288" w:lineRule="auto"/>
        <w:ind w:left="0"/>
        <w:jc w:val="left"/>
      </w:pPr>
      <w:r>
        <w:rPr>
          <w:rFonts w:eastAsia="等线" w:ascii="Arial" w:cs="Arial" w:hAnsi="Arial"/>
          <w:sz w:val="22"/>
        </w:rPr>
        <w:t>系统事件发生后异步推送至订阅方，支持最多3次重试（指数退避）</w:t>
      </w:r>
    </w:p>
    <w:p>
      <w:pPr>
        <w:numPr>
          <w:numId w:val="292"/>
        </w:numPr>
        <w:spacing w:before="120" w:after="120" w:line="288" w:lineRule="auto"/>
        <w:ind w:left="0"/>
        <w:jc w:val="left"/>
      </w:pPr>
      <w:r>
        <w:rPr>
          <w:rFonts w:eastAsia="等线" w:ascii="Arial" w:cs="Arial" w:hAnsi="Arial"/>
          <w:sz w:val="22"/>
        </w:rPr>
        <w:t>每次推送记录日志，便于排查对接问题</w:t>
      </w:r>
    </w:p>
    <w:p>
      <w:pPr>
        <w:pStyle w:val="4"/>
        <w:spacing w:before="260" w:after="120" w:line="288" w:lineRule="auto"/>
        <w:ind w:left="0"/>
        <w:jc w:val="left"/>
        <w:outlineLvl w:val="3"/>
      </w:pPr>
      <w:bookmarkStart w:name="heading_186" w:id="186"/>
      <w:r>
        <w:rPr>
          <w:rFonts w:eastAsia="等线" w:ascii="Arial" w:cs="Arial" w:hAnsi="Arial"/>
          <w:b w:val="true"/>
          <w:sz w:val="28"/>
        </w:rPr>
        <w:t>15.3.5 数据同步接口增强</w:t>
      </w:r>
      <w:bookmarkEnd w:id="186"/>
    </w:p>
    <w:p>
      <w:pPr>
        <w:numPr>
          <w:numId w:val="293"/>
        </w:numPr>
        <w:spacing w:before="120" w:after="120" w:line="288" w:lineRule="auto"/>
        <w:ind w:left="0"/>
        <w:jc w:val="left"/>
      </w:pPr>
      <w:r>
        <w:rPr>
          <w:rFonts w:eastAsia="等线" w:ascii="Arial" w:cs="Arial" w:hAnsi="Arial"/>
          <w:sz w:val="22"/>
        </w:rPr>
        <w:t xml:space="preserve">批量同步接口增加 </w:t>
      </w:r>
      <w:r>
        <w:rPr>
          <w:rFonts w:eastAsia="Consolas" w:ascii="Consolas" w:cs="Consolas" w:hAnsi="Consolas"/>
          <w:sz w:val="22"/>
          <w:shd w:fill="EFF0F1"/>
        </w:rPr>
        <w:t>last_sync_at</w:t>
      </w:r>
      <w:r>
        <w:rPr>
          <w:rFonts w:eastAsia="等线" w:ascii="Arial" w:cs="Arial" w:hAnsi="Arial"/>
          <w:sz w:val="22"/>
        </w:rPr>
        <w:t xml:space="preserve"> 参数，支持增量同步</w:t>
      </w:r>
    </w:p>
    <w:p>
      <w:pPr>
        <w:numPr>
          <w:numId w:val="294"/>
        </w:numPr>
        <w:spacing w:before="120" w:after="120" w:line="288" w:lineRule="auto"/>
        <w:ind w:left="0"/>
        <w:jc w:val="left"/>
      </w:pPr>
      <w:r>
        <w:rPr>
          <w:rFonts w:eastAsia="等线" w:ascii="Arial" w:cs="Arial" w:hAnsi="Arial"/>
          <w:sz w:val="22"/>
        </w:rPr>
        <w:t xml:space="preserve">增加 </w:t>
      </w:r>
      <w:r>
        <w:rPr>
          <w:rFonts w:eastAsia="Consolas" w:ascii="Consolas" w:cs="Consolas" w:hAnsi="Consolas"/>
          <w:sz w:val="22"/>
          <w:shd w:fill="EFF0F1"/>
        </w:rPr>
        <w:t>cursor</w:t>
      </w:r>
      <w:r>
        <w:rPr>
          <w:rFonts w:eastAsia="等线" w:ascii="Arial" w:cs="Arial" w:hAnsi="Arial"/>
          <w:sz w:val="22"/>
        </w:rPr>
        <w:t xml:space="preserve"> 分页机制（而非简单的offset分页），避免数据量增大后深分页性能问题</w:t>
      </w:r>
    </w:p>
    <w:p>
      <w:pPr>
        <w:numPr>
          <w:numId w:val="295"/>
        </w:numPr>
        <w:spacing w:before="120" w:after="120" w:line="288" w:lineRule="auto"/>
        <w:ind w:left="0"/>
        <w:jc w:val="left"/>
      </w:pPr>
      <w:r>
        <w:rPr>
          <w:rFonts w:eastAsia="等线" w:ascii="Arial" w:cs="Arial" w:hAnsi="Arial"/>
          <w:sz w:val="22"/>
        </w:rPr>
        <w:t xml:space="preserve">返回数据增加 </w:t>
      </w:r>
      <w:r>
        <w:rPr>
          <w:rFonts w:eastAsia="Consolas" w:ascii="Consolas" w:cs="Consolas" w:hAnsi="Consolas"/>
          <w:sz w:val="22"/>
          <w:shd w:fill="EFF0F1"/>
        </w:rPr>
        <w:t>sync_version</w:t>
      </w:r>
      <w:r>
        <w:rPr>
          <w:rFonts w:eastAsia="等线" w:ascii="Arial" w:cs="Arial" w:hAnsi="Arial"/>
          <w:sz w:val="22"/>
        </w:rPr>
        <w:t xml:space="preserve"> 字段，便于对接方判断数据新鲜度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7" w:id="187"/>
      <w:r>
        <w:rPr>
          <w:rFonts w:eastAsia="等线" w:ascii="Arial" w:cs="Arial" w:hAnsi="Arial"/>
          <w:b w:val="true"/>
          <w:sz w:val="30"/>
        </w:rPr>
        <w:t>15.4 私有化部署架构</w:t>
      </w:r>
      <w:bookmarkEnd w:id="187"/>
    </w:p>
    <w:p>
      <w:pPr>
        <w:pStyle w:val="4"/>
        <w:spacing w:before="260" w:after="120" w:line="288" w:lineRule="auto"/>
        <w:ind w:left="0"/>
        <w:jc w:val="left"/>
        <w:outlineLvl w:val="3"/>
      </w:pPr>
      <w:bookmarkStart w:name="heading_188" w:id="188"/>
      <w:r>
        <w:rPr>
          <w:rFonts w:eastAsia="等线" w:ascii="Arial" w:cs="Arial" w:hAnsi="Arial"/>
          <w:b w:val="true"/>
          <w:sz w:val="28"/>
        </w:rPr>
        <w:t>15.4.1 单机部署模式（起步方案）</w:t>
      </w:r>
      <w:bookmarkEnd w:id="188"/>
    </w:p>
    <w:p>
      <w:pPr>
        <w:spacing w:before="120" w:after="120" w:line="288" w:lineRule="auto"/>
        <w:ind w:left="0"/>
        <w:jc w:val="left"/>
      </w:pPr>
      <w:r>
        <w:rPr>
          <w:rFonts w:eastAsia="等线" w:ascii="Arial" w:cs="Arial" w:hAnsi="Arial"/>
          <w:sz w:val="22"/>
        </w:rPr>
        <w:t>适用于初期用户量小（&lt;50人）、数据量不大的场景，所有服务运行在一台服务器上：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w:t>
              <w:br/>
              <w:t>|     用户浏览器    |</w:t>
              <w:br/>
              <w:t>+--------+---------+</w:t>
              <w:br/>
              <w:t xml:space="preserve">         | HTTP/HTTPS</w:t>
              <w:br/>
              <w:t>+--------v---------+</w:t>
              <w:br/>
              <w:t>|      Nginx       |  ← 反向代理、HTTPS终结、静态资源</w:t>
              <w:br/>
              <w:t>|   (端口80/443)   |</w:t>
              <w:br/>
              <w:t>+--------+---------+</w:t>
              <w:br/>
              <w:t xml:space="preserve">         |</w:t>
              <w:br/>
              <w:t>+--------v---------+  +------------------+</w:t>
              <w:br/>
              <w:t>|   NestJS应用     |  |    PostgreSQL    |</w:t>
              <w:br/>
              <w:t>|   (端口3000)     |  |    (端口5432)    |</w:t>
              <w:br/>
              <w:t>+--------+---------+  +------------------+</w:t>
              <w:br/>
              <w:t xml:space="preserve">         |</w:t>
              <w:br/>
              <w:t>+--------v---------+  +------------------+</w:t>
              <w:br/>
              <w:t>|   Redis服务      |  |   本地文件存储   |</w:t>
              <w:br/>
              <w:t>|   (端口6379)     |  |   (/data/files)  |</w:t>
              <w:br/>
              <w:t>+------------------+  +------------------+</w:t>
            </w:r>
          </w:p>
        </w:tc>
      </w:tr>
    </w:tbl>
    <w:p>
      <w:pPr>
        <w:spacing w:before="120" w:after="120" w:line="288" w:lineRule="auto"/>
        <w:ind w:left="0"/>
        <w:jc w:val="left"/>
      </w:pPr>
      <w:r>
        <w:rPr>
          <w:rFonts w:eastAsia="等线" w:ascii="Arial" w:cs="Arial" w:hAnsi="Arial"/>
          <w:b w:val="true"/>
          <w:sz w:val="22"/>
        </w:rPr>
        <w:t>部署方式</w:t>
      </w:r>
      <w:r>
        <w:rPr>
          <w:rFonts w:eastAsia="等线" w:ascii="Arial" w:cs="Arial" w:hAnsi="Arial"/>
          <w:sz w:val="22"/>
        </w:rPr>
        <w:t>：Docker Compose 单文件启动全部服务，运维成本最低。</w:t>
      </w:r>
    </w:p>
    <w:p>
      <w:pPr>
        <w:pStyle w:val="4"/>
        <w:spacing w:before="260" w:after="120" w:line="288" w:lineRule="auto"/>
        <w:ind w:left="0"/>
        <w:jc w:val="left"/>
        <w:outlineLvl w:val="3"/>
      </w:pPr>
      <w:bookmarkStart w:name="heading_189" w:id="189"/>
      <w:r>
        <w:rPr>
          <w:rFonts w:eastAsia="等线" w:ascii="Arial" w:cs="Arial" w:hAnsi="Arial"/>
          <w:b w:val="true"/>
          <w:sz w:val="28"/>
        </w:rPr>
        <w:t>15.4.2 扩展部署模式（演进方案）</w:t>
      </w:r>
      <w:bookmarkEnd w:id="189"/>
    </w:p>
    <w:p>
      <w:pPr>
        <w:spacing w:before="120" w:after="120" w:line="288" w:lineRule="auto"/>
        <w:ind w:left="0"/>
        <w:jc w:val="left"/>
      </w:pPr>
      <w:r>
        <w:rPr>
          <w:rFonts w:eastAsia="等线" w:ascii="Arial" w:cs="Arial" w:hAnsi="Arial"/>
          <w:sz w:val="22"/>
        </w:rPr>
        <w:t>当用户量增长、需要高可用时，可逐步拆分为：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 xml:space="preserve">                    +------------------+</w:t>
              <w:br/>
              <w:t xml:space="preserve">                    |     用户浏览器    |</w:t>
              <w:br/>
              <w:t xml:space="preserve">                    +--------+---------+</w:t>
              <w:br/>
              <w:t xml:space="preserve">                             | HTTP/HTTPS</w:t>
              <w:br/>
              <w:t xml:space="preserve">                    +--------v---------+</w:t>
              <w:br/>
              <w:t xml:space="preserve">                    |   Nginx集群      |  ← 负载均衡（keepalived或LVS）</w:t>
              <w:br/>
              <w:t xml:space="preserve">                    |   (端口80/443)   |</w:t>
              <w:br/>
              <w:t xml:space="preserve">                    +--------+---------+</w:t>
              <w:br/>
              <w:t xml:space="preserve">                             |</w:t>
              <w:br/>
              <w:t xml:space="preserve">              +--------------+--------------+</w:t>
              <w:br/>
              <w:t xml:space="preserve">              |                             |</w:t>
              <w:br/>
              <w:t xml:space="preserve">    +---------v---------+         +---------v---------+</w:t>
              <w:br/>
              <w:t xml:space="preserve">    |   NestJS应用实例1  |         |   NestJS应用实例2  |  ← 无状态，水平扩展</w:t>
              <w:br/>
              <w:t xml:space="preserve">    |   (端口3000)       |         |   (端口3000)       |</w:t>
              <w:br/>
              <w:t xml:space="preserve">    +---------+---------+         +---------+---------+</w:t>
              <w:br/>
              <w:t xml:space="preserve">              |                             |</w:t>
              <w:br/>
              <w:t xml:space="preserve">              +--------------+--------------+</w:t>
              <w:br/>
              <w:t xml:space="preserve">                             |</w:t>
              <w:br/>
              <w:t xml:space="preserve">              +--------------+--------------+</w:t>
              <w:br/>
              <w:t xml:space="preserve">              |              |              |</w:t>
              <w:br/>
              <w:t xml:space="preserve">    +---------v---------+ +--v-----------+ +--v-----------+</w:t>
              <w:br/>
              <w:t xml:space="preserve">    |   PostgreSQL主从   | |   Redis哨兵   | |  MinIO集群   |</w:t>
              <w:br/>
              <w:t xml:space="preserve">    |   (主写从读)       | |   (高可用)    | |  (对象存储)  |</w:t>
              <w:br/>
              <w:t xml:space="preserve">    +-------------------+ +--------------+ +--------------+</w:t>
            </w:r>
          </w:p>
        </w:tc>
      </w:tr>
    </w:tbl>
    <w:p>
      <w:pPr>
        <w:pStyle w:val="4"/>
        <w:spacing w:before="260" w:after="120" w:line="288" w:lineRule="auto"/>
        <w:ind w:left="0"/>
        <w:jc w:val="left"/>
        <w:outlineLvl w:val="3"/>
      </w:pPr>
      <w:bookmarkStart w:name="heading_190" w:id="190"/>
      <w:r>
        <w:rPr>
          <w:rFonts w:eastAsia="等线" w:ascii="Arial" w:cs="Arial" w:hAnsi="Arial"/>
          <w:b w:val="true"/>
          <w:sz w:val="28"/>
        </w:rPr>
        <w:t>15.4.3 IP/域名访问与HTTPS</w:t>
      </w:r>
      <w:bookmarkEnd w:id="190"/>
    </w:p>
    <w:p>
      <w:pPr>
        <w:numPr>
          <w:numId w:val="296"/>
        </w:numPr>
        <w:spacing w:before="120" w:after="120" w:line="288" w:lineRule="auto"/>
        <w:ind w:left="0"/>
        <w:jc w:val="left"/>
      </w:pPr>
      <w:r>
        <w:rPr>
          <w:rFonts w:eastAsia="等线" w:ascii="Arial" w:cs="Arial" w:hAnsi="Arial"/>
          <w:b w:val="true"/>
          <w:sz w:val="22"/>
        </w:rPr>
        <w:t>域名访问</w:t>
      </w:r>
      <w:r>
        <w:rPr>
          <w:rFonts w:eastAsia="等线" w:ascii="Arial" w:cs="Arial" w:hAnsi="Arial"/>
          <w:sz w:val="22"/>
        </w:rPr>
        <w:t xml:space="preserve">：建议配置公司内部DNS，将 </w:t>
      </w:r>
      <w:r>
        <w:rPr>
          <w:rFonts w:eastAsia="Consolas" w:ascii="Consolas" w:cs="Consolas" w:hAnsi="Consolas"/>
          <w:sz w:val="22"/>
          <w:shd w:fill="EFF0F1"/>
        </w:rPr>
        <w:t>crm.company.internal</w:t>
      </w:r>
      <w:r>
        <w:rPr>
          <w:rFonts w:eastAsia="等线" w:ascii="Arial" w:cs="Arial" w:hAnsi="Arial"/>
          <w:sz w:val="22"/>
        </w:rPr>
        <w:t xml:space="preserve"> 解析至服务器IP</w:t>
      </w:r>
    </w:p>
    <w:p>
      <w:pPr>
        <w:numPr>
          <w:numId w:val="297"/>
        </w:numPr>
        <w:spacing w:before="120" w:after="120" w:line="288" w:lineRule="auto"/>
        <w:ind w:left="0"/>
        <w:jc w:val="left"/>
      </w:pPr>
      <w:r>
        <w:rPr>
          <w:rFonts w:eastAsia="等线" w:ascii="Arial" w:cs="Arial" w:hAnsi="Arial"/>
          <w:b w:val="true"/>
          <w:sz w:val="22"/>
        </w:rPr>
        <w:t>IP访问</w:t>
      </w:r>
      <w:r>
        <w:rPr>
          <w:rFonts w:eastAsia="等线" w:ascii="Arial" w:cs="Arial" w:hAnsi="Arial"/>
          <w:sz w:val="22"/>
        </w:rPr>
        <w:t xml:space="preserve">：可直接通过 </w:t>
      </w:r>
      <w:r>
        <w:rPr>
          <w:rFonts w:eastAsia="Consolas" w:ascii="Consolas" w:cs="Consolas" w:hAnsi="Consolas"/>
          <w:sz w:val="22"/>
          <w:shd w:fill="EFF0F1"/>
        </w:rPr>
        <w:t>http://服务器IP</w:t>
      </w:r>
      <w:r>
        <w:rPr>
          <w:rFonts w:eastAsia="等线" w:ascii="Arial" w:cs="Arial" w:hAnsi="Arial"/>
          <w:sz w:val="22"/>
        </w:rPr>
        <w:t xml:space="preserve"> 访问，但建议初期即配置HTTPS</w:t>
      </w:r>
    </w:p>
    <w:p>
      <w:pPr>
        <w:numPr>
          <w:numId w:val="298"/>
        </w:numPr>
        <w:spacing w:before="120" w:after="120" w:line="288" w:lineRule="auto"/>
        <w:ind w:left="0"/>
        <w:jc w:val="left"/>
      </w:pPr>
      <w:r>
        <w:rPr>
          <w:rFonts w:eastAsia="等线" w:ascii="Arial" w:cs="Arial" w:hAnsi="Arial"/>
          <w:b w:val="true"/>
          <w:sz w:val="22"/>
        </w:rPr>
        <w:t>HTTPS方案</w:t>
      </w:r>
      <w:r>
        <w:rPr>
          <w:rFonts w:eastAsia="等线" w:ascii="Arial" w:cs="Arial" w:hAnsi="Arial"/>
          <w:sz w:val="22"/>
        </w:rPr>
        <w:t>：</w:t>
      </w:r>
    </w:p>
    <w:p>
      <w:pPr>
        <w:numPr>
          <w:numId w:val="299"/>
        </w:numPr>
        <w:spacing w:before="120" w:after="120" w:line="288" w:lineRule="auto"/>
        <w:ind w:left="453"/>
        <w:jc w:val="left"/>
      </w:pPr>
      <w:r>
        <w:rPr>
          <w:rFonts w:eastAsia="等线" w:ascii="Arial" w:cs="Arial" w:hAnsi="Arial"/>
          <w:sz w:val="22"/>
        </w:rPr>
        <w:t>有公网域名：使用 Let's Encrypt 免费证书（自动续期）</w:t>
      </w:r>
    </w:p>
    <w:p>
      <w:pPr>
        <w:numPr>
          <w:numId w:val="300"/>
        </w:numPr>
        <w:spacing w:before="120" w:after="120" w:line="288" w:lineRule="auto"/>
        <w:ind w:left="453"/>
        <w:jc w:val="left"/>
      </w:pPr>
      <w:r>
        <w:rPr>
          <w:rFonts w:eastAsia="等线" w:ascii="Arial" w:cs="Arial" w:hAnsi="Arial"/>
          <w:sz w:val="22"/>
        </w:rPr>
        <w:t>纯内网部署：使用公司内部CA签发证书，或自签名证书（需在用户浏览器导入根证书）</w:t>
      </w:r>
    </w:p>
    <w:p>
      <w:pPr>
        <w:numPr>
          <w:numId w:val="301"/>
        </w:numPr>
        <w:spacing w:before="120" w:after="120" w:line="288" w:lineRule="auto"/>
        <w:ind w:left="453"/>
        <w:jc w:val="left"/>
      </w:pPr>
      <w:r>
        <w:rPr>
          <w:rFonts w:eastAsia="等线" w:ascii="Arial" w:cs="Arial" w:hAnsi="Arial"/>
          <w:sz w:val="22"/>
        </w:rPr>
        <w:t>Nginx配置SSL终结，后端应用继续走HTTP（减少应用层证书管理复杂度）</w:t>
      </w:r>
    </w:p>
    <w:p>
      <w:pPr>
        <w:pStyle w:val="4"/>
        <w:spacing w:before="260" w:after="120" w:line="288" w:lineRule="auto"/>
        <w:ind w:left="0"/>
        <w:jc w:val="left"/>
        <w:outlineLvl w:val="3"/>
      </w:pPr>
      <w:bookmarkStart w:name="heading_191" w:id="191"/>
      <w:r>
        <w:rPr>
          <w:rFonts w:eastAsia="等线" w:ascii="Arial" w:cs="Arial" w:hAnsi="Arial"/>
          <w:b w:val="true"/>
          <w:sz w:val="28"/>
        </w:rPr>
        <w:t>15.4.4 备份与恢复</w:t>
      </w:r>
      <w:bookmarkEnd w:id="191"/>
    </w:p>
    <w:p>
      <w:pPr>
        <w:spacing w:before="120" w:after="120" w:line="288" w:lineRule="auto"/>
        <w:ind w:left="0"/>
        <w:jc w:val="left"/>
      </w:pPr>
      <w:r>
        <w:rPr>
          <w:rFonts w:eastAsia="等线" w:ascii="Arial" w:cs="Arial" w:hAnsi="Arial"/>
          <w:b w:val="true"/>
          <w:sz w:val="22"/>
        </w:rPr>
        <w:t>数据库备份</w:t>
      </w:r>
      <w:r>
        <w:rPr>
          <w:rFonts w:eastAsia="等线" w:ascii="Arial" w:cs="Arial" w:hAnsi="Arial"/>
          <w:sz w:val="22"/>
        </w:rPr>
        <w:t>：</w:t>
      </w:r>
    </w:p>
    <w:p>
      <w:pPr>
        <w:numPr>
          <w:numId w:val="302"/>
        </w:numPr>
        <w:spacing w:before="120" w:after="120" w:line="288" w:lineRule="auto"/>
        <w:ind w:left="0"/>
        <w:jc w:val="left"/>
      </w:pPr>
      <w:r>
        <w:rPr>
          <w:rFonts w:eastAsia="等线" w:ascii="Arial" w:cs="Arial" w:hAnsi="Arial"/>
          <w:sz w:val="22"/>
        </w:rPr>
        <w:t xml:space="preserve">每日凌晨3:00执行 </w:t>
      </w:r>
      <w:r>
        <w:rPr>
          <w:rFonts w:eastAsia="Consolas" w:ascii="Consolas" w:cs="Consolas" w:hAnsi="Consolas"/>
          <w:sz w:val="22"/>
          <w:shd w:fill="EFF0F1"/>
        </w:rPr>
        <w:t>pg_dump</w:t>
      </w:r>
      <w:r>
        <w:rPr>
          <w:rFonts w:eastAsia="等线" w:ascii="Arial" w:cs="Arial" w:hAnsi="Arial"/>
          <w:sz w:val="22"/>
        </w:rPr>
        <w:t xml:space="preserve"> 全量备份，保留30天</w:t>
      </w:r>
    </w:p>
    <w:p>
      <w:pPr>
        <w:numPr>
          <w:numId w:val="303"/>
        </w:numPr>
        <w:spacing w:before="120" w:after="120" w:line="288" w:lineRule="auto"/>
        <w:ind w:left="0"/>
        <w:jc w:val="left"/>
      </w:pPr>
      <w:r>
        <w:rPr>
          <w:rFonts w:eastAsia="等线" w:ascii="Arial" w:cs="Arial" w:hAnsi="Arial"/>
          <w:sz w:val="22"/>
        </w:rPr>
        <w:t>开启PostgreSQL WAL归档，支持基于时间点的恢复（PITR）</w:t>
      </w:r>
    </w:p>
    <w:p>
      <w:pPr>
        <w:numPr>
          <w:numId w:val="304"/>
        </w:numPr>
        <w:spacing w:before="120" w:after="120" w:line="288" w:lineRule="auto"/>
        <w:ind w:left="0"/>
        <w:jc w:val="left"/>
      </w:pPr>
      <w:r>
        <w:rPr>
          <w:rFonts w:eastAsia="等线" w:ascii="Arial" w:cs="Arial" w:hAnsi="Arial"/>
          <w:sz w:val="22"/>
        </w:rPr>
        <w:t>备份文件同步至异地备份服务器或NAS</w:t>
      </w:r>
    </w:p>
    <w:p>
      <w:pPr>
        <w:spacing w:before="120" w:after="120" w:line="288" w:lineRule="auto"/>
        <w:ind w:left="0"/>
        <w:jc w:val="left"/>
      </w:pPr>
      <w:r>
        <w:rPr>
          <w:rFonts w:eastAsia="等线" w:ascii="Arial" w:cs="Arial" w:hAnsi="Arial"/>
          <w:b w:val="true"/>
          <w:sz w:val="22"/>
        </w:rPr>
        <w:t>文件附件备份</w:t>
      </w:r>
      <w:r>
        <w:rPr>
          <w:rFonts w:eastAsia="等线" w:ascii="Arial" w:cs="Arial" w:hAnsi="Arial"/>
          <w:sz w:val="22"/>
        </w:rPr>
        <w:t>：</w:t>
      </w:r>
    </w:p>
    <w:p>
      <w:pPr>
        <w:numPr>
          <w:numId w:val="305"/>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rsync</w:t>
      </w:r>
      <w:r>
        <w:rPr>
          <w:rFonts w:eastAsia="等线" w:ascii="Arial" w:cs="Arial" w:hAnsi="Arial"/>
          <w:sz w:val="22"/>
        </w:rPr>
        <w:t xml:space="preserve"> 每日同步附件目录至备份存储</w:t>
      </w:r>
    </w:p>
    <w:p>
      <w:pPr>
        <w:numPr>
          <w:numId w:val="306"/>
        </w:numPr>
        <w:spacing w:before="120" w:after="120" w:line="288" w:lineRule="auto"/>
        <w:ind w:left="0"/>
        <w:jc w:val="left"/>
      </w:pPr>
      <w:r>
        <w:rPr>
          <w:rFonts w:eastAsia="等线" w:ascii="Arial" w:cs="Arial" w:hAnsi="Arial"/>
          <w:sz w:val="22"/>
        </w:rPr>
        <w:t>保留周期与数据库一致（30天）</w:t>
      </w:r>
    </w:p>
    <w:p>
      <w:pPr>
        <w:spacing w:before="120" w:after="120" w:line="288" w:lineRule="auto"/>
        <w:ind w:left="0"/>
        <w:jc w:val="left"/>
      </w:pPr>
      <w:r>
        <w:rPr>
          <w:rFonts w:eastAsia="等线" w:ascii="Arial" w:cs="Arial" w:hAnsi="Arial"/>
          <w:b w:val="true"/>
          <w:sz w:val="22"/>
        </w:rPr>
        <w:t>灾难恢复目标</w:t>
      </w:r>
      <w:r>
        <w:rPr>
          <w:rFonts w:eastAsia="等线" w:ascii="Arial" w:cs="Arial" w:hAnsi="Arial"/>
          <w:sz w:val="22"/>
        </w:rPr>
        <w:t>：</w:t>
      </w:r>
    </w:p>
    <w:p>
      <w:pPr>
        <w:numPr>
          <w:numId w:val="307"/>
        </w:numPr>
        <w:spacing w:before="120" w:after="120" w:line="288" w:lineRule="auto"/>
        <w:ind w:left="0"/>
        <w:jc w:val="left"/>
      </w:pPr>
      <w:r>
        <w:rPr>
          <w:rFonts w:eastAsia="等线" w:ascii="Arial" w:cs="Arial" w:hAnsi="Arial"/>
          <w:sz w:val="22"/>
        </w:rPr>
        <w:t>RPO（数据丢失上限）：≤ 6小时（基于增量备份频率）</w:t>
      </w:r>
    </w:p>
    <w:p>
      <w:pPr>
        <w:numPr>
          <w:numId w:val="308"/>
        </w:numPr>
        <w:spacing w:before="120" w:after="120" w:line="288" w:lineRule="auto"/>
        <w:ind w:left="0"/>
        <w:jc w:val="left"/>
      </w:pPr>
      <w:r>
        <w:rPr>
          <w:rFonts w:eastAsia="等线" w:ascii="Arial" w:cs="Arial" w:hAnsi="Arial"/>
          <w:sz w:val="22"/>
        </w:rPr>
        <w:t>RTO（恢复时间上限）：≤ 4小时（从备份恢复至可运行状态）</w:t>
      </w:r>
    </w:p>
    <w:p>
      <w:pPr>
        <w:pStyle w:val="4"/>
        <w:spacing w:before="260" w:after="120" w:line="288" w:lineRule="auto"/>
        <w:ind w:left="0"/>
        <w:jc w:val="left"/>
        <w:outlineLvl w:val="3"/>
      </w:pPr>
      <w:bookmarkStart w:name="heading_192" w:id="192"/>
      <w:r>
        <w:rPr>
          <w:rFonts w:eastAsia="等线" w:ascii="Arial" w:cs="Arial" w:hAnsi="Arial"/>
          <w:b w:val="true"/>
          <w:sz w:val="28"/>
        </w:rPr>
        <w:t>15.4.5 升级方式</w:t>
      </w:r>
      <w:bookmarkEnd w:id="192"/>
    </w:p>
    <w:p>
      <w:pPr>
        <w:spacing w:before="120" w:after="120" w:line="288" w:lineRule="auto"/>
        <w:ind w:left="0"/>
        <w:jc w:val="left"/>
      </w:pPr>
      <w:r>
        <w:rPr>
          <w:rFonts w:eastAsia="等线" w:ascii="Arial" w:cs="Arial" w:hAnsi="Arial"/>
          <w:b w:val="true"/>
          <w:sz w:val="22"/>
        </w:rPr>
        <w:t>推荐：蓝绿部署（单机上用Docker端口切换实现）</w:t>
      </w:r>
    </w:p>
    <w:p>
      <w:pPr>
        <w:numPr>
          <w:numId w:val="309"/>
        </w:numPr>
        <w:spacing w:before="120" w:after="120" w:line="288" w:lineRule="auto"/>
        <w:ind w:left="0"/>
        <w:jc w:val="left"/>
      </w:pPr>
      <w:r>
        <w:rPr>
          <w:rFonts w:eastAsia="等线" w:ascii="Arial" w:cs="Arial" w:hAnsi="Arial"/>
          <w:sz w:val="22"/>
        </w:rPr>
        <w:t>在新版本容器（绿色环境，端口3001）启动并健康检查</w:t>
      </w:r>
    </w:p>
    <w:p>
      <w:pPr>
        <w:numPr>
          <w:numId w:val="310"/>
        </w:numPr>
        <w:spacing w:before="120" w:after="120" w:line="288" w:lineRule="auto"/>
        <w:ind w:left="0"/>
        <w:jc w:val="left"/>
      </w:pPr>
      <w:r>
        <w:rPr>
          <w:rFonts w:eastAsia="等线" w:ascii="Arial" w:cs="Arial" w:hAnsi="Arial"/>
          <w:sz w:val="22"/>
        </w:rPr>
        <w:t>切换Nginx upstream指向绿色环境</w:t>
      </w:r>
    </w:p>
    <w:p>
      <w:pPr>
        <w:numPr>
          <w:numId w:val="311"/>
        </w:numPr>
        <w:spacing w:before="120" w:after="120" w:line="288" w:lineRule="auto"/>
        <w:ind w:left="0"/>
        <w:jc w:val="left"/>
      </w:pPr>
      <w:r>
        <w:rPr>
          <w:rFonts w:eastAsia="等线" w:ascii="Arial" w:cs="Arial" w:hAnsi="Arial"/>
          <w:sz w:val="22"/>
        </w:rPr>
        <w:t>观察无异常后下线旧版本容器（蓝色环境）</w:t>
      </w:r>
    </w:p>
    <w:p>
      <w:pPr>
        <w:numPr>
          <w:numId w:val="312"/>
        </w:numPr>
        <w:spacing w:before="120" w:after="120" w:line="288" w:lineRule="auto"/>
        <w:ind w:left="0"/>
        <w:jc w:val="left"/>
      </w:pPr>
      <w:r>
        <w:rPr>
          <w:rFonts w:eastAsia="等线" w:ascii="Arial" w:cs="Arial" w:hAnsi="Arial"/>
          <w:sz w:val="22"/>
        </w:rPr>
        <w:t>若异常，立即切回蓝色环境</w:t>
      </w:r>
    </w:p>
    <w:p>
      <w:pPr>
        <w:spacing w:before="120" w:after="120" w:line="288" w:lineRule="auto"/>
        <w:ind w:left="0"/>
        <w:jc w:val="left"/>
      </w:pPr>
      <w:r>
        <w:rPr>
          <w:rFonts w:eastAsia="等线" w:ascii="Arial" w:cs="Arial" w:hAnsi="Arial"/>
          <w:b w:val="true"/>
          <w:sz w:val="22"/>
        </w:rPr>
        <w:t>数据库迁移</w:t>
      </w:r>
      <w:r>
        <w:rPr>
          <w:rFonts w:eastAsia="等线" w:ascii="Arial" w:cs="Arial" w:hAnsi="Arial"/>
          <w:sz w:val="22"/>
        </w:rPr>
        <w:t>：</w:t>
      </w:r>
    </w:p>
    <w:p>
      <w:pPr>
        <w:numPr>
          <w:numId w:val="313"/>
        </w:numPr>
        <w:spacing w:before="120" w:after="120" w:line="288" w:lineRule="auto"/>
        <w:ind w:left="0"/>
        <w:jc w:val="left"/>
      </w:pPr>
      <w:r>
        <w:rPr>
          <w:rFonts w:eastAsia="等线" w:ascii="Arial" w:cs="Arial" w:hAnsi="Arial"/>
          <w:sz w:val="22"/>
        </w:rPr>
        <w:t>使用数据库迁移工具（Prisma Migrate / TypeORM Migration）管理Schema变更</w:t>
      </w:r>
    </w:p>
    <w:p>
      <w:pPr>
        <w:numPr>
          <w:numId w:val="314"/>
        </w:numPr>
        <w:spacing w:before="120" w:after="120" w:line="288" w:lineRule="auto"/>
        <w:ind w:left="0"/>
        <w:jc w:val="left"/>
      </w:pPr>
      <w:r>
        <w:rPr>
          <w:rFonts w:eastAsia="等线" w:ascii="Arial" w:cs="Arial" w:hAnsi="Arial"/>
          <w:sz w:val="22"/>
        </w:rPr>
        <w:t>迁移脚本随应用版本一起发布，升级前自动执行</w:t>
      </w:r>
    </w:p>
    <w:p>
      <w:pPr>
        <w:numPr>
          <w:numId w:val="315"/>
        </w:numPr>
        <w:spacing w:before="120" w:after="120" w:line="288" w:lineRule="auto"/>
        <w:ind w:left="0"/>
        <w:jc w:val="left"/>
      </w:pPr>
      <w:r>
        <w:rPr>
          <w:rFonts w:eastAsia="等线" w:ascii="Arial" w:cs="Arial" w:hAnsi="Arial"/>
          <w:sz w:val="22"/>
        </w:rPr>
        <w:t>破坏性变更（如字段删除）分两步：先版本加字段（兼容），后版本删字段</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3" w:id="193"/>
      <w:r>
        <w:rPr>
          <w:rFonts w:eastAsia="等线" w:ascii="Arial" w:cs="Arial" w:hAnsi="Arial"/>
          <w:b w:val="true"/>
          <w:sz w:val="30"/>
        </w:rPr>
        <w:t>15.5 后续演进扩展点</w:t>
      </w:r>
      <w:bookmarkEnd w:id="193"/>
    </w:p>
    <w:p>
      <w:pPr>
        <w:pStyle w:val="4"/>
        <w:spacing w:before="260" w:after="120" w:line="288" w:lineRule="auto"/>
        <w:ind w:left="0"/>
        <w:jc w:val="left"/>
        <w:outlineLvl w:val="3"/>
      </w:pPr>
      <w:bookmarkStart w:name="heading_194" w:id="194"/>
      <w:r>
        <w:rPr>
          <w:rFonts w:eastAsia="等线" w:ascii="Arial" w:cs="Arial" w:hAnsi="Arial"/>
          <w:b w:val="true"/>
          <w:sz w:val="28"/>
        </w:rPr>
        <w:t>15.5.1 ERP/订单/合同系统对接</w:t>
      </w:r>
      <w:bookmarkEnd w:id="194"/>
    </w:p>
    <w:p>
      <w:pPr>
        <w:spacing w:before="120" w:after="120" w:line="288" w:lineRule="auto"/>
        <w:ind w:left="0"/>
        <w:jc w:val="left"/>
      </w:pPr>
      <w:r>
        <w:rPr>
          <w:rFonts w:eastAsia="等线" w:ascii="Arial" w:cs="Arial" w:hAnsi="Arial"/>
          <w:b w:val="true"/>
          <w:sz w:val="22"/>
        </w:rPr>
        <w:t>扩展点设计</w:t>
      </w:r>
      <w:r>
        <w:rPr>
          <w:rFonts w:eastAsia="等线" w:ascii="Arial" w:cs="Arial" w:hAnsi="Arial"/>
          <w:sz w:val="22"/>
        </w:rPr>
        <w:t>：</w:t>
      </w:r>
    </w:p>
    <w:p>
      <w:pPr>
        <w:numPr>
          <w:numId w:val="316"/>
        </w:numPr>
        <w:spacing w:before="120" w:after="120" w:line="288" w:lineRule="auto"/>
        <w:ind w:left="0"/>
        <w:jc w:val="left"/>
      </w:pPr>
      <w:r>
        <w:rPr>
          <w:rFonts w:eastAsia="等线" w:ascii="Arial" w:cs="Arial" w:hAnsi="Arial"/>
          <w:sz w:val="22"/>
        </w:rPr>
        <w:t xml:space="preserve">合同签订后，通过 </w:t>
      </w:r>
      <w:r>
        <w:rPr>
          <w:rFonts w:eastAsia="Consolas" w:ascii="Consolas" w:cs="Consolas" w:hAnsi="Consolas"/>
          <w:sz w:val="22"/>
          <w:shd w:fill="EFF0F1"/>
        </w:rPr>
        <w:t>ContractSignedEvent</w:t>
      </w:r>
      <w:r>
        <w:rPr>
          <w:rFonts w:eastAsia="等线" w:ascii="Arial" w:cs="Arial" w:hAnsi="Arial"/>
          <w:sz w:val="22"/>
        </w:rPr>
        <w:t xml:space="preserve"> 触发Webhook推送至ERP</w:t>
      </w:r>
    </w:p>
    <w:p>
      <w:pPr>
        <w:numPr>
          <w:numId w:val="317"/>
        </w:numPr>
        <w:spacing w:before="120" w:after="120" w:line="288" w:lineRule="auto"/>
        <w:ind w:left="0"/>
        <w:jc w:val="left"/>
      </w:pPr>
      <w:r>
        <w:rPr>
          <w:rFonts w:eastAsia="等线" w:ascii="Arial" w:cs="Arial" w:hAnsi="Arial"/>
          <w:sz w:val="22"/>
        </w:rPr>
        <w:t>推送内容包含：客户信息、合同编号（系统不生成、不校验，由线下管理自行维护）、合同金额、产品类型清单</w:t>
      </w:r>
    </w:p>
    <w:p>
      <w:pPr>
        <w:numPr>
          <w:numId w:val="318"/>
        </w:numPr>
        <w:spacing w:before="120" w:after="120" w:line="288" w:lineRule="auto"/>
        <w:ind w:left="0"/>
        <w:jc w:val="left"/>
      </w:pPr>
      <w:r>
        <w:rPr>
          <w:rFonts w:eastAsia="等线" w:ascii="Arial" w:cs="Arial" w:hAnsi="Arial"/>
          <w:sz w:val="22"/>
        </w:rPr>
        <w:t xml:space="preserve">ERP侧接收后创建订单，订单号回写至CRM合同表的 </w:t>
      </w:r>
      <w:r>
        <w:rPr>
          <w:rFonts w:eastAsia="Consolas" w:ascii="Consolas" w:cs="Consolas" w:hAnsi="Consolas"/>
          <w:sz w:val="22"/>
          <w:shd w:fill="EFF0F1"/>
        </w:rPr>
        <w:t>erp_order_no</w:t>
      </w:r>
      <w:r>
        <w:rPr>
          <w:rFonts w:eastAsia="等线" w:ascii="Arial" w:cs="Arial" w:hAnsi="Arial"/>
          <w:sz w:val="22"/>
        </w:rPr>
        <w:t xml:space="preserve"> 字段（预留字段）</w:t>
      </w:r>
    </w:p>
    <w:p>
      <w:pPr>
        <w:numPr>
          <w:numId w:val="319"/>
        </w:numPr>
        <w:spacing w:before="120" w:after="120" w:line="288" w:lineRule="auto"/>
        <w:ind w:left="0"/>
        <w:jc w:val="left"/>
      </w:pPr>
      <w:r>
        <w:rPr>
          <w:rFonts w:eastAsia="等线" w:ascii="Arial" w:cs="Arial" w:hAnsi="Arial"/>
          <w:sz w:val="22"/>
        </w:rPr>
        <w:t xml:space="preserve">如需双向同步，ERP调用 </w:t>
      </w:r>
      <w:r>
        <w:rPr>
          <w:rFonts w:eastAsia="Consolas" w:ascii="Consolas" w:cs="Consolas" w:hAnsi="Consolas"/>
          <w:sz w:val="22"/>
          <w:shd w:fill="EFF0F1"/>
        </w:rPr>
        <w:t>POST /api/v1/integration/orders/{erp_order_no}/status</w:t>
      </w:r>
      <w:r>
        <w:rPr>
          <w:rFonts w:eastAsia="等线" w:ascii="Arial" w:cs="Arial" w:hAnsi="Arial"/>
          <w:sz w:val="22"/>
        </w:rPr>
        <w:t xml:space="preserve"> 回传订单状态</w:t>
      </w:r>
    </w:p>
    <w:p>
      <w:pPr>
        <w:pStyle w:val="4"/>
        <w:spacing w:before="260" w:after="120" w:line="288" w:lineRule="auto"/>
        <w:ind w:left="0"/>
        <w:jc w:val="left"/>
        <w:outlineLvl w:val="3"/>
      </w:pPr>
      <w:bookmarkStart w:name="heading_195" w:id="195"/>
      <w:r>
        <w:rPr>
          <w:rFonts w:eastAsia="等线" w:ascii="Arial" w:cs="Arial" w:hAnsi="Arial"/>
          <w:b w:val="true"/>
          <w:sz w:val="28"/>
        </w:rPr>
        <w:t>15.5.2 企业微信对接</w:t>
      </w:r>
      <w:bookmarkEnd w:id="195"/>
    </w:p>
    <w:p>
      <w:pPr>
        <w:spacing w:before="120" w:after="120" w:line="288" w:lineRule="auto"/>
        <w:ind w:left="0"/>
        <w:jc w:val="left"/>
      </w:pPr>
      <w:r>
        <w:rPr>
          <w:rFonts w:eastAsia="等线" w:ascii="Arial" w:cs="Arial" w:hAnsi="Arial"/>
          <w:b w:val="true"/>
          <w:sz w:val="22"/>
        </w:rPr>
        <w:t>扩展点设计</w:t>
      </w:r>
      <w:r>
        <w:rPr>
          <w:rFonts w:eastAsia="等线" w:ascii="Arial" w:cs="Arial" w:hAnsi="Arial"/>
          <w:sz w:val="22"/>
        </w:rPr>
        <w:t>：</w:t>
      </w:r>
    </w:p>
    <w:p>
      <w:pPr>
        <w:numPr>
          <w:numId w:val="320"/>
        </w:numPr>
        <w:spacing w:before="120" w:after="120" w:line="288" w:lineRule="auto"/>
        <w:ind w:left="0"/>
        <w:jc w:val="left"/>
      </w:pPr>
      <w:r>
        <w:rPr>
          <w:rFonts w:eastAsia="等线" w:ascii="Arial" w:cs="Arial" w:hAnsi="Arial"/>
          <w:sz w:val="22"/>
        </w:rPr>
        <w:t xml:space="preserve">在企业微信管理后台创建"自建应用"，获取 </w:t>
      </w:r>
      <w:r>
        <w:rPr>
          <w:rFonts w:eastAsia="Consolas" w:ascii="Consolas" w:cs="Consolas" w:hAnsi="Consolas"/>
          <w:sz w:val="22"/>
          <w:shd w:fill="EFF0F1"/>
        </w:rPr>
        <w:t>corp_id</w:t>
      </w:r>
      <w:r>
        <w:rPr>
          <w:rFonts w:eastAsia="等线" w:ascii="Arial" w:cs="Arial" w:hAnsi="Arial"/>
          <w:sz w:val="22"/>
        </w:rPr>
        <w:t>、</w:t>
      </w:r>
      <w:r>
        <w:rPr>
          <w:rFonts w:eastAsia="Consolas" w:ascii="Consolas" w:cs="Consolas" w:hAnsi="Consolas"/>
          <w:sz w:val="22"/>
          <w:shd w:fill="EFF0F1"/>
        </w:rPr>
        <w:t>agent_id</w:t>
      </w:r>
      <w:r>
        <w:rPr>
          <w:rFonts w:eastAsia="等线" w:ascii="Arial" w:cs="Arial" w:hAnsi="Arial"/>
          <w:sz w:val="22"/>
        </w:rPr>
        <w:t>、</w:t>
      </w:r>
      <w:r>
        <w:rPr>
          <w:rFonts w:eastAsia="Consolas" w:ascii="Consolas" w:cs="Consolas" w:hAnsi="Consolas"/>
          <w:sz w:val="22"/>
          <w:shd w:fill="EFF0F1"/>
        </w:rPr>
        <w:t>secret</w:t>
      </w:r>
    </w:p>
    <w:p>
      <w:pPr>
        <w:numPr>
          <w:numId w:val="321"/>
        </w:numPr>
        <w:spacing w:before="120" w:after="120" w:line="288" w:lineRule="auto"/>
        <w:ind w:left="0"/>
        <w:jc w:val="left"/>
      </w:pPr>
      <w:r>
        <w:rPr>
          <w:rFonts w:eastAsia="等线" w:ascii="Arial" w:cs="Arial" w:hAnsi="Arial"/>
          <w:sz w:val="22"/>
        </w:rPr>
        <w:t xml:space="preserve">CRM侧增加 </w:t>
      </w:r>
      <w:r>
        <w:rPr>
          <w:rFonts w:eastAsia="Consolas" w:ascii="Consolas" w:cs="Consolas" w:hAnsi="Consolas"/>
          <w:sz w:val="22"/>
          <w:shd w:fill="EFF0F1"/>
        </w:rPr>
        <w:t>wecom_integration</w:t>
      </w:r>
      <w:r>
        <w:rPr>
          <w:rFonts w:eastAsia="等线" w:ascii="Arial" w:cs="Arial" w:hAnsi="Arial"/>
          <w:sz w:val="22"/>
        </w:rPr>
        <w:t xml:space="preserve"> 配置表，存储上述凭证</w:t>
      </w:r>
    </w:p>
    <w:p>
      <w:pPr>
        <w:numPr>
          <w:numId w:val="322"/>
        </w:numPr>
        <w:spacing w:before="120" w:after="120" w:line="288" w:lineRule="auto"/>
        <w:ind w:left="0"/>
        <w:jc w:val="left"/>
      </w:pPr>
      <w:r>
        <w:rPr>
          <w:rFonts w:eastAsia="等线" w:ascii="Arial" w:cs="Arial" w:hAnsi="Arial"/>
          <w:sz w:val="22"/>
        </w:rPr>
        <w:t>预警通知增加"企业微信"渠道：调用企业微信消息推送API，将预警发送至销售的企业微信</w:t>
      </w:r>
    </w:p>
    <w:p>
      <w:pPr>
        <w:numPr>
          <w:numId w:val="323"/>
        </w:numPr>
        <w:spacing w:before="120" w:after="120" w:line="288" w:lineRule="auto"/>
        <w:ind w:left="0"/>
        <w:jc w:val="left"/>
      </w:pPr>
      <w:r>
        <w:rPr>
          <w:rFonts w:eastAsia="等线" w:ascii="Arial" w:cs="Arial" w:hAnsi="Arial"/>
          <w:sz w:val="22"/>
        </w:rPr>
        <w:t>销售行为记录增加"企业微信聊天记录关联"扩展点：通过企业微信会话内容存档API获取聊天内容，关联至对应客户/商机</w:t>
      </w:r>
    </w:p>
    <w:p>
      <w:pPr>
        <w:pStyle w:val="4"/>
        <w:spacing w:before="260" w:after="120" w:line="288" w:lineRule="auto"/>
        <w:ind w:left="0"/>
        <w:jc w:val="left"/>
        <w:outlineLvl w:val="3"/>
      </w:pPr>
      <w:bookmarkStart w:name="heading_196" w:id="196"/>
      <w:r>
        <w:rPr>
          <w:rFonts w:eastAsia="等线" w:ascii="Arial" w:cs="Arial" w:hAnsi="Arial"/>
          <w:b w:val="true"/>
          <w:sz w:val="28"/>
        </w:rPr>
        <w:t>15.5.3 飞书对接</w:t>
      </w:r>
      <w:bookmarkEnd w:id="196"/>
    </w:p>
    <w:p>
      <w:pPr>
        <w:spacing w:before="120" w:after="120" w:line="288" w:lineRule="auto"/>
        <w:ind w:left="0"/>
        <w:jc w:val="left"/>
      </w:pPr>
      <w:r>
        <w:rPr>
          <w:rFonts w:eastAsia="等线" w:ascii="Arial" w:cs="Arial" w:hAnsi="Arial"/>
          <w:b w:val="true"/>
          <w:sz w:val="22"/>
        </w:rPr>
        <w:t>扩展点设计</w:t>
      </w:r>
      <w:r>
        <w:rPr>
          <w:rFonts w:eastAsia="等线" w:ascii="Arial" w:cs="Arial" w:hAnsi="Arial"/>
          <w:sz w:val="22"/>
        </w:rPr>
        <w:t>：</w:t>
      </w:r>
    </w:p>
    <w:p>
      <w:pPr>
        <w:numPr>
          <w:numId w:val="324"/>
        </w:numPr>
        <w:spacing w:before="120" w:after="120" w:line="288" w:lineRule="auto"/>
        <w:ind w:left="0"/>
        <w:jc w:val="left"/>
      </w:pPr>
      <w:r>
        <w:rPr>
          <w:rFonts w:eastAsia="等线" w:ascii="Arial" w:cs="Arial" w:hAnsi="Arial"/>
          <w:sz w:val="22"/>
        </w:rPr>
        <w:t xml:space="preserve">在飞书开放平台创建"自建应用"，获取 </w:t>
      </w:r>
      <w:r>
        <w:rPr>
          <w:rFonts w:eastAsia="Consolas" w:ascii="Consolas" w:cs="Consolas" w:hAnsi="Consolas"/>
          <w:sz w:val="22"/>
          <w:shd w:fill="EFF0F1"/>
        </w:rPr>
        <w:t>app_id</w:t>
      </w:r>
      <w:r>
        <w:rPr>
          <w:rFonts w:eastAsia="等线" w:ascii="Arial" w:cs="Arial" w:hAnsi="Arial"/>
          <w:sz w:val="22"/>
        </w:rPr>
        <w:t>、</w:t>
      </w:r>
      <w:r>
        <w:rPr>
          <w:rFonts w:eastAsia="Consolas" w:ascii="Consolas" w:cs="Consolas" w:hAnsi="Consolas"/>
          <w:sz w:val="22"/>
          <w:shd w:fill="EFF0F1"/>
        </w:rPr>
        <w:t>app_secret</w:t>
      </w:r>
    </w:p>
    <w:p>
      <w:pPr>
        <w:numPr>
          <w:numId w:val="325"/>
        </w:numPr>
        <w:spacing w:before="120" w:after="120" w:line="288" w:lineRule="auto"/>
        <w:ind w:left="0"/>
        <w:jc w:val="left"/>
      </w:pPr>
      <w:r>
        <w:rPr>
          <w:rFonts w:eastAsia="等线" w:ascii="Arial" w:cs="Arial" w:hAnsi="Arial"/>
          <w:sz w:val="22"/>
        </w:rPr>
        <w:t xml:space="preserve">CRM侧增加 </w:t>
      </w:r>
      <w:r>
        <w:rPr>
          <w:rFonts w:eastAsia="Consolas" w:ascii="Consolas" w:cs="Consolas" w:hAnsi="Consolas"/>
          <w:sz w:val="22"/>
          <w:shd w:fill="EFF0F1"/>
        </w:rPr>
        <w:t>lark_integration</w:t>
      </w:r>
      <w:r>
        <w:rPr>
          <w:rFonts w:eastAsia="等线" w:ascii="Arial" w:cs="Arial" w:hAnsi="Arial"/>
          <w:sz w:val="22"/>
        </w:rPr>
        <w:t xml:space="preserve"> 配置表</w:t>
      </w:r>
    </w:p>
    <w:p>
      <w:pPr>
        <w:numPr>
          <w:numId w:val="326"/>
        </w:numPr>
        <w:spacing w:before="120" w:after="120" w:line="288" w:lineRule="auto"/>
        <w:ind w:left="0"/>
        <w:jc w:val="left"/>
      </w:pPr>
      <w:r>
        <w:rPr>
          <w:rFonts w:eastAsia="等线" w:ascii="Arial" w:cs="Arial" w:hAnsi="Arial"/>
          <w:sz w:val="22"/>
        </w:rPr>
        <w:t>预警通知/审批通知增加"飞书消息"渠道：调用飞书机器人或应用消息API推送</w:t>
      </w:r>
    </w:p>
    <w:p>
      <w:pPr>
        <w:numPr>
          <w:numId w:val="327"/>
        </w:numPr>
        <w:spacing w:before="120" w:after="120" w:line="288" w:lineRule="auto"/>
        <w:ind w:left="0"/>
        <w:jc w:val="left"/>
      </w:pPr>
      <w:r>
        <w:rPr>
          <w:rFonts w:eastAsia="等线" w:ascii="Arial" w:cs="Arial" w:hAnsi="Arial"/>
          <w:sz w:val="22"/>
        </w:rPr>
        <w:t>审批流程对接：可将商机失效审批转为飞书审批流程，审批结果通过Webhook回调CRM</w:t>
      </w:r>
    </w:p>
    <w:p>
      <w:pPr>
        <w:numPr>
          <w:numId w:val="328"/>
        </w:numPr>
        <w:spacing w:before="120" w:after="120" w:line="288" w:lineRule="auto"/>
        <w:ind w:left="0"/>
        <w:jc w:val="left"/>
      </w:pPr>
      <w:r>
        <w:rPr>
          <w:rFonts w:eastAsia="等线" w:ascii="Arial" w:cs="Arial" w:hAnsi="Arial"/>
          <w:sz w:val="22"/>
        </w:rPr>
        <w:t xml:space="preserve">数据报表对接：通过 </w:t>
      </w:r>
      <w:r>
        <w:rPr>
          <w:rFonts w:eastAsia="Consolas" w:ascii="Consolas" w:cs="Consolas" w:hAnsi="Consolas"/>
          <w:sz w:val="22"/>
          <w:shd w:fill="EFF0F1"/>
        </w:rPr>
        <w:t>GET /api/v1/integration/sync/opportunities</w:t>
      </w:r>
      <w:r>
        <w:rPr>
          <w:rFonts w:eastAsia="等线" w:ascii="Arial" w:cs="Arial" w:hAnsi="Arial"/>
          <w:sz w:val="22"/>
        </w:rPr>
        <w:t xml:space="preserve"> 增量同步商机数据至飞书多维表格，供管理层在飞书内查看</w:t>
      </w:r>
    </w:p>
    <w:p>
      <w:pPr>
        <w:pStyle w:val="4"/>
        <w:spacing w:before="260" w:after="120" w:line="288" w:lineRule="auto"/>
        <w:ind w:left="0"/>
        <w:jc w:val="left"/>
        <w:outlineLvl w:val="3"/>
      </w:pPr>
      <w:bookmarkStart w:name="heading_197" w:id="197"/>
      <w:r>
        <w:rPr>
          <w:rFonts w:eastAsia="等线" w:ascii="Arial" w:cs="Arial" w:hAnsi="Arial"/>
          <w:b w:val="true"/>
          <w:sz w:val="28"/>
        </w:rPr>
        <w:t>15.5.4 移动端扩展（P2/P3迭代）</w:t>
      </w:r>
      <w:bookmarkEnd w:id="197"/>
    </w:p>
    <w:p>
      <w:pPr>
        <w:spacing w:before="120" w:after="120" w:line="288" w:lineRule="auto"/>
        <w:ind w:left="0"/>
        <w:jc w:val="left"/>
      </w:pPr>
      <w:r>
        <w:rPr>
          <w:rFonts w:eastAsia="等线" w:ascii="Arial" w:cs="Arial" w:hAnsi="Arial"/>
          <w:b w:val="true"/>
          <w:sz w:val="22"/>
        </w:rPr>
        <w:t>扩展点设计</w:t>
      </w:r>
      <w:r>
        <w:rPr>
          <w:rFonts w:eastAsia="等线" w:ascii="Arial" w:cs="Arial" w:hAnsi="Arial"/>
          <w:sz w:val="22"/>
        </w:rPr>
        <w:t>：</w:t>
      </w:r>
    </w:p>
    <w:p>
      <w:pPr>
        <w:numPr>
          <w:numId w:val="329"/>
        </w:numPr>
        <w:spacing w:before="120" w:after="120" w:line="288" w:lineRule="auto"/>
        <w:ind w:left="0"/>
        <w:jc w:val="left"/>
      </w:pPr>
      <w:r>
        <w:rPr>
          <w:rFonts w:eastAsia="等线" w:ascii="Arial" w:cs="Arial" w:hAnsi="Arial"/>
          <w:sz w:val="22"/>
        </w:rPr>
        <w:t>前端采用响应式布局，初期即适配平板和PC浏览器</w:t>
      </w:r>
    </w:p>
    <w:p>
      <w:pPr>
        <w:numPr>
          <w:numId w:val="330"/>
        </w:numPr>
        <w:spacing w:before="120" w:after="120" w:line="288" w:lineRule="auto"/>
        <w:ind w:left="0"/>
        <w:jc w:val="left"/>
      </w:pPr>
      <w:r>
        <w:rPr>
          <w:rFonts w:eastAsia="等线" w:ascii="Arial" w:cs="Arial" w:hAnsi="Arial"/>
          <w:sz w:val="22"/>
        </w:rPr>
        <w:t>后续如需独立移动端，可基于同一套RESTful API开发H5页面或小程序</w:t>
      </w:r>
    </w:p>
    <w:p>
      <w:pPr>
        <w:numPr>
          <w:numId w:val="331"/>
        </w:numPr>
        <w:spacing w:before="120" w:after="120" w:line="288" w:lineRule="auto"/>
        <w:ind w:left="0"/>
        <w:jc w:val="left"/>
      </w:pPr>
      <w:r>
        <w:rPr>
          <w:rFonts w:eastAsia="等线" w:ascii="Arial" w:cs="Arial" w:hAnsi="Arial"/>
          <w:sz w:val="22"/>
        </w:rPr>
        <w:t>移动端聚焦高频场景：客户/商机列表查看、行为记录快速录入、预警消息接收</w:t>
      </w:r>
    </w:p>
    <w:p>
      <w:pPr>
        <w:pStyle w:val="4"/>
        <w:spacing w:before="260" w:after="120" w:line="288" w:lineRule="auto"/>
        <w:ind w:left="0"/>
        <w:jc w:val="left"/>
        <w:outlineLvl w:val="3"/>
      </w:pPr>
      <w:bookmarkStart w:name="heading_198" w:id="198"/>
      <w:r>
        <w:rPr>
          <w:rFonts w:eastAsia="等线" w:ascii="Arial" w:cs="Arial" w:hAnsi="Arial"/>
          <w:b w:val="true"/>
          <w:sz w:val="28"/>
        </w:rPr>
        <w:t>15.5.5 AI智能扩展（P3迭代）</w:t>
      </w:r>
      <w:bookmarkEnd w:id="198"/>
    </w:p>
    <w:p>
      <w:pPr>
        <w:spacing w:before="120" w:after="120" w:line="288" w:lineRule="auto"/>
        <w:ind w:left="0"/>
        <w:jc w:val="left"/>
      </w:pPr>
      <w:r>
        <w:rPr>
          <w:rFonts w:eastAsia="等线" w:ascii="Arial" w:cs="Arial" w:hAnsi="Arial"/>
          <w:b w:val="true"/>
          <w:sz w:val="22"/>
        </w:rPr>
        <w:t>扩展点设计</w:t>
      </w:r>
      <w:r>
        <w:rPr>
          <w:rFonts w:eastAsia="等线" w:ascii="Arial" w:cs="Arial" w:hAnsi="Arial"/>
          <w:sz w:val="22"/>
        </w:rPr>
        <w:t>：</w:t>
      </w:r>
    </w:p>
    <w:p>
      <w:pPr>
        <w:numPr>
          <w:numId w:val="332"/>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opportunity</w:t>
      </w:r>
      <w:r>
        <w:rPr>
          <w:rFonts w:eastAsia="等线" w:ascii="Arial" w:cs="Arial" w:hAnsi="Arial"/>
          <w:sz w:val="22"/>
        </w:rPr>
        <w:t xml:space="preserve"> 表中预留 </w:t>
      </w:r>
      <w:r>
        <w:rPr>
          <w:rFonts w:eastAsia="Consolas" w:ascii="Consolas" w:cs="Consolas" w:hAnsi="Consolas"/>
          <w:sz w:val="22"/>
          <w:shd w:fill="EFF0F1"/>
        </w:rPr>
        <w:t>ai_score</w:t>
      </w:r>
      <w:r>
        <w:rPr>
          <w:rFonts w:eastAsia="等线" w:ascii="Arial" w:cs="Arial" w:hAnsi="Arial"/>
          <w:sz w:val="22"/>
        </w:rPr>
        <w:t xml:space="preserve">（AI意向评分）和 </w:t>
      </w:r>
      <w:r>
        <w:rPr>
          <w:rFonts w:eastAsia="Consolas" w:ascii="Consolas" w:cs="Consolas" w:hAnsi="Consolas"/>
          <w:sz w:val="22"/>
          <w:shd w:fill="EFF0F1"/>
        </w:rPr>
        <w:t>ai_next_action</w:t>
      </w:r>
      <w:r>
        <w:rPr>
          <w:rFonts w:eastAsia="等线" w:ascii="Arial" w:cs="Arial" w:hAnsi="Arial"/>
          <w:sz w:val="22"/>
        </w:rPr>
        <w:t>（AI建议下一步行动）字段</w:t>
      </w:r>
    </w:p>
    <w:p>
      <w:pPr>
        <w:numPr>
          <w:numId w:val="333"/>
        </w:numPr>
        <w:spacing w:before="120" w:after="120" w:line="288" w:lineRule="auto"/>
        <w:ind w:left="0"/>
        <w:jc w:val="left"/>
      </w:pPr>
      <w:r>
        <w:rPr>
          <w:rFonts w:eastAsia="等线" w:ascii="Arial" w:cs="Arial" w:hAnsi="Arial"/>
          <w:sz w:val="22"/>
        </w:rPr>
        <w:t xml:space="preserve">预留 </w:t>
      </w:r>
      <w:r>
        <w:rPr>
          <w:rFonts w:eastAsia="Consolas" w:ascii="Consolas" w:cs="Consolas" w:hAnsi="Consolas"/>
          <w:sz w:val="22"/>
          <w:shd w:fill="EFF0F1"/>
        </w:rPr>
        <w:t>/api/v1/integration/ai/analyze</w:t>
      </w:r>
      <w:r>
        <w:rPr>
          <w:rFonts w:eastAsia="等线" w:ascii="Arial" w:cs="Arial" w:hAnsi="Arial"/>
          <w:sz w:val="22"/>
        </w:rPr>
        <w:t xml:space="preserve"> 接口，接收商机数据，返回分析建议</w:t>
      </w:r>
    </w:p>
    <w:p>
      <w:pPr>
        <w:numPr>
          <w:numId w:val="334"/>
        </w:numPr>
        <w:spacing w:before="120" w:after="120" w:line="288" w:lineRule="auto"/>
        <w:ind w:left="0"/>
        <w:jc w:val="left"/>
      </w:pPr>
      <w:r>
        <w:rPr>
          <w:rFonts w:eastAsia="等线" w:ascii="Arial" w:cs="Arial" w:hAnsi="Arial"/>
          <w:sz w:val="22"/>
        </w:rPr>
        <w:t>具体AI模型可后续接入（如内部大模型API或第三方SaaS），不影响核心CRM流程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9" w:id="199"/>
      <w:r>
        <w:rPr>
          <w:rFonts w:eastAsia="等线" w:ascii="Arial" w:cs="Arial" w:hAnsi="Arial"/>
          <w:b w:val="true"/>
          <w:sz w:val="30"/>
        </w:rPr>
        <w:t>15.6 数据模型补充建议（与第十一章配合）</w:t>
      </w:r>
      <w:bookmarkEnd w:id="199"/>
    </w:p>
    <w:p>
      <w:pPr>
        <w:spacing w:before="120" w:after="120" w:line="288" w:lineRule="auto"/>
        <w:ind w:left="0"/>
        <w:jc w:val="left"/>
      </w:pPr>
      <w:r>
        <w:rPr>
          <w:rFonts w:eastAsia="等线" w:ascii="Arial" w:cs="Arial" w:hAnsi="Arial"/>
          <w:sz w:val="22"/>
        </w:rPr>
        <w:t>基于技术实现视角，建议在第十一章基础上补充以下实体/字段：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1140"/>
        <w:gridCol w:w="3480"/>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补充项</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stage_history</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记录商机阶段变更的完整审计轨迹，支撑客户360时间轴和复盘</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system_config</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存储可动态配置的参数：预警阈值、公海上限/保护期、线索回收天数等</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operation_log</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记录关键操作（增删改、阶段推进、权限变更），保留≥180天</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role</w:t>
            </w:r>
            <w:r>
              <w:rPr>
                <w:rFonts w:eastAsia="等线" w:ascii="Arial" w:cs="Arial" w:hAnsi="Arial"/>
                <w:sz w:val="22"/>
              </w:rPr>
              <w:t>、</w:t>
            </w:r>
            <w:r>
              <w:rPr>
                <w:rFonts w:eastAsia="Consolas" w:ascii="Consolas" w:cs="Consolas" w:hAnsi="Consolas"/>
                <w:sz w:val="22"/>
                <w:shd w:fill="EFF0F1"/>
              </w:rPr>
              <w:t>permission</w:t>
            </w:r>
            <w:r>
              <w:rPr>
                <w:rFonts w:eastAsia="等线" w:ascii="Arial" w:cs="Arial" w:hAnsi="Arial"/>
                <w:sz w:val="22"/>
              </w:rPr>
              <w:t>、</w:t>
            </w:r>
            <w:r>
              <w:rPr>
                <w:rFonts w:eastAsia="Consolas" w:ascii="Consolas" w:cs="Consolas" w:hAnsi="Consolas"/>
                <w:sz w:val="22"/>
                <w:shd w:fill="EFF0F1"/>
              </w:rPr>
              <w:t>role_permission</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支撑RBAC权限矩阵的动态配置</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webhook_subscription</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存储外部系统注册的Webhook回调URL和订阅事件</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integration_config</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存储ERP/企微/飞书对接的凭证和开关配置</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opportunity.contract_id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外键关联合同，便于从商机直达合同</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opportunity.sea_fallback_at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记录回落公海时间，便于复盘</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opportunity.reactivated_from_loss_id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记录从哪条失效记录重新激活，便于追踪</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customer.sea_enter_count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客户进入公海的次数，用于数据分析</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file_storage</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统一管理附件元数据（文件名、MIME类型、大小、存储路径、哈希值）</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quotation.currency</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预留币种字段，默认CNY，支撑后续多币种扩展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stage_config</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支撑 4.6 漏斗阶段配置管理；替代原 </w:t>
            </w:r>
            <w:r>
              <w:rPr>
                <w:rFonts w:eastAsia="Consolas" w:ascii="Consolas" w:cs="Consolas" w:hAnsi="Consolas"/>
                <w:sz w:val="22"/>
                <w:shd w:fill="EFF0F1"/>
              </w:rPr>
              <w:t>opportunity.stage</w:t>
            </w:r>
            <w:r>
              <w:rPr>
                <w:rFonts w:eastAsia="等线" w:ascii="Arial" w:cs="Arial" w:hAnsi="Arial"/>
                <w:sz w:val="22"/>
              </w:rPr>
              <w:t xml:space="preserve"> 固定枚举，运行时驱动阶段流转与校验；系统初始化时按默认四阶段预置（见 11.2.21）</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stage_action_rule</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支撑 4.6.2 固定动作清单配置，与 </w:t>
            </w:r>
            <w:r>
              <w:rPr>
                <w:rFonts w:eastAsia="Consolas" w:ascii="Consolas" w:cs="Consolas" w:hAnsi="Consolas"/>
                <w:sz w:val="22"/>
                <w:shd w:fill="EFF0F1"/>
              </w:rPr>
              <w:t>StageConfig</w:t>
            </w:r>
            <w:r>
              <w:rPr>
                <w:rFonts w:eastAsia="等线" w:ascii="Arial" w:cs="Arial" w:hAnsi="Arial"/>
                <w:sz w:val="22"/>
              </w:rPr>
              <w:t xml:space="preserve"> 一对多；校验引擎运行时解释执行（见 11.2.22）</w:t>
            </w:r>
          </w:p>
        </w:tc>
      </w:tr>
      <w:tr>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stage_config_change_log</w:t>
            </w:r>
            <w:r>
              <w:rPr>
                <w:rFonts w:eastAsia="等线" w:ascii="Arial" w:cs="Arial" w:hAnsi="Arial"/>
                <w:sz w:val="22"/>
              </w:rPr>
              <w:t xml:space="preserve"> 表</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新实体</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支撑 4.6.5 配置版本留痕与回滚；记录每次配置变更的操作人/时间/前后快照（见 11.2.23）</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补充说明</w:t>
            </w:r>
            <w:r>
              <w:rPr>
                <w:rFonts w:eastAsia="等线" w:ascii="Arial" w:cs="Arial" w:hAnsi="Arial"/>
                <w:color w:val="646a73"/>
                <w:sz w:val="22"/>
              </w:rPr>
              <w:t xml:space="preserve">：以上建议中的 </w:t>
            </w:r>
            <w:r>
              <w:rPr>
                <w:rFonts w:eastAsia="Consolas" w:ascii="Consolas" w:cs="Consolas" w:hAnsi="Consolas"/>
                <w:color w:val="646a73"/>
                <w:sz w:val="22"/>
                <w:shd w:fill="EFF0F1"/>
              </w:rPr>
              <w:t>stage_history</w:t>
            </w:r>
            <w:r>
              <w:rPr>
                <w:rFonts w:eastAsia="等线" w:ascii="Arial" w:cs="Arial" w:hAnsi="Arial"/>
                <w:color w:val="646a73"/>
                <w:sz w:val="22"/>
              </w:rPr>
              <w:t>、</w:t>
            </w:r>
            <w:r>
              <w:rPr>
                <w:rFonts w:eastAsia="Consolas" w:ascii="Consolas" w:cs="Consolas" w:hAnsi="Consolas"/>
                <w:color w:val="646a73"/>
                <w:sz w:val="22"/>
                <w:shd w:fill="EFF0F1"/>
              </w:rPr>
              <w:t>system_config</w:t>
            </w:r>
            <w:r>
              <w:rPr>
                <w:rFonts w:eastAsia="等线" w:ascii="Arial" w:cs="Arial" w:hAnsi="Arial"/>
                <w:color w:val="646a73"/>
                <w:sz w:val="22"/>
              </w:rPr>
              <w:t>、</w:t>
            </w:r>
            <w:r>
              <w:rPr>
                <w:rFonts w:eastAsia="Consolas" w:ascii="Consolas" w:cs="Consolas" w:hAnsi="Consolas"/>
                <w:color w:val="646a73"/>
                <w:sz w:val="22"/>
                <w:shd w:fill="EFF0F1"/>
              </w:rPr>
              <w:t>operation_log</w:t>
            </w:r>
            <w:r>
              <w:rPr>
                <w:rFonts w:eastAsia="等线" w:ascii="Arial" w:cs="Arial" w:hAnsi="Arial"/>
                <w:color w:val="646a73"/>
                <w:sz w:val="22"/>
              </w:rPr>
              <w:t>、</w:t>
            </w:r>
            <w:r>
              <w:rPr>
                <w:rFonts w:eastAsia="Consolas" w:ascii="Consolas" w:cs="Consolas" w:hAnsi="Consolas"/>
                <w:color w:val="646a73"/>
                <w:sz w:val="22"/>
                <w:shd w:fill="EFF0F1"/>
              </w:rPr>
              <w:t>role</w:t>
            </w:r>
            <w:r>
              <w:rPr>
                <w:rFonts w:eastAsia="等线" w:ascii="Arial" w:cs="Arial" w:hAnsi="Arial"/>
                <w:color w:val="646a73"/>
                <w:sz w:val="22"/>
              </w:rPr>
              <w:t>/</w:t>
            </w:r>
            <w:r>
              <w:rPr>
                <w:rFonts w:eastAsia="Consolas" w:ascii="Consolas" w:cs="Consolas" w:hAnsi="Consolas"/>
                <w:color w:val="646a73"/>
                <w:sz w:val="22"/>
                <w:shd w:fill="EFF0F1"/>
              </w:rPr>
              <w:t>permission</w:t>
            </w:r>
            <w:r>
              <w:rPr>
                <w:rFonts w:eastAsia="等线" w:ascii="Arial" w:cs="Arial" w:hAnsi="Arial"/>
                <w:color w:val="646a73"/>
                <w:sz w:val="22"/>
              </w:rPr>
              <w:t>/</w:t>
            </w:r>
            <w:r>
              <w:rPr>
                <w:rFonts w:eastAsia="Consolas" w:ascii="Consolas" w:cs="Consolas" w:hAnsi="Consolas"/>
                <w:color w:val="646a73"/>
                <w:sz w:val="22"/>
                <w:shd w:fill="EFF0F1"/>
              </w:rPr>
              <w:t>role_permission</w:t>
            </w:r>
            <w:r>
              <w:rPr>
                <w:rFonts w:eastAsia="等线" w:ascii="Arial" w:cs="Arial" w:hAnsi="Arial"/>
                <w:color w:val="646a73"/>
                <w:sz w:val="22"/>
              </w:rPr>
              <w:t>、</w:t>
            </w:r>
            <w:r>
              <w:rPr>
                <w:rFonts w:eastAsia="Consolas" w:ascii="Consolas" w:cs="Consolas" w:hAnsi="Consolas"/>
                <w:color w:val="646a73"/>
                <w:sz w:val="22"/>
                <w:shd w:fill="EFF0F1"/>
              </w:rPr>
              <w:t>file_storage</w:t>
            </w:r>
            <w:r>
              <w:rPr>
                <w:rFonts w:eastAsia="等线" w:ascii="Arial" w:cs="Arial" w:hAnsi="Arial"/>
                <w:color w:val="646a73"/>
                <w:sz w:val="22"/>
              </w:rPr>
              <w:t>、</w:t>
            </w:r>
            <w:r>
              <w:rPr>
                <w:rFonts w:eastAsia="Consolas" w:ascii="Consolas" w:cs="Consolas" w:hAnsi="Consolas"/>
                <w:color w:val="646a73"/>
                <w:sz w:val="22"/>
                <w:shd w:fill="EFF0F1"/>
              </w:rPr>
              <w:t>competitor_master</w:t>
            </w:r>
            <w:r>
              <w:rPr>
                <w:rFonts w:eastAsia="等线" w:ascii="Arial" w:cs="Arial" w:hAnsi="Arial"/>
                <w:color w:val="646a73"/>
                <w:sz w:val="22"/>
              </w:rPr>
              <w:t>、</w:t>
            </w:r>
            <w:r>
              <w:rPr>
                <w:rFonts w:eastAsia="Consolas" w:ascii="Consolas" w:cs="Consolas" w:hAnsi="Consolas"/>
                <w:color w:val="646a73"/>
                <w:sz w:val="22"/>
                <w:shd w:fill="EFF0F1"/>
              </w:rPr>
              <w:t>stage_config</w:t>
            </w:r>
            <w:r>
              <w:rPr>
                <w:rFonts w:eastAsia="等线" w:ascii="Arial" w:cs="Arial" w:hAnsi="Arial"/>
                <w:color w:val="646a73"/>
                <w:sz w:val="22"/>
              </w:rPr>
              <w:t>、</w:t>
            </w:r>
            <w:r>
              <w:rPr>
                <w:rFonts w:eastAsia="Consolas" w:ascii="Consolas" w:cs="Consolas" w:hAnsi="Consolas"/>
                <w:color w:val="646a73"/>
                <w:sz w:val="22"/>
                <w:shd w:fill="EFF0F1"/>
              </w:rPr>
              <w:t>stage_action_rule</w:t>
            </w:r>
            <w:r>
              <w:rPr>
                <w:rFonts w:eastAsia="等线" w:ascii="Arial" w:cs="Arial" w:hAnsi="Arial"/>
                <w:color w:val="646a73"/>
                <w:sz w:val="22"/>
              </w:rPr>
              <w:t>、</w:t>
            </w:r>
            <w:r>
              <w:rPr>
                <w:rFonts w:eastAsia="Consolas" w:ascii="Consolas" w:cs="Consolas" w:hAnsi="Consolas"/>
                <w:color w:val="646a73"/>
                <w:sz w:val="22"/>
                <w:shd w:fill="EFF0F1"/>
              </w:rPr>
              <w:t>stage_config_change_log</w:t>
            </w:r>
            <w:r>
              <w:rPr>
                <w:rFonts w:eastAsia="等线" w:ascii="Arial" w:cs="Arial" w:hAnsi="Arial"/>
                <w:color w:val="646a73"/>
                <w:sz w:val="22"/>
              </w:rPr>
              <w:t xml:space="preserve"> 等实体，已在第十一章 11.2 中按产品视角补充完整定义（含字段、类型、初始化数据及关联说明），请与第十五章技术实现建议对照使用。</w:t>
            </w:r>
          </w:p>
        </w:tc>
      </w:tr>
    </w:tbl>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本章结束。本章为技术实现建议，与产品需求正文互补，供AI开发团队参考。</w:t>
            </w:r>
          </w:p>
        </w:tc>
      </w:tr>
    </w:tbl>
    <w:p>
      <w:pPr>
        <w:pBdr>
          <w:bottom w:val="single" w:color="dee0e3"/>
          <w:between w:val="single" w:color="dee0e3"/>
        </w:pBdr>
        <w:spacing w:before="120" w:after="120" w:line="288" w:lineRule="auto"/>
      </w:pPr>
    </w:p>
    <w:p>
      <w:pPr>
        <w:pStyle w:val="1"/>
        <w:spacing w:before="380" w:after="140"/>
        <w:jc w:val="center"/>
        <w:outlineLvl w:val="0"/>
      </w:pPr>
      <w:commentRangeStart w:id="1"/>
      <w:r>
        <w:rPr>
          <w:rFonts w:eastAsia="等线" w:ascii="Arial" w:cs="Arial" w:hAnsi="Arial"/>
          <w:b w:val="true"/>
          <w:sz w:val="36"/>
        </w:rPr>
        <w:t>全文评论</w:t>
      </w:r>
      <w:commentRangeEnd w:id="1"/>
      <w:r>
        <w:commentReference w:id="1"/>
      </w:r>
    </w:p>
    <w:sectPr>
      <w:footerReference w:type="default" r:id="rId3"/>
      <w:headerReference w:type="default" r:id="rId9"/>
      <w:pgSz w:orient="portrait" w:h="16840" w:w="11905"/>
    </w:sectPr>
  </w:body>
</w:document>
</file>

<file path=word/comments.xml><?xml version="1.0" encoding="utf-8"?>
<w:comments xmlns:w="http://schemas.openxmlformats.org/wordprocessingml/2006/main">
  <w:comment w:id="1" w:date="2026-10-16T11:42:55.000+08:00" w:author="圣光弗兰克🌞">
    <w:p>
      <w:r>
        <w:t>CRM PRD v1.4 修订完成。
本次变更范围：
1）第十章 M4 模块新增 R5–R9（多角色填写、默认跨角色隔离、商机分享协作、跨角色可见性配置、上级查看）；同步修正 R1/R2 描述与验收标准；
2）第二章权限矩阵「销售行为记录」行按新机制更新，2.3 节新增「行为记录跨角色可见性」开关说明；
3）第十一章数据模型 Activity 实体补充 created_by_role 字段，新增 OpportunityCollaborator 实体；
4）第四章最小补充协作成员概念；
5）第十四章新增待确认项 K23。
revision_id: 201
（由豆包工作伙伴发出）</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9151">
    <w:lvl>
      <w:numFmt w:val="bullet"/>
      <w:suff w:val="tab"/>
      <w:lvlText w:val="•"/>
      <w:rPr>
        <w:color w:val="3370ff"/>
      </w:rPr>
    </w:lvl>
  </w:abstractNum>
  <w:abstractNum w:abstractNumId="299152">
    <w:lvl>
      <w:numFmt w:val="bullet"/>
      <w:suff w:val="tab"/>
      <w:lvlText w:val="•"/>
      <w:rPr>
        <w:color w:val="3370ff"/>
      </w:rPr>
    </w:lvl>
  </w:abstractNum>
  <w:abstractNum w:abstractNumId="299153">
    <w:lvl>
      <w:numFmt w:val="bullet"/>
      <w:suff w:val="tab"/>
      <w:lvlText w:val="•"/>
      <w:rPr>
        <w:color w:val="3370ff"/>
      </w:rPr>
    </w:lvl>
  </w:abstractNum>
  <w:abstractNum w:abstractNumId="299154">
    <w:lvl>
      <w:numFmt w:val="bullet"/>
      <w:suff w:val="tab"/>
      <w:lvlText w:val="•"/>
      <w:rPr>
        <w:color w:val="3370ff"/>
      </w:rPr>
    </w:lvl>
  </w:abstractNum>
  <w:abstractNum w:abstractNumId="299155">
    <w:lvl>
      <w:numFmt w:val="bullet"/>
      <w:suff w:val="tab"/>
      <w:lvlText w:val="•"/>
      <w:rPr>
        <w:color w:val="3370ff"/>
      </w:rPr>
    </w:lvl>
  </w:abstractNum>
  <w:abstractNum w:abstractNumId="299156">
    <w:lvl>
      <w:numFmt w:val="bullet"/>
      <w:suff w:val="tab"/>
      <w:lvlText w:val="•"/>
      <w:rPr>
        <w:color w:val="3370ff"/>
      </w:rPr>
    </w:lvl>
  </w:abstractNum>
  <w:abstractNum w:abstractNumId="299157">
    <w:lvl>
      <w:numFmt w:val="bullet"/>
      <w:suff w:val="tab"/>
      <w:lvlText w:val="•"/>
      <w:rPr>
        <w:color w:val="3370ff"/>
      </w:rPr>
    </w:lvl>
  </w:abstractNum>
  <w:abstractNum w:abstractNumId="299158">
    <w:lvl>
      <w:numFmt w:val="bullet"/>
      <w:suff w:val="tab"/>
      <w:lvlText w:val="•"/>
      <w:rPr>
        <w:color w:val="3370ff"/>
      </w:rPr>
    </w:lvl>
  </w:abstractNum>
  <w:abstractNum w:abstractNumId="299159">
    <w:lvl>
      <w:numFmt w:val="bullet"/>
      <w:suff w:val="tab"/>
      <w:lvlText w:val="•"/>
      <w:rPr>
        <w:color w:val="3370ff"/>
      </w:rPr>
    </w:lvl>
  </w:abstractNum>
  <w:abstractNum w:abstractNumId="299160">
    <w:lvl>
      <w:numFmt w:val="bullet"/>
      <w:suff w:val="tab"/>
      <w:lvlText w:val="•"/>
      <w:rPr>
        <w:color w:val="3370ff"/>
      </w:rPr>
    </w:lvl>
  </w:abstractNum>
  <w:abstractNum w:abstractNumId="299161">
    <w:lvl>
      <w:numFmt w:val="bullet"/>
      <w:suff w:val="tab"/>
      <w:lvlText w:val="•"/>
      <w:rPr>
        <w:color w:val="3370ff"/>
      </w:rPr>
    </w:lvl>
  </w:abstractNum>
  <w:abstractNum w:abstractNumId="299162">
    <w:lvl>
      <w:numFmt w:val="bullet"/>
      <w:suff w:val="tab"/>
      <w:lvlText w:val="•"/>
      <w:rPr>
        <w:color w:val="3370ff"/>
      </w:rPr>
    </w:lvl>
  </w:abstractNum>
  <w:abstractNum w:abstractNumId="299163">
    <w:lvl>
      <w:numFmt w:val="bullet"/>
      <w:suff w:val="tab"/>
      <w:lvlText w:val="•"/>
      <w:rPr>
        <w:color w:val="3370ff"/>
      </w:rPr>
    </w:lvl>
  </w:abstractNum>
  <w:abstractNum w:abstractNumId="299164">
    <w:lvl>
      <w:numFmt w:val="bullet"/>
      <w:suff w:val="tab"/>
      <w:lvlText w:val="•"/>
      <w:rPr>
        <w:color w:val="3370ff"/>
      </w:rPr>
    </w:lvl>
  </w:abstractNum>
  <w:abstractNum w:abstractNumId="299165">
    <w:lvl>
      <w:numFmt w:val="bullet"/>
      <w:suff w:val="tab"/>
      <w:lvlText w:val="•"/>
      <w:rPr>
        <w:color w:val="3370ff"/>
      </w:rPr>
    </w:lvl>
  </w:abstractNum>
  <w:abstractNum w:abstractNumId="299166">
    <w:lvl>
      <w:numFmt w:val="bullet"/>
      <w:suff w:val="tab"/>
      <w:lvlText w:val="•"/>
      <w:rPr>
        <w:color w:val="3370ff"/>
      </w:rPr>
    </w:lvl>
  </w:abstractNum>
  <w:abstractNum w:abstractNumId="299167">
    <w:lvl>
      <w:numFmt w:val="bullet"/>
      <w:suff w:val="tab"/>
      <w:lvlText w:val="•"/>
      <w:rPr>
        <w:color w:val="3370ff"/>
      </w:rPr>
    </w:lvl>
  </w:abstractNum>
  <w:abstractNum w:abstractNumId="299168">
    <w:lvl>
      <w:numFmt w:val="bullet"/>
      <w:suff w:val="tab"/>
      <w:lvlText w:val="•"/>
      <w:rPr>
        <w:color w:val="3370ff"/>
      </w:rPr>
    </w:lvl>
  </w:abstractNum>
  <w:abstractNum w:abstractNumId="299169">
    <w:lvl>
      <w:numFmt w:val="bullet"/>
      <w:suff w:val="tab"/>
      <w:lvlText w:val="•"/>
      <w:rPr>
        <w:color w:val="3370ff"/>
      </w:rPr>
    </w:lvl>
  </w:abstractNum>
  <w:abstractNum w:abstractNumId="299170">
    <w:lvl>
      <w:numFmt w:val="bullet"/>
      <w:suff w:val="tab"/>
      <w:lvlText w:val="•"/>
      <w:rPr>
        <w:color w:val="3370ff"/>
      </w:rPr>
    </w:lvl>
  </w:abstractNum>
  <w:abstractNum w:abstractNumId="299171">
    <w:lvl>
      <w:numFmt w:val="bullet"/>
      <w:suff w:val="tab"/>
      <w:lvlText w:val="•"/>
      <w:rPr>
        <w:color w:val="3370ff"/>
      </w:rPr>
    </w:lvl>
  </w:abstractNum>
  <w:abstractNum w:abstractNumId="299172">
    <w:lvl>
      <w:numFmt w:val="bullet"/>
      <w:suff w:val="tab"/>
      <w:lvlText w:val="•"/>
      <w:rPr>
        <w:color w:val="3370ff"/>
      </w:rPr>
    </w:lvl>
  </w:abstractNum>
  <w:abstractNum w:abstractNumId="299173">
    <w:lvl>
      <w:numFmt w:val="bullet"/>
      <w:suff w:val="tab"/>
      <w:lvlText w:val="•"/>
      <w:rPr>
        <w:color w:val="3370ff"/>
      </w:rPr>
    </w:lvl>
  </w:abstractNum>
  <w:abstractNum w:abstractNumId="299174">
    <w:lvl>
      <w:numFmt w:val="bullet"/>
      <w:suff w:val="tab"/>
      <w:lvlText w:val="•"/>
      <w:rPr>
        <w:color w:val="3370ff"/>
      </w:rPr>
    </w:lvl>
  </w:abstractNum>
  <w:abstractNum w:abstractNumId="299175">
    <w:lvl>
      <w:numFmt w:val="bullet"/>
      <w:suff w:val="tab"/>
      <w:lvlText w:val="•"/>
      <w:rPr>
        <w:color w:val="3370ff"/>
      </w:rPr>
    </w:lvl>
  </w:abstractNum>
  <w:abstractNum w:abstractNumId="299176">
    <w:lvl>
      <w:numFmt w:val="bullet"/>
      <w:suff w:val="tab"/>
      <w:lvlText w:val="•"/>
      <w:rPr>
        <w:color w:val="3370ff"/>
      </w:rPr>
    </w:lvl>
  </w:abstractNum>
  <w:abstractNum w:abstractNumId="299177">
    <w:lvl>
      <w:numFmt w:val="bullet"/>
      <w:suff w:val="tab"/>
      <w:lvlText w:val="•"/>
      <w:rPr>
        <w:color w:val="3370ff"/>
      </w:rPr>
    </w:lvl>
  </w:abstractNum>
  <w:abstractNum w:abstractNumId="299178">
    <w:lvl>
      <w:numFmt w:val="bullet"/>
      <w:suff w:val="tab"/>
      <w:lvlText w:val="•"/>
      <w:rPr>
        <w:color w:val="3370ff"/>
      </w:rPr>
    </w:lvl>
  </w:abstractNum>
  <w:abstractNum w:abstractNumId="299179">
    <w:lvl>
      <w:numFmt w:val="bullet"/>
      <w:suff w:val="tab"/>
      <w:lvlText w:val="•"/>
      <w:rPr>
        <w:color w:val="3370ff"/>
      </w:rPr>
    </w:lvl>
  </w:abstractNum>
  <w:abstractNum w:abstractNumId="299180">
    <w:lvl>
      <w:numFmt w:val="bullet"/>
      <w:suff w:val="tab"/>
      <w:lvlText w:val="•"/>
      <w:rPr>
        <w:color w:val="3370ff"/>
      </w:rPr>
    </w:lvl>
  </w:abstractNum>
  <w:abstractNum w:abstractNumId="299181">
    <w:lvl>
      <w:numFmt w:val="bullet"/>
      <w:suff w:val="tab"/>
      <w:lvlText w:val="•"/>
      <w:rPr>
        <w:color w:val="3370ff"/>
      </w:rPr>
    </w:lvl>
  </w:abstractNum>
  <w:abstractNum w:abstractNumId="299182">
    <w:lvl>
      <w:numFmt w:val="bullet"/>
      <w:suff w:val="tab"/>
      <w:lvlText w:val="•"/>
      <w:rPr>
        <w:color w:val="3370ff"/>
      </w:rPr>
    </w:lvl>
  </w:abstractNum>
  <w:abstractNum w:abstractNumId="299183">
    <w:lvl>
      <w:numFmt w:val="bullet"/>
      <w:suff w:val="tab"/>
      <w:lvlText w:val="•"/>
      <w:rPr>
        <w:color w:val="3370ff"/>
      </w:rPr>
    </w:lvl>
  </w:abstractNum>
  <w:abstractNum w:abstractNumId="299184">
    <w:lvl>
      <w:start w:val="1"/>
      <w:numFmt w:val="decimal"/>
      <w:suff w:val="tab"/>
      <w:lvlText w:val="%1."/>
      <w:rPr>
        <w:color w:val="3370ff"/>
      </w:rPr>
    </w:lvl>
  </w:abstractNum>
  <w:abstractNum w:abstractNumId="299185">
    <w:lvl>
      <w:start w:val="2"/>
      <w:numFmt w:val="decimal"/>
      <w:suff w:val="tab"/>
      <w:lvlText w:val="%1."/>
      <w:rPr>
        <w:color w:val="3370ff"/>
      </w:rPr>
    </w:lvl>
  </w:abstractNum>
  <w:abstractNum w:abstractNumId="299186">
    <w:lvl>
      <w:start w:val="3"/>
      <w:numFmt w:val="decimal"/>
      <w:suff w:val="tab"/>
      <w:lvlText w:val="%1."/>
      <w:rPr>
        <w:color w:val="3370ff"/>
      </w:rPr>
    </w:lvl>
  </w:abstractNum>
  <w:abstractNum w:abstractNumId="299187">
    <w:lvl>
      <w:start w:val="4"/>
      <w:numFmt w:val="decimal"/>
      <w:suff w:val="tab"/>
      <w:lvlText w:val="%1."/>
      <w:rPr>
        <w:color w:val="3370ff"/>
      </w:rPr>
    </w:lvl>
  </w:abstractNum>
  <w:abstractNum w:abstractNumId="299188">
    <w:lvl>
      <w:start w:val="5"/>
      <w:numFmt w:val="decimal"/>
      <w:suff w:val="tab"/>
      <w:lvlText w:val="%1."/>
      <w:rPr>
        <w:color w:val="3370ff"/>
      </w:rPr>
    </w:lvl>
  </w:abstractNum>
  <w:abstractNum w:abstractNumId="299189">
    <w:lvl>
      <w:start w:val="1"/>
      <w:numFmt w:val="decimal"/>
      <w:suff w:val="tab"/>
      <w:lvlText w:val="%1."/>
      <w:rPr>
        <w:color w:val="3370ff"/>
      </w:rPr>
    </w:lvl>
  </w:abstractNum>
  <w:abstractNum w:abstractNumId="299190">
    <w:lvl>
      <w:numFmt w:val="bullet"/>
      <w:suff w:val="tab"/>
      <w:lvlText w:val="•"/>
      <w:rPr>
        <w:color w:val="3370ff"/>
      </w:rPr>
    </w:lvl>
  </w:abstractNum>
  <w:abstractNum w:abstractNumId="299191">
    <w:lvl>
      <w:numFmt w:val="bullet"/>
      <w:suff w:val="tab"/>
      <w:lvlText w:val="•"/>
      <w:rPr>
        <w:color w:val="3370ff"/>
      </w:rPr>
    </w:lvl>
  </w:abstractNum>
  <w:abstractNum w:abstractNumId="299192">
    <w:lvl>
      <w:numFmt w:val="bullet"/>
      <w:suff w:val="tab"/>
      <w:lvlText w:val="•"/>
      <w:rPr>
        <w:color w:val="3370ff"/>
      </w:rPr>
    </w:lvl>
  </w:abstractNum>
  <w:abstractNum w:abstractNumId="299193">
    <w:lvl>
      <w:numFmt w:val="bullet"/>
      <w:suff w:val="tab"/>
      <w:lvlText w:val="•"/>
      <w:rPr>
        <w:color w:val="3370ff"/>
      </w:rPr>
    </w:lvl>
  </w:abstractNum>
  <w:abstractNum w:abstractNumId="299194">
    <w:lvl>
      <w:numFmt w:val="bullet"/>
      <w:suff w:val="tab"/>
      <w:lvlText w:val="•"/>
      <w:rPr>
        <w:color w:val="3370ff"/>
      </w:rPr>
    </w:lvl>
  </w:abstractNum>
  <w:abstractNum w:abstractNumId="299195">
    <w:lvl>
      <w:numFmt w:val="bullet"/>
      <w:suff w:val="tab"/>
      <w:lvlText w:val="•"/>
      <w:rPr>
        <w:color w:val="3370ff"/>
      </w:rPr>
    </w:lvl>
  </w:abstractNum>
  <w:abstractNum w:abstractNumId="299196">
    <w:lvl>
      <w:numFmt w:val="bullet"/>
      <w:suff w:val="tab"/>
      <w:lvlText w:val="•"/>
      <w:rPr>
        <w:color w:val="3370ff"/>
      </w:rPr>
    </w:lvl>
  </w:abstractNum>
  <w:abstractNum w:abstractNumId="299197">
    <w:lvl>
      <w:numFmt w:val="bullet"/>
      <w:suff w:val="tab"/>
      <w:lvlText w:val="•"/>
      <w:rPr>
        <w:color w:val="3370ff"/>
      </w:rPr>
    </w:lvl>
  </w:abstractNum>
  <w:abstractNum w:abstractNumId="299198">
    <w:lvl>
      <w:numFmt w:val="bullet"/>
      <w:suff w:val="tab"/>
      <w:lvlText w:val="•"/>
      <w:rPr>
        <w:color w:val="3370ff"/>
      </w:rPr>
    </w:lvl>
  </w:abstractNum>
  <w:abstractNum w:abstractNumId="299199">
    <w:lvl>
      <w:numFmt w:val="bullet"/>
      <w:suff w:val="tab"/>
      <w:lvlText w:val="•"/>
      <w:rPr>
        <w:color w:val="3370ff"/>
      </w:rPr>
    </w:lvl>
  </w:abstractNum>
  <w:abstractNum w:abstractNumId="299200">
    <w:lvl>
      <w:numFmt w:val="bullet"/>
      <w:suff w:val="tab"/>
      <w:lvlText w:val="•"/>
      <w:rPr>
        <w:color w:val="3370ff"/>
      </w:rPr>
    </w:lvl>
  </w:abstractNum>
  <w:abstractNum w:abstractNumId="299201">
    <w:lvl>
      <w:numFmt w:val="bullet"/>
      <w:suff w:val="tab"/>
      <w:lvlText w:val="•"/>
      <w:rPr>
        <w:color w:val="3370ff"/>
      </w:rPr>
    </w:lvl>
  </w:abstractNum>
  <w:abstractNum w:abstractNumId="299202">
    <w:lvl>
      <w:numFmt w:val="bullet"/>
      <w:suff w:val="tab"/>
      <w:lvlText w:val="•"/>
      <w:rPr>
        <w:color w:val="3370ff"/>
      </w:rPr>
    </w:lvl>
  </w:abstractNum>
  <w:abstractNum w:abstractNumId="299203">
    <w:lvl>
      <w:numFmt w:val="bullet"/>
      <w:suff w:val="tab"/>
      <w:lvlText w:val="•"/>
      <w:rPr>
        <w:color w:val="3370ff"/>
      </w:rPr>
    </w:lvl>
  </w:abstractNum>
  <w:abstractNum w:abstractNumId="299204">
    <w:lvl>
      <w:numFmt w:val="bullet"/>
      <w:suff w:val="tab"/>
      <w:lvlText w:val="•"/>
      <w:rPr>
        <w:color w:val="3370ff"/>
      </w:rPr>
    </w:lvl>
  </w:abstractNum>
  <w:abstractNum w:abstractNumId="299205">
    <w:lvl>
      <w:numFmt w:val="bullet"/>
      <w:suff w:val="tab"/>
      <w:lvlText w:val="•"/>
      <w:rPr>
        <w:color w:val="3370ff"/>
      </w:rPr>
    </w:lvl>
  </w:abstractNum>
  <w:abstractNum w:abstractNumId="299206">
    <w:lvl>
      <w:numFmt w:val="bullet"/>
      <w:suff w:val="tab"/>
      <w:lvlText w:val="•"/>
      <w:rPr>
        <w:color w:val="3370ff"/>
      </w:rPr>
    </w:lvl>
  </w:abstractNum>
  <w:abstractNum w:abstractNumId="299207">
    <w:lvl>
      <w:numFmt w:val="bullet"/>
      <w:suff w:val="tab"/>
      <w:lvlText w:val="•"/>
      <w:rPr>
        <w:color w:val="3370ff"/>
      </w:rPr>
    </w:lvl>
  </w:abstractNum>
  <w:abstractNum w:abstractNumId="299208">
    <w:lvl>
      <w:numFmt w:val="bullet"/>
      <w:suff w:val="tab"/>
      <w:lvlText w:val="•"/>
      <w:rPr>
        <w:color w:val="3370ff"/>
      </w:rPr>
    </w:lvl>
  </w:abstractNum>
  <w:abstractNum w:abstractNumId="299209">
    <w:lvl>
      <w:numFmt w:val="bullet"/>
      <w:suff w:val="tab"/>
      <w:lvlText w:val="•"/>
      <w:rPr>
        <w:color w:val="3370ff"/>
      </w:rPr>
    </w:lvl>
  </w:abstractNum>
  <w:abstractNum w:abstractNumId="299210">
    <w:lvl>
      <w:numFmt w:val="bullet"/>
      <w:suff w:val="tab"/>
      <w:lvlText w:val="•"/>
      <w:rPr>
        <w:color w:val="3370ff"/>
      </w:rPr>
    </w:lvl>
  </w:abstractNum>
  <w:abstractNum w:abstractNumId="299211">
    <w:lvl>
      <w:numFmt w:val="bullet"/>
      <w:suff w:val="tab"/>
      <w:lvlText w:val="•"/>
      <w:rPr>
        <w:color w:val="3370ff"/>
      </w:rPr>
    </w:lvl>
  </w:abstractNum>
  <w:abstractNum w:abstractNumId="299212">
    <w:lvl>
      <w:start w:val="1"/>
      <w:numFmt w:val="decimal"/>
      <w:suff w:val="tab"/>
      <w:lvlText w:val="%1."/>
      <w:rPr>
        <w:color w:val="3370ff"/>
      </w:rPr>
    </w:lvl>
  </w:abstractNum>
  <w:abstractNum w:abstractNumId="299213">
    <w:lvl>
      <w:start w:val="2"/>
      <w:numFmt w:val="decimal"/>
      <w:suff w:val="tab"/>
      <w:lvlText w:val="%1."/>
      <w:rPr>
        <w:color w:val="3370ff"/>
      </w:rPr>
    </w:lvl>
  </w:abstractNum>
  <w:abstractNum w:abstractNumId="299214">
    <w:lvl>
      <w:start w:val="3"/>
      <w:numFmt w:val="decimal"/>
      <w:suff w:val="tab"/>
      <w:lvlText w:val="%1."/>
      <w:rPr>
        <w:color w:val="3370ff"/>
      </w:rPr>
    </w:lvl>
  </w:abstractNum>
  <w:abstractNum w:abstractNumId="299215">
    <w:lvl>
      <w:start w:val="4"/>
      <w:numFmt w:val="decimal"/>
      <w:suff w:val="tab"/>
      <w:lvlText w:val="%1."/>
      <w:rPr>
        <w:color w:val="3370ff"/>
      </w:rPr>
    </w:lvl>
  </w:abstractNum>
  <w:abstractNum w:abstractNumId="299216">
    <w:lvl>
      <w:start w:val="5"/>
      <w:numFmt w:val="decimal"/>
      <w:suff w:val="tab"/>
      <w:lvlText w:val="%1."/>
      <w:rPr>
        <w:color w:val="3370ff"/>
      </w:rPr>
    </w:lvl>
  </w:abstractNum>
  <w:abstractNum w:abstractNumId="299217">
    <w:lvl>
      <w:numFmt w:val="bullet"/>
      <w:suff w:val="tab"/>
      <w:lvlText w:val="•"/>
      <w:rPr>
        <w:color w:val="3370ff"/>
      </w:rPr>
    </w:lvl>
  </w:abstractNum>
  <w:abstractNum w:abstractNumId="299218">
    <w:lvl>
      <w:numFmt w:val="bullet"/>
      <w:suff w:val="tab"/>
      <w:lvlText w:val="•"/>
      <w:rPr>
        <w:color w:val="3370ff"/>
      </w:rPr>
    </w:lvl>
  </w:abstractNum>
  <w:abstractNum w:abstractNumId="299219">
    <w:lvl>
      <w:numFmt w:val="bullet"/>
      <w:suff w:val="tab"/>
      <w:lvlText w:val="•"/>
      <w:rPr>
        <w:color w:val="3370ff"/>
      </w:rPr>
    </w:lvl>
  </w:abstractNum>
  <w:abstractNum w:abstractNumId="299220">
    <w:lvl>
      <w:numFmt w:val="bullet"/>
      <w:suff w:val="tab"/>
      <w:lvlText w:val="•"/>
      <w:rPr>
        <w:color w:val="3370ff"/>
      </w:rPr>
    </w:lvl>
  </w:abstractNum>
  <w:abstractNum w:abstractNumId="299221">
    <w:lvl>
      <w:numFmt w:val="bullet"/>
      <w:suff w:val="tab"/>
      <w:lvlText w:val="•"/>
      <w:rPr>
        <w:color w:val="3370ff"/>
      </w:rPr>
    </w:lvl>
  </w:abstractNum>
  <w:abstractNum w:abstractNumId="299222">
    <w:lvl>
      <w:numFmt w:val="bullet"/>
      <w:suff w:val="tab"/>
      <w:lvlText w:val="•"/>
      <w:rPr>
        <w:color w:val="3370ff"/>
      </w:rPr>
    </w:lvl>
  </w:abstractNum>
  <w:abstractNum w:abstractNumId="299223">
    <w:lvl>
      <w:numFmt w:val="bullet"/>
      <w:suff w:val="tab"/>
      <w:lvlText w:val="•"/>
      <w:rPr>
        <w:color w:val="3370ff"/>
      </w:rPr>
    </w:lvl>
  </w:abstractNum>
  <w:abstractNum w:abstractNumId="299224">
    <w:lvl>
      <w:numFmt w:val="bullet"/>
      <w:suff w:val="tab"/>
      <w:lvlText w:val="•"/>
      <w:rPr>
        <w:color w:val="3370ff"/>
      </w:rPr>
    </w:lvl>
  </w:abstractNum>
  <w:abstractNum w:abstractNumId="299225">
    <w:lvl>
      <w:numFmt w:val="bullet"/>
      <w:suff w:val="tab"/>
      <w:lvlText w:val="•"/>
      <w:rPr>
        <w:color w:val="3370ff"/>
      </w:rPr>
    </w:lvl>
  </w:abstractNum>
  <w:abstractNum w:abstractNumId="299226">
    <w:lvl>
      <w:numFmt w:val="bullet"/>
      <w:suff w:val="tab"/>
      <w:lvlText w:val="•"/>
      <w:rPr>
        <w:color w:val="3370ff"/>
      </w:rPr>
    </w:lvl>
  </w:abstractNum>
  <w:abstractNum w:abstractNumId="299227">
    <w:lvl>
      <w:numFmt w:val="bullet"/>
      <w:suff w:val="tab"/>
      <w:lvlText w:val="•"/>
      <w:rPr>
        <w:color w:val="3370ff"/>
      </w:rPr>
    </w:lvl>
  </w:abstractNum>
  <w:abstractNum w:abstractNumId="299228">
    <w:lvl>
      <w:numFmt w:val="bullet"/>
      <w:suff w:val="tab"/>
      <w:lvlText w:val="•"/>
      <w:rPr>
        <w:color w:val="3370ff"/>
      </w:rPr>
    </w:lvl>
  </w:abstractNum>
  <w:abstractNum w:abstractNumId="299229">
    <w:lvl>
      <w:numFmt w:val="bullet"/>
      <w:suff w:val="tab"/>
      <w:lvlText w:val="•"/>
      <w:rPr>
        <w:color w:val="3370ff"/>
      </w:rPr>
    </w:lvl>
  </w:abstractNum>
  <w:abstractNum w:abstractNumId="299230">
    <w:lvl>
      <w:numFmt w:val="bullet"/>
      <w:suff w:val="tab"/>
      <w:lvlText w:val="•"/>
      <w:rPr>
        <w:color w:val="3370ff"/>
      </w:rPr>
    </w:lvl>
  </w:abstractNum>
  <w:abstractNum w:abstractNumId="299231">
    <w:lvl>
      <w:numFmt w:val="bullet"/>
      <w:suff w:val="tab"/>
      <w:lvlText w:val="•"/>
      <w:rPr>
        <w:color w:val="3370ff"/>
      </w:rPr>
    </w:lvl>
  </w:abstractNum>
  <w:abstractNum w:abstractNumId="299232">
    <w:lvl>
      <w:numFmt w:val="bullet"/>
      <w:suff w:val="tab"/>
      <w:lvlText w:val="•"/>
      <w:rPr>
        <w:color w:val="3370ff"/>
      </w:rPr>
    </w:lvl>
  </w:abstractNum>
  <w:abstractNum w:abstractNumId="299233">
    <w:lvl>
      <w:numFmt w:val="bullet"/>
      <w:suff w:val="tab"/>
      <w:lvlText w:val="•"/>
      <w:rPr>
        <w:color w:val="3370ff"/>
      </w:rPr>
    </w:lvl>
  </w:abstractNum>
  <w:abstractNum w:abstractNumId="299234">
    <w:lvl>
      <w:numFmt w:val="bullet"/>
      <w:suff w:val="tab"/>
      <w:lvlText w:val="•"/>
      <w:rPr>
        <w:color w:val="3370ff"/>
      </w:rPr>
    </w:lvl>
  </w:abstractNum>
  <w:abstractNum w:abstractNumId="299235">
    <w:lvl>
      <w:numFmt w:val="bullet"/>
      <w:suff w:val="tab"/>
      <w:lvlText w:val="•"/>
      <w:rPr>
        <w:color w:val="3370ff"/>
      </w:rPr>
    </w:lvl>
  </w:abstractNum>
  <w:abstractNum w:abstractNumId="299236">
    <w:lvl>
      <w:numFmt w:val="bullet"/>
      <w:suff w:val="tab"/>
      <w:lvlText w:val="•"/>
      <w:rPr>
        <w:color w:val="3370ff"/>
      </w:rPr>
    </w:lvl>
  </w:abstractNum>
  <w:abstractNum w:abstractNumId="299237">
    <w:lvl>
      <w:numFmt w:val="bullet"/>
      <w:suff w:val="tab"/>
      <w:lvlText w:val="•"/>
      <w:rPr>
        <w:color w:val="3370ff"/>
      </w:rPr>
    </w:lvl>
  </w:abstractNum>
  <w:abstractNum w:abstractNumId="299238">
    <w:lvl>
      <w:numFmt w:val="bullet"/>
      <w:suff w:val="tab"/>
      <w:lvlText w:val="•"/>
      <w:rPr>
        <w:color w:val="3370ff"/>
      </w:rPr>
    </w:lvl>
  </w:abstractNum>
  <w:abstractNum w:abstractNumId="299239">
    <w:lvl>
      <w:numFmt w:val="bullet"/>
      <w:suff w:val="tab"/>
      <w:lvlText w:val="•"/>
      <w:rPr>
        <w:color w:val="3370ff"/>
      </w:rPr>
    </w:lvl>
  </w:abstractNum>
  <w:abstractNum w:abstractNumId="299240">
    <w:lvl>
      <w:numFmt w:val="bullet"/>
      <w:suff w:val="tab"/>
      <w:lvlText w:val="•"/>
      <w:rPr>
        <w:color w:val="3370ff"/>
      </w:rPr>
    </w:lvl>
  </w:abstractNum>
  <w:abstractNum w:abstractNumId="299241">
    <w:lvl>
      <w:numFmt w:val="bullet"/>
      <w:suff w:val="tab"/>
      <w:lvlText w:val="•"/>
      <w:rPr>
        <w:color w:val="3370ff"/>
      </w:rPr>
    </w:lvl>
  </w:abstractNum>
  <w:abstractNum w:abstractNumId="299242">
    <w:lvl>
      <w:numFmt w:val="bullet"/>
      <w:suff w:val="tab"/>
      <w:lvlText w:val="•"/>
      <w:rPr>
        <w:color w:val="3370ff"/>
      </w:rPr>
    </w:lvl>
  </w:abstractNum>
  <w:abstractNum w:abstractNumId="299243">
    <w:lvl>
      <w:numFmt w:val="bullet"/>
      <w:suff w:val="tab"/>
      <w:lvlText w:val="•"/>
      <w:rPr>
        <w:color w:val="3370ff"/>
      </w:rPr>
    </w:lvl>
  </w:abstractNum>
  <w:abstractNum w:abstractNumId="299244">
    <w:lvl>
      <w:numFmt w:val="bullet"/>
      <w:suff w:val="tab"/>
      <w:lvlText w:val="•"/>
      <w:rPr>
        <w:color w:val="3370ff"/>
      </w:rPr>
    </w:lvl>
  </w:abstractNum>
  <w:abstractNum w:abstractNumId="299245">
    <w:lvl>
      <w:numFmt w:val="bullet"/>
      <w:suff w:val="tab"/>
      <w:lvlText w:val="•"/>
      <w:rPr>
        <w:color w:val="3370ff"/>
      </w:rPr>
    </w:lvl>
  </w:abstractNum>
  <w:abstractNum w:abstractNumId="299246">
    <w:lvl>
      <w:numFmt w:val="bullet"/>
      <w:suff w:val="tab"/>
      <w:lvlText w:val="•"/>
      <w:rPr>
        <w:color w:val="3370ff"/>
      </w:rPr>
    </w:lvl>
  </w:abstractNum>
  <w:abstractNum w:abstractNumId="299247">
    <w:lvl>
      <w:numFmt w:val="bullet"/>
      <w:suff w:val="tab"/>
      <w:lvlText w:val="•"/>
      <w:rPr>
        <w:color w:val="3370ff"/>
      </w:rPr>
    </w:lvl>
  </w:abstractNum>
  <w:abstractNum w:abstractNumId="299248">
    <w:lvl>
      <w:numFmt w:val="bullet"/>
      <w:suff w:val="tab"/>
      <w:lvlText w:val="•"/>
      <w:rPr>
        <w:color w:val="3370ff"/>
      </w:rPr>
    </w:lvl>
  </w:abstractNum>
  <w:abstractNum w:abstractNumId="299249">
    <w:lvl>
      <w:numFmt w:val="bullet"/>
      <w:suff w:val="tab"/>
      <w:lvlText w:val="•"/>
      <w:rPr>
        <w:color w:val="3370ff"/>
      </w:rPr>
    </w:lvl>
  </w:abstractNum>
  <w:abstractNum w:abstractNumId="299250">
    <w:lvl>
      <w:numFmt w:val="bullet"/>
      <w:suff w:val="tab"/>
      <w:lvlText w:val="•"/>
      <w:rPr>
        <w:color w:val="3370ff"/>
      </w:rPr>
    </w:lvl>
  </w:abstractNum>
  <w:abstractNum w:abstractNumId="299251">
    <w:lvl>
      <w:numFmt w:val="bullet"/>
      <w:suff w:val="tab"/>
      <w:lvlText w:val="•"/>
      <w:rPr>
        <w:color w:val="3370ff"/>
      </w:rPr>
    </w:lvl>
  </w:abstractNum>
  <w:abstractNum w:abstractNumId="299252">
    <w:lvl>
      <w:start w:val="1"/>
      <w:numFmt w:val="decimal"/>
      <w:suff w:val="tab"/>
      <w:lvlText w:val="%1."/>
      <w:rPr>
        <w:color w:val="3370ff"/>
      </w:rPr>
    </w:lvl>
  </w:abstractNum>
  <w:abstractNum w:abstractNumId="299253">
    <w:lvl>
      <w:start w:val="2"/>
      <w:numFmt w:val="decimal"/>
      <w:suff w:val="tab"/>
      <w:lvlText w:val="%1."/>
      <w:rPr>
        <w:color w:val="3370ff"/>
      </w:rPr>
    </w:lvl>
  </w:abstractNum>
  <w:abstractNum w:abstractNumId="299254">
    <w:lvl>
      <w:start w:val="3"/>
      <w:numFmt w:val="decimal"/>
      <w:suff w:val="tab"/>
      <w:lvlText w:val="%1."/>
      <w:rPr>
        <w:color w:val="3370ff"/>
      </w:rPr>
    </w:lvl>
  </w:abstractNum>
  <w:abstractNum w:abstractNumId="299255">
    <w:lvl>
      <w:start w:val="4"/>
      <w:numFmt w:val="decimal"/>
      <w:suff w:val="tab"/>
      <w:lvlText w:val="%1."/>
      <w:rPr>
        <w:color w:val="3370ff"/>
      </w:rPr>
    </w:lvl>
  </w:abstractNum>
  <w:abstractNum w:abstractNumId="299256">
    <w:lvl>
      <w:start w:val="5"/>
      <w:numFmt w:val="decimal"/>
      <w:suff w:val="tab"/>
      <w:lvlText w:val="%1."/>
      <w:rPr>
        <w:color w:val="3370ff"/>
      </w:rPr>
    </w:lvl>
  </w:abstractNum>
  <w:abstractNum w:abstractNumId="299257">
    <w:lvl>
      <w:start w:val="6"/>
      <w:numFmt w:val="decimal"/>
      <w:suff w:val="tab"/>
      <w:lvlText w:val="%1."/>
      <w:rPr>
        <w:color w:val="3370ff"/>
      </w:rPr>
    </w:lvl>
  </w:abstractNum>
  <w:abstractNum w:abstractNumId="299258">
    <w:lvl>
      <w:numFmt w:val="bullet"/>
      <w:suff w:val="tab"/>
      <w:lvlText w:val="•"/>
      <w:rPr>
        <w:color w:val="3370ff"/>
      </w:rPr>
    </w:lvl>
  </w:abstractNum>
  <w:abstractNum w:abstractNumId="299259">
    <w:lvl>
      <w:numFmt w:val="bullet"/>
      <w:suff w:val="tab"/>
      <w:lvlText w:val="•"/>
      <w:rPr>
        <w:color w:val="3370ff"/>
      </w:rPr>
    </w:lvl>
  </w:abstractNum>
  <w:abstractNum w:abstractNumId="299260">
    <w:lvl>
      <w:numFmt w:val="bullet"/>
      <w:suff w:val="tab"/>
      <w:lvlText w:val="•"/>
      <w:rPr>
        <w:color w:val="3370ff"/>
      </w:rPr>
    </w:lvl>
  </w:abstractNum>
  <w:abstractNum w:abstractNumId="299261">
    <w:lvl>
      <w:numFmt w:val="bullet"/>
      <w:suff w:val="tab"/>
      <w:lvlText w:val="•"/>
      <w:rPr>
        <w:color w:val="3370ff"/>
      </w:rPr>
    </w:lvl>
  </w:abstractNum>
  <w:abstractNum w:abstractNumId="299262">
    <w:lvl>
      <w:numFmt w:val="bullet"/>
      <w:suff w:val="tab"/>
      <w:lvlText w:val="•"/>
      <w:rPr>
        <w:color w:val="3370ff"/>
      </w:rPr>
    </w:lvl>
  </w:abstractNum>
  <w:abstractNum w:abstractNumId="299263">
    <w:lvl>
      <w:numFmt w:val="bullet"/>
      <w:suff w:val="tab"/>
      <w:lvlText w:val="•"/>
      <w:rPr>
        <w:color w:val="3370ff"/>
      </w:rPr>
    </w:lvl>
  </w:abstractNum>
  <w:abstractNum w:abstractNumId="299264">
    <w:lvl>
      <w:numFmt w:val="bullet"/>
      <w:suff w:val="tab"/>
      <w:lvlText w:val="•"/>
      <w:rPr>
        <w:color w:val="3370ff"/>
      </w:rPr>
    </w:lvl>
  </w:abstractNum>
  <w:abstractNum w:abstractNumId="299265">
    <w:lvl>
      <w:numFmt w:val="bullet"/>
      <w:suff w:val="tab"/>
      <w:lvlText w:val="•"/>
      <w:rPr>
        <w:color w:val="3370ff"/>
      </w:rPr>
    </w:lvl>
  </w:abstractNum>
  <w:abstractNum w:abstractNumId="299266">
    <w:lvl>
      <w:numFmt w:val="bullet"/>
      <w:suff w:val="tab"/>
      <w:lvlText w:val="•"/>
      <w:rPr>
        <w:color w:val="3370ff"/>
      </w:rPr>
    </w:lvl>
  </w:abstractNum>
  <w:abstractNum w:abstractNumId="299267">
    <w:lvl>
      <w:numFmt w:val="bullet"/>
      <w:suff w:val="tab"/>
      <w:lvlText w:val="•"/>
      <w:rPr>
        <w:color w:val="3370ff"/>
      </w:rPr>
    </w:lvl>
  </w:abstractNum>
  <w:abstractNum w:abstractNumId="299268">
    <w:lvl>
      <w:numFmt w:val="bullet"/>
      <w:suff w:val="tab"/>
      <w:lvlText w:val="•"/>
      <w:rPr>
        <w:color w:val="3370ff"/>
      </w:rPr>
    </w:lvl>
  </w:abstractNum>
  <w:abstractNum w:abstractNumId="299269">
    <w:lvl>
      <w:numFmt w:val="bullet"/>
      <w:suff w:val="tab"/>
      <w:lvlText w:val="•"/>
      <w:rPr>
        <w:color w:val="3370ff"/>
      </w:rPr>
    </w:lvl>
  </w:abstractNum>
  <w:abstractNum w:abstractNumId="299270">
    <w:lvl>
      <w:numFmt w:val="bullet"/>
      <w:suff w:val="tab"/>
      <w:lvlText w:val="•"/>
      <w:rPr>
        <w:color w:val="3370ff"/>
      </w:rPr>
    </w:lvl>
  </w:abstractNum>
  <w:abstractNum w:abstractNumId="299271">
    <w:lvl>
      <w:numFmt w:val="bullet"/>
      <w:suff w:val="tab"/>
      <w:lvlText w:val="•"/>
      <w:rPr>
        <w:color w:val="3370ff"/>
      </w:rPr>
    </w:lvl>
  </w:abstractNum>
  <w:abstractNum w:abstractNumId="299272">
    <w:lvl>
      <w:start w:val="1"/>
      <w:numFmt w:val="decimal"/>
      <w:suff w:val="tab"/>
      <w:lvlText w:val="%1."/>
      <w:rPr>
        <w:color w:val="3370ff"/>
      </w:rPr>
    </w:lvl>
  </w:abstractNum>
  <w:abstractNum w:abstractNumId="299273">
    <w:lvl>
      <w:start w:val="2"/>
      <w:numFmt w:val="decimal"/>
      <w:suff w:val="tab"/>
      <w:lvlText w:val="%1."/>
      <w:rPr>
        <w:color w:val="3370ff"/>
      </w:rPr>
    </w:lvl>
  </w:abstractNum>
  <w:abstractNum w:abstractNumId="299274">
    <w:lvl>
      <w:start w:val="3"/>
      <w:numFmt w:val="decimal"/>
      <w:suff w:val="tab"/>
      <w:lvlText w:val="%1."/>
      <w:rPr>
        <w:color w:val="3370ff"/>
      </w:rPr>
    </w:lvl>
  </w:abstractNum>
  <w:abstractNum w:abstractNumId="299275">
    <w:lvl>
      <w:numFmt w:val="bullet"/>
      <w:suff w:val="tab"/>
      <w:lvlText w:val="•"/>
      <w:rPr>
        <w:color w:val="3370ff"/>
      </w:rPr>
    </w:lvl>
  </w:abstractNum>
  <w:abstractNum w:abstractNumId="299276">
    <w:lvl>
      <w:numFmt w:val="bullet"/>
      <w:suff w:val="tab"/>
      <w:lvlText w:val="•"/>
      <w:rPr>
        <w:color w:val="3370ff"/>
      </w:rPr>
    </w:lvl>
  </w:abstractNum>
  <w:abstractNum w:abstractNumId="299277">
    <w:lvl>
      <w:numFmt w:val="bullet"/>
      <w:suff w:val="tab"/>
      <w:lvlText w:val="•"/>
      <w:rPr>
        <w:color w:val="3370ff"/>
      </w:rPr>
    </w:lvl>
  </w:abstractNum>
  <w:abstractNum w:abstractNumId="299278">
    <w:lvl>
      <w:numFmt w:val="bullet"/>
      <w:suff w:val="tab"/>
      <w:lvlText w:val="•"/>
      <w:rPr>
        <w:color w:val="3370ff"/>
      </w:rPr>
    </w:lvl>
  </w:abstractNum>
  <w:abstractNum w:abstractNumId="299279">
    <w:lvl>
      <w:numFmt w:val="bullet"/>
      <w:suff w:val="tab"/>
      <w:lvlText w:val="•"/>
      <w:rPr>
        <w:color w:val="3370ff"/>
      </w:rPr>
    </w:lvl>
  </w:abstractNum>
  <w:abstractNum w:abstractNumId="299280">
    <w:lvl>
      <w:numFmt w:val="bullet"/>
      <w:suff w:val="tab"/>
      <w:lvlText w:val="•"/>
      <w:rPr>
        <w:color w:val="3370ff"/>
      </w:rPr>
    </w:lvl>
  </w:abstractNum>
  <w:abstractNum w:abstractNumId="299281">
    <w:lvl>
      <w:numFmt w:val="bullet"/>
      <w:suff w:val="tab"/>
      <w:lvlText w:val="•"/>
      <w:rPr>
        <w:color w:val="3370ff"/>
      </w:rPr>
    </w:lvl>
  </w:abstractNum>
  <w:abstractNum w:abstractNumId="299282">
    <w:lvl>
      <w:start w:val="1"/>
      <w:numFmt w:val="decimal"/>
      <w:suff w:val="tab"/>
      <w:lvlText w:val="%1."/>
      <w:rPr>
        <w:color w:val="3370ff"/>
      </w:rPr>
    </w:lvl>
  </w:abstractNum>
  <w:abstractNum w:abstractNumId="299283">
    <w:lvl>
      <w:start w:val="2"/>
      <w:numFmt w:val="decimal"/>
      <w:suff w:val="tab"/>
      <w:lvlText w:val="%1."/>
      <w:rPr>
        <w:color w:val="3370ff"/>
      </w:rPr>
    </w:lvl>
  </w:abstractNum>
  <w:abstractNum w:abstractNumId="299284">
    <w:lvl>
      <w:numFmt w:val="bullet"/>
      <w:suff w:val="tab"/>
      <w:lvlText w:val="￮"/>
      <w:rPr>
        <w:color w:val="3370ff"/>
      </w:rPr>
    </w:lvl>
  </w:abstractNum>
  <w:abstractNum w:abstractNumId="299285">
    <w:lvl>
      <w:numFmt w:val="bullet"/>
      <w:suff w:val="tab"/>
      <w:lvlText w:val="￮"/>
      <w:rPr>
        <w:color w:val="3370ff"/>
      </w:rPr>
    </w:lvl>
  </w:abstractNum>
  <w:abstractNum w:abstractNumId="299286">
    <w:lvl>
      <w:numFmt w:val="bullet"/>
      <w:suff w:val="tab"/>
      <w:lvlText w:val="￮"/>
      <w:rPr>
        <w:color w:val="3370ff"/>
      </w:rPr>
    </w:lvl>
  </w:abstractNum>
  <w:abstractNum w:abstractNumId="299287">
    <w:lvl>
      <w:start w:val="3"/>
      <w:numFmt w:val="decimal"/>
      <w:suff w:val="tab"/>
      <w:lvlText w:val="%1."/>
      <w:rPr>
        <w:color w:val="3370ff"/>
      </w:rPr>
    </w:lvl>
  </w:abstractNum>
  <w:abstractNum w:abstractNumId="299288">
    <w:lvl>
      <w:numFmt w:val="bullet"/>
      <w:suff w:val="tab"/>
      <w:lvlText w:val="•"/>
      <w:rPr>
        <w:color w:val="3370ff"/>
      </w:rPr>
    </w:lvl>
  </w:abstractNum>
  <w:abstractNum w:abstractNumId="299289">
    <w:lvl>
      <w:numFmt w:val="bullet"/>
      <w:suff w:val="tab"/>
      <w:lvlText w:val="•"/>
      <w:rPr>
        <w:color w:val="3370ff"/>
      </w:rPr>
    </w:lvl>
  </w:abstractNum>
  <w:abstractNum w:abstractNumId="299290">
    <w:lvl>
      <w:numFmt w:val="bullet"/>
      <w:suff w:val="tab"/>
      <w:lvlText w:val="•"/>
      <w:rPr>
        <w:color w:val="3370ff"/>
      </w:rPr>
    </w:lvl>
  </w:abstractNum>
  <w:abstractNum w:abstractNumId="299291">
    <w:lvl>
      <w:numFmt w:val="bullet"/>
      <w:suff w:val="tab"/>
      <w:lvlText w:val="•"/>
      <w:rPr>
        <w:color w:val="3370ff"/>
      </w:rPr>
    </w:lvl>
  </w:abstractNum>
  <w:abstractNum w:abstractNumId="299292">
    <w:lvl>
      <w:numFmt w:val="bullet"/>
      <w:suff w:val="tab"/>
      <w:lvlText w:val="•"/>
      <w:rPr>
        <w:color w:val="3370ff"/>
      </w:rPr>
    </w:lvl>
  </w:abstractNum>
  <w:abstractNum w:abstractNumId="299293">
    <w:lvl>
      <w:numFmt w:val="bullet"/>
      <w:suff w:val="tab"/>
      <w:lvlText w:val="•"/>
      <w:rPr>
        <w:color w:val="3370ff"/>
      </w:rPr>
    </w:lvl>
  </w:abstractNum>
  <w:abstractNum w:abstractNumId="299294">
    <w:lvl>
      <w:numFmt w:val="bullet"/>
      <w:suff w:val="tab"/>
      <w:lvlText w:val="•"/>
      <w:rPr>
        <w:color w:val="3370ff"/>
      </w:rPr>
    </w:lvl>
  </w:abstractNum>
  <w:abstractNum w:abstractNumId="299295">
    <w:lvl>
      <w:start w:val="1"/>
      <w:numFmt w:val="decimal"/>
      <w:suff w:val="tab"/>
      <w:lvlText w:val="%1."/>
      <w:rPr>
        <w:color w:val="3370ff"/>
      </w:rPr>
    </w:lvl>
  </w:abstractNum>
  <w:abstractNum w:abstractNumId="299296">
    <w:lvl>
      <w:start w:val="2"/>
      <w:numFmt w:val="decimal"/>
      <w:suff w:val="tab"/>
      <w:lvlText w:val="%1."/>
      <w:rPr>
        <w:color w:val="3370ff"/>
      </w:rPr>
    </w:lvl>
  </w:abstractNum>
  <w:abstractNum w:abstractNumId="299297">
    <w:lvl>
      <w:start w:val="3"/>
      <w:numFmt w:val="decimal"/>
      <w:suff w:val="tab"/>
      <w:lvlText w:val="%1."/>
      <w:rPr>
        <w:color w:val="3370ff"/>
      </w:rPr>
    </w:lvl>
  </w:abstractNum>
  <w:abstractNum w:abstractNumId="299298">
    <w:lvl>
      <w:start w:val="4"/>
      <w:numFmt w:val="decimal"/>
      <w:suff w:val="tab"/>
      <w:lvlText w:val="%1."/>
      <w:rPr>
        <w:color w:val="3370ff"/>
      </w:rPr>
    </w:lvl>
  </w:abstractNum>
  <w:abstractNum w:abstractNumId="299299">
    <w:lvl>
      <w:start w:val="1"/>
      <w:numFmt w:val="decimal"/>
      <w:suff w:val="tab"/>
      <w:lvlText w:val="%1."/>
      <w:rPr>
        <w:color w:val="3370ff"/>
      </w:rPr>
    </w:lvl>
  </w:abstractNum>
  <w:abstractNum w:abstractNumId="299300">
    <w:lvl>
      <w:start w:val="2"/>
      <w:numFmt w:val="decimal"/>
      <w:suff w:val="tab"/>
      <w:lvlText w:val="%1."/>
      <w:rPr>
        <w:color w:val="3370ff"/>
      </w:rPr>
    </w:lvl>
  </w:abstractNum>
  <w:abstractNum w:abstractNumId="299301">
    <w:lvl>
      <w:start w:val="3"/>
      <w:numFmt w:val="decimal"/>
      <w:suff w:val="tab"/>
      <w:lvlText w:val="%1."/>
      <w:rPr>
        <w:color w:val="3370ff"/>
      </w:rPr>
    </w:lvl>
  </w:abstractNum>
  <w:abstractNum w:abstractNumId="299302">
    <w:lvl>
      <w:numFmt w:val="bullet"/>
      <w:suff w:val="tab"/>
      <w:lvlText w:val="•"/>
      <w:rPr>
        <w:color w:val="3370ff"/>
      </w:rPr>
    </w:lvl>
  </w:abstractNum>
  <w:abstractNum w:abstractNumId="299303">
    <w:lvl>
      <w:numFmt w:val="bullet"/>
      <w:suff w:val="tab"/>
      <w:lvlText w:val="•"/>
      <w:rPr>
        <w:color w:val="3370ff"/>
      </w:rPr>
    </w:lvl>
  </w:abstractNum>
  <w:abstractNum w:abstractNumId="299304">
    <w:lvl>
      <w:numFmt w:val="bullet"/>
      <w:suff w:val="tab"/>
      <w:lvlText w:val="•"/>
      <w:rPr>
        <w:color w:val="3370ff"/>
      </w:rPr>
    </w:lvl>
  </w:abstractNum>
  <w:abstractNum w:abstractNumId="299305">
    <w:lvl>
      <w:numFmt w:val="bullet"/>
      <w:suff w:val="tab"/>
      <w:lvlText w:val="•"/>
      <w:rPr>
        <w:color w:val="3370ff"/>
      </w:rPr>
    </w:lvl>
  </w:abstractNum>
  <w:abstractNum w:abstractNumId="299306">
    <w:lvl>
      <w:numFmt w:val="bullet"/>
      <w:suff w:val="tab"/>
      <w:lvlText w:val="•"/>
      <w:rPr>
        <w:color w:val="3370ff"/>
      </w:rPr>
    </w:lvl>
  </w:abstractNum>
  <w:abstractNum w:abstractNumId="299307">
    <w:lvl>
      <w:numFmt w:val="bullet"/>
      <w:suff w:val="tab"/>
      <w:lvlText w:val="•"/>
      <w:rPr>
        <w:color w:val="3370ff"/>
      </w:rPr>
    </w:lvl>
  </w:abstractNum>
  <w:abstractNum w:abstractNumId="299308">
    <w:lvl>
      <w:numFmt w:val="bullet"/>
      <w:suff w:val="tab"/>
      <w:lvlText w:val="•"/>
      <w:rPr>
        <w:color w:val="3370ff"/>
      </w:rPr>
    </w:lvl>
  </w:abstractNum>
  <w:abstractNum w:abstractNumId="299309">
    <w:lvl>
      <w:numFmt w:val="bullet"/>
      <w:suff w:val="tab"/>
      <w:lvlText w:val="•"/>
      <w:rPr>
        <w:color w:val="3370ff"/>
      </w:rPr>
    </w:lvl>
  </w:abstractNum>
  <w:abstractNum w:abstractNumId="299310">
    <w:lvl>
      <w:numFmt w:val="bullet"/>
      <w:suff w:val="tab"/>
      <w:lvlText w:val="•"/>
      <w:rPr>
        <w:color w:val="3370ff"/>
      </w:rPr>
    </w:lvl>
  </w:abstractNum>
  <w:abstractNum w:abstractNumId="299311">
    <w:lvl>
      <w:numFmt w:val="bullet"/>
      <w:suff w:val="tab"/>
      <w:lvlText w:val="•"/>
      <w:rPr>
        <w:color w:val="3370ff"/>
      </w:rPr>
    </w:lvl>
  </w:abstractNum>
  <w:abstractNum w:abstractNumId="299312">
    <w:lvl>
      <w:numFmt w:val="bullet"/>
      <w:suff w:val="tab"/>
      <w:lvlText w:val="•"/>
      <w:rPr>
        <w:color w:val="3370ff"/>
      </w:rPr>
    </w:lvl>
  </w:abstractNum>
  <w:abstractNum w:abstractNumId="299313">
    <w:lvl>
      <w:numFmt w:val="bullet"/>
      <w:suff w:val="tab"/>
      <w:lvlText w:val="•"/>
      <w:rPr>
        <w:color w:val="3370ff"/>
      </w:rPr>
    </w:lvl>
  </w:abstractNum>
  <w:abstractNum w:abstractNumId="299314">
    <w:lvl>
      <w:start w:val="1"/>
      <w:numFmt w:val="decimal"/>
      <w:suff w:val="tab"/>
      <w:lvlText w:val="%1."/>
      <w:rPr>
        <w:color w:val="3370ff"/>
      </w:rPr>
    </w:lvl>
  </w:abstractNum>
  <w:abstractNum w:abstractNumId="299315">
    <w:lvl>
      <w:start w:val="2"/>
      <w:numFmt w:val="decimal"/>
      <w:suff w:val="tab"/>
      <w:lvlText w:val="%1."/>
      <w:rPr>
        <w:color w:val="3370ff"/>
      </w:rPr>
    </w:lvl>
  </w:abstractNum>
  <w:abstractNum w:abstractNumId="299316">
    <w:lvl>
      <w:start w:val="3"/>
      <w:numFmt w:val="decimal"/>
      <w:suff w:val="tab"/>
      <w:lvlText w:val="%1."/>
      <w:rPr>
        <w:color w:val="3370ff"/>
      </w:rPr>
    </w:lvl>
  </w:abstractNum>
  <w:abstractNum w:abstractNumId="299317">
    <w:lvl>
      <w:start w:val="4"/>
      <w:numFmt w:val="decimal"/>
      <w:suff w:val="tab"/>
      <w:lvlText w:val="%1."/>
      <w:rPr>
        <w:color w:val="3370ff"/>
      </w:rPr>
    </w:lvl>
  </w:abstractNum>
  <w:abstractNum w:abstractNumId="299318">
    <w:lvl>
      <w:start w:val="1"/>
      <w:numFmt w:val="decimal"/>
      <w:suff w:val="tab"/>
      <w:lvlText w:val="%1."/>
      <w:rPr>
        <w:color w:val="3370ff"/>
      </w:rPr>
    </w:lvl>
  </w:abstractNum>
  <w:abstractNum w:abstractNumId="299319">
    <w:lvl>
      <w:start w:val="2"/>
      <w:numFmt w:val="decimal"/>
      <w:suff w:val="tab"/>
      <w:lvlText w:val="%1."/>
      <w:rPr>
        <w:color w:val="3370ff"/>
      </w:rPr>
    </w:lvl>
  </w:abstractNum>
  <w:abstractNum w:abstractNumId="299320">
    <w:lvl>
      <w:start w:val="3"/>
      <w:numFmt w:val="decimal"/>
      <w:suff w:val="tab"/>
      <w:lvlText w:val="%1."/>
      <w:rPr>
        <w:color w:val="3370ff"/>
      </w:rPr>
    </w:lvl>
  </w:abstractNum>
  <w:abstractNum w:abstractNumId="299321">
    <w:lvl>
      <w:start w:val="4"/>
      <w:numFmt w:val="decimal"/>
      <w:suff w:val="tab"/>
      <w:lvlText w:val="%1."/>
      <w:rPr>
        <w:color w:val="3370ff"/>
      </w:rPr>
    </w:lvl>
  </w:abstractNum>
  <w:abstractNum w:abstractNumId="299322">
    <w:lvl>
      <w:numFmt w:val="bullet"/>
      <w:suff w:val="tab"/>
      <w:lvlText w:val="•"/>
      <w:rPr>
        <w:color w:val="3370ff"/>
      </w:rPr>
    </w:lvl>
  </w:abstractNum>
  <w:abstractNum w:abstractNumId="299323">
    <w:lvl>
      <w:numFmt w:val="bullet"/>
      <w:suff w:val="tab"/>
      <w:lvlText w:val="•"/>
      <w:rPr>
        <w:color w:val="3370ff"/>
      </w:rPr>
    </w:lvl>
  </w:abstractNum>
  <w:abstractNum w:abstractNumId="299324">
    <w:lvl>
      <w:numFmt w:val="bullet"/>
      <w:suff w:val="tab"/>
      <w:lvlText w:val="•"/>
      <w:rPr>
        <w:color w:val="3370ff"/>
      </w:rPr>
    </w:lvl>
  </w:abstractNum>
  <w:abstractNum w:abstractNumId="299325">
    <w:lvl>
      <w:numFmt w:val="bullet"/>
      <w:suff w:val="tab"/>
      <w:lvlText w:val="•"/>
      <w:rPr>
        <w:color w:val="3370ff"/>
      </w:rPr>
    </w:lvl>
  </w:abstractNum>
  <w:abstractNum w:abstractNumId="299326">
    <w:lvl>
      <w:numFmt w:val="bullet"/>
      <w:suff w:val="tab"/>
      <w:lvlText w:val="•"/>
      <w:rPr>
        <w:color w:val="3370ff"/>
      </w:rPr>
    </w:lvl>
  </w:abstractNum>
  <w:abstractNum w:abstractNumId="299327">
    <w:lvl>
      <w:numFmt w:val="bullet"/>
      <w:suff w:val="tab"/>
      <w:lvlText w:val="•"/>
      <w:rPr>
        <w:color w:val="3370ff"/>
      </w:rPr>
    </w:lvl>
  </w:abstractNum>
  <w:abstractNum w:abstractNumId="299328">
    <w:lvl>
      <w:numFmt w:val="bullet"/>
      <w:suff w:val="tab"/>
      <w:lvlText w:val="•"/>
      <w:rPr>
        <w:color w:val="3370ff"/>
      </w:rPr>
    </w:lvl>
  </w:abstractNum>
  <w:abstractNum w:abstractNumId="299329">
    <w:lvl>
      <w:numFmt w:val="bullet"/>
      <w:suff w:val="tab"/>
      <w:lvlText w:val="•"/>
      <w:rPr>
        <w:color w:val="3370ff"/>
      </w:rPr>
    </w:lvl>
  </w:abstractNum>
  <w:abstractNum w:abstractNumId="299330">
    <w:lvl>
      <w:numFmt w:val="bullet"/>
      <w:suff w:val="tab"/>
      <w:lvlText w:val="•"/>
      <w:rPr>
        <w:color w:val="3370ff"/>
      </w:rPr>
    </w:lvl>
  </w:abstractNum>
  <w:abstractNum w:abstractNumId="299331">
    <w:lvl>
      <w:numFmt w:val="bullet"/>
      <w:suff w:val="tab"/>
      <w:lvlText w:val="•"/>
      <w:rPr>
        <w:color w:val="3370ff"/>
      </w:rPr>
    </w:lvl>
  </w:abstractNum>
  <w:abstractNum w:abstractNumId="299332">
    <w:lvl>
      <w:numFmt w:val="bullet"/>
      <w:suff w:val="tab"/>
      <w:lvlText w:val="•"/>
      <w:rPr>
        <w:color w:val="3370ff"/>
      </w:rPr>
    </w:lvl>
  </w:abstractNum>
  <w:abstractNum w:abstractNumId="299333">
    <w:lvl>
      <w:numFmt w:val="bullet"/>
      <w:suff w:val="tab"/>
      <w:lvlText w:val="•"/>
      <w:rPr>
        <w:color w:val="3370ff"/>
      </w:rPr>
    </w:lvl>
  </w:abstractNum>
  <w:abstractNum w:abstractNumId="299334">
    <w:lvl>
      <w:start w:val="1"/>
      <w:numFmt w:val="decimal"/>
      <w:suff w:val="tab"/>
      <w:lvlText w:val="%1."/>
      <w:rPr>
        <w:color w:val="3370ff"/>
      </w:rPr>
    </w:lvl>
  </w:abstractNum>
  <w:abstractNum w:abstractNumId="299335">
    <w:lvl>
      <w:start w:val="2"/>
      <w:numFmt w:val="decimal"/>
      <w:suff w:val="tab"/>
      <w:lvlText w:val="%1."/>
      <w:rPr>
        <w:color w:val="3370ff"/>
      </w:rPr>
    </w:lvl>
  </w:abstractNum>
  <w:abstractNum w:abstractNumId="299336">
    <w:lvl>
      <w:start w:val="3"/>
      <w:numFmt w:val="decimal"/>
      <w:suff w:val="tab"/>
      <w:lvlText w:val="%1."/>
      <w:rPr>
        <w:color w:val="3370ff"/>
      </w:rPr>
    </w:lvl>
  </w:abstractNum>
  <w:abstractNum w:abstractNumId="299337">
    <w:lvl>
      <w:start w:val="4"/>
      <w:numFmt w:val="decimal"/>
      <w:suff w:val="tab"/>
      <w:lvlText w:val="%1."/>
      <w:rPr>
        <w:color w:val="3370ff"/>
      </w:rPr>
    </w:lvl>
  </w:abstractNum>
  <w:abstractNum w:abstractNumId="299338">
    <w:lvl>
      <w:numFmt w:val="bullet"/>
      <w:suff w:val="tab"/>
      <w:lvlText w:val="•"/>
      <w:rPr>
        <w:color w:val="3370ff"/>
      </w:rPr>
    </w:lvl>
  </w:abstractNum>
  <w:abstractNum w:abstractNumId="299339">
    <w:lvl>
      <w:numFmt w:val="bullet"/>
      <w:suff w:val="tab"/>
      <w:lvlText w:val="•"/>
      <w:rPr>
        <w:color w:val="3370ff"/>
      </w:rPr>
    </w:lvl>
  </w:abstractNum>
  <w:abstractNum w:abstractNumId="299340">
    <w:lvl>
      <w:numFmt w:val="bullet"/>
      <w:suff w:val="tab"/>
      <w:lvlText w:val="•"/>
      <w:rPr>
        <w:color w:val="3370ff"/>
      </w:rPr>
    </w:lvl>
  </w:abstractNum>
  <w:abstractNum w:abstractNumId="299341">
    <w:lvl>
      <w:numFmt w:val="bullet"/>
      <w:suff w:val="tab"/>
      <w:lvlText w:val="•"/>
      <w:rPr>
        <w:color w:val="3370ff"/>
      </w:rPr>
    </w:lvl>
  </w:abstractNum>
  <w:abstractNum w:abstractNumId="299342">
    <w:lvl>
      <w:numFmt w:val="bullet"/>
      <w:suff w:val="tab"/>
      <w:lvlText w:val="•"/>
      <w:rPr>
        <w:color w:val="3370ff"/>
      </w:rPr>
    </w:lvl>
  </w:abstractNum>
  <w:abstractNum w:abstractNumId="299343">
    <w:lvl>
      <w:numFmt w:val="bullet"/>
      <w:suff w:val="tab"/>
      <w:lvlText w:val="•"/>
      <w:rPr>
        <w:color w:val="3370ff"/>
      </w:rPr>
    </w:lvl>
  </w:abstractNum>
  <w:abstractNum w:abstractNumId="299344">
    <w:lvl>
      <w:numFmt w:val="bullet"/>
      <w:suff w:val="tab"/>
      <w:lvlText w:val="•"/>
      <w:rPr>
        <w:color w:val="3370ff"/>
      </w:rPr>
    </w:lvl>
  </w:abstractNum>
  <w:abstractNum w:abstractNumId="299345">
    <w:lvl>
      <w:numFmt w:val="bullet"/>
      <w:suff w:val="tab"/>
      <w:lvlText w:val="•"/>
      <w:rPr>
        <w:color w:val="3370ff"/>
      </w:rPr>
    </w:lvl>
  </w:abstractNum>
  <w:abstractNum w:abstractNumId="299346">
    <w:lvl>
      <w:numFmt w:val="bullet"/>
      <w:suff w:val="tab"/>
      <w:lvlText w:val="•"/>
      <w:rPr>
        <w:color w:val="3370ff"/>
      </w:rPr>
    </w:lvl>
  </w:abstractNum>
  <w:abstractNum w:abstractNumId="299347">
    <w:lvl>
      <w:numFmt w:val="bullet"/>
      <w:suff w:val="tab"/>
      <w:lvlText w:val="•"/>
      <w:rPr>
        <w:color w:val="3370ff"/>
      </w:rPr>
    </w:lvl>
  </w:abstractNum>
  <w:abstractNum w:abstractNumId="299348">
    <w:lvl>
      <w:numFmt w:val="bullet"/>
      <w:suff w:val="tab"/>
      <w:lvlText w:val="•"/>
      <w:rPr>
        <w:color w:val="3370ff"/>
      </w:rPr>
    </w:lvl>
  </w:abstractNum>
  <w:abstractNum w:abstractNumId="299349">
    <w:lvl>
      <w:numFmt w:val="bullet"/>
      <w:suff w:val="tab"/>
      <w:lvlText w:val="￮"/>
      <w:rPr>
        <w:color w:val="3370ff"/>
      </w:rPr>
    </w:lvl>
  </w:abstractNum>
  <w:abstractNum w:abstractNumId="299350">
    <w:lvl>
      <w:numFmt w:val="bullet"/>
      <w:suff w:val="tab"/>
      <w:lvlText w:val="￮"/>
      <w:rPr>
        <w:color w:val="3370ff"/>
      </w:rPr>
    </w:lvl>
  </w:abstractNum>
  <w:abstractNum w:abstractNumId="299351">
    <w:lvl>
      <w:numFmt w:val="bullet"/>
      <w:suff w:val="tab"/>
      <w:lvlText w:val="￮"/>
      <w:rPr>
        <w:color w:val="3370ff"/>
      </w:rPr>
    </w:lvl>
  </w:abstractNum>
  <w:abstractNum w:abstractNumId="299352">
    <w:lvl>
      <w:numFmt w:val="bullet"/>
      <w:suff w:val="tab"/>
      <w:lvlText w:val="•"/>
      <w:rPr>
        <w:color w:val="3370ff"/>
      </w:rPr>
    </w:lvl>
  </w:abstractNum>
  <w:abstractNum w:abstractNumId="299353">
    <w:lvl>
      <w:numFmt w:val="bullet"/>
      <w:suff w:val="tab"/>
      <w:lvlText w:val="•"/>
      <w:rPr>
        <w:color w:val="3370ff"/>
      </w:rPr>
    </w:lvl>
  </w:abstractNum>
  <w:abstractNum w:abstractNumId="299354">
    <w:lvl>
      <w:numFmt w:val="bullet"/>
      <w:suff w:val="tab"/>
      <w:lvlText w:val="•"/>
      <w:rPr>
        <w:color w:val="3370ff"/>
      </w:rPr>
    </w:lvl>
  </w:abstractNum>
  <w:abstractNum w:abstractNumId="299355">
    <w:lvl>
      <w:numFmt w:val="bullet"/>
      <w:suff w:val="tab"/>
      <w:lvlText w:val="￮"/>
      <w:rPr>
        <w:color w:val="3370ff"/>
      </w:rPr>
    </w:lvl>
  </w:abstractNum>
  <w:abstractNum w:abstractNumId="299356">
    <w:lvl>
      <w:numFmt w:val="bullet"/>
      <w:suff w:val="tab"/>
      <w:lvlText w:val="￮"/>
      <w:rPr>
        <w:color w:val="3370ff"/>
      </w:rPr>
    </w:lvl>
  </w:abstractNum>
  <w:abstractNum w:abstractNumId="299357">
    <w:lvl>
      <w:numFmt w:val="bullet"/>
      <w:suff w:val="tab"/>
      <w:lvlText w:val="￮"/>
      <w:rPr>
        <w:color w:val="3370ff"/>
      </w:rPr>
    </w:lvl>
  </w:abstractNum>
  <w:abstractNum w:abstractNumId="299358">
    <w:lvl>
      <w:numFmt w:val="bullet"/>
      <w:suff w:val="tab"/>
      <w:lvlText w:val="•"/>
      <w:rPr>
        <w:color w:val="3370ff"/>
      </w:rPr>
    </w:lvl>
  </w:abstractNum>
  <w:abstractNum w:abstractNumId="299359">
    <w:lvl>
      <w:numFmt w:val="bullet"/>
      <w:suff w:val="tab"/>
      <w:lvlText w:val="•"/>
      <w:rPr>
        <w:color w:val="3370ff"/>
      </w:rPr>
    </w:lvl>
  </w:abstractNum>
  <w:abstractNum w:abstractNumId="299360">
    <w:lvl>
      <w:numFmt w:val="bullet"/>
      <w:suff w:val="tab"/>
      <w:lvlText w:val="•"/>
      <w:rPr>
        <w:color w:val="3370ff"/>
      </w:rPr>
    </w:lvl>
  </w:abstractNum>
  <w:abstractNum w:abstractNumId="299361">
    <w:lvl>
      <w:numFmt w:val="bullet"/>
      <w:suff w:val="tab"/>
      <w:lvlText w:val="•"/>
      <w:rPr>
        <w:color w:val="3370ff"/>
      </w:rPr>
    </w:lvl>
  </w:abstractNum>
  <w:abstractNum w:abstractNumId="299362">
    <w:lvl>
      <w:start w:val="1"/>
      <w:numFmt w:val="decimal"/>
      <w:suff w:val="tab"/>
      <w:lvlText w:val="%1."/>
      <w:rPr>
        <w:color w:val="3370ff"/>
      </w:rPr>
    </w:lvl>
  </w:abstractNum>
  <w:abstractNum w:abstractNumId="299363">
    <w:lvl>
      <w:start w:val="2"/>
      <w:numFmt w:val="decimal"/>
      <w:suff w:val="tab"/>
      <w:lvlText w:val="%1."/>
      <w:rPr>
        <w:color w:val="3370ff"/>
      </w:rPr>
    </w:lvl>
  </w:abstractNum>
  <w:abstractNum w:abstractNumId="299364">
    <w:lvl>
      <w:start w:val="3"/>
      <w:numFmt w:val="decimal"/>
      <w:suff w:val="tab"/>
      <w:lvlText w:val="%1."/>
      <w:rPr>
        <w:color w:val="3370ff"/>
      </w:rPr>
    </w:lvl>
  </w:abstractNum>
  <w:abstractNum w:abstractNumId="299365">
    <w:lvl>
      <w:start w:val="4"/>
      <w:numFmt w:val="decimal"/>
      <w:suff w:val="tab"/>
      <w:lvlText w:val="%1."/>
      <w:rPr>
        <w:color w:val="3370ff"/>
      </w:rPr>
    </w:lvl>
  </w:abstractNum>
  <w:abstractNum w:abstractNumId="299366">
    <w:lvl>
      <w:start w:val="5"/>
      <w:numFmt w:val="decimal"/>
      <w:suff w:val="tab"/>
      <w:lvlText w:val="%1."/>
      <w:rPr>
        <w:color w:val="3370ff"/>
      </w:rPr>
    </w:lvl>
  </w:abstractNum>
  <w:abstractNum w:abstractNumId="299367">
    <w:lvl>
      <w:start w:val="6"/>
      <w:numFmt w:val="decimal"/>
      <w:suff w:val="tab"/>
      <w:lvlText w:val="%1."/>
      <w:rPr>
        <w:color w:val="3370ff"/>
      </w:rPr>
    </w:lvl>
  </w:abstractNum>
  <w:abstractNum w:abstractNumId="299368">
    <w:lvl>
      <w:start w:val="1"/>
      <w:numFmt w:val="decimal"/>
      <w:suff w:val="tab"/>
      <w:lvlText w:val="%1."/>
      <w:rPr>
        <w:color w:val="3370ff"/>
      </w:rPr>
    </w:lvl>
  </w:abstractNum>
  <w:abstractNum w:abstractNumId="299369">
    <w:lvl>
      <w:start w:val="1"/>
      <w:numFmt w:val="decimal"/>
      <w:suff w:val="tab"/>
      <w:lvlText w:val="%1."/>
      <w:rPr>
        <w:color w:val="3370ff"/>
      </w:rPr>
    </w:lvl>
  </w:abstractNum>
  <w:abstractNum w:abstractNumId="299370">
    <w:lvl>
      <w:start w:val="2"/>
      <w:numFmt w:val="decimal"/>
      <w:suff w:val="tab"/>
      <w:lvlText w:val="%1."/>
      <w:rPr>
        <w:color w:val="3370ff"/>
      </w:rPr>
    </w:lvl>
  </w:abstractNum>
  <w:abstractNum w:abstractNumId="299371">
    <w:lvl>
      <w:start w:val="3"/>
      <w:numFmt w:val="decimal"/>
      <w:suff w:val="tab"/>
      <w:lvlText w:val="%1."/>
      <w:rPr>
        <w:color w:val="3370ff"/>
      </w:rPr>
    </w:lvl>
  </w:abstractNum>
  <w:abstractNum w:abstractNumId="299372">
    <w:lvl>
      <w:start w:val="4"/>
      <w:numFmt w:val="decimal"/>
      <w:suff w:val="tab"/>
      <w:lvlText w:val="%1."/>
      <w:rPr>
        <w:color w:val="3370ff"/>
      </w:rPr>
    </w:lvl>
  </w:abstractNum>
  <w:abstractNum w:abstractNumId="299373">
    <w:lvl>
      <w:start w:val="5"/>
      <w:numFmt w:val="decimal"/>
      <w:suff w:val="tab"/>
      <w:lvlText w:val="%1."/>
      <w:rPr>
        <w:color w:val="3370ff"/>
      </w:rPr>
    </w:lvl>
  </w:abstractNum>
  <w:abstractNum w:abstractNumId="299374">
    <w:lvl>
      <w:start w:val="6"/>
      <w:numFmt w:val="decimal"/>
      <w:suff w:val="tab"/>
      <w:lvlText w:val="%1."/>
      <w:rPr>
        <w:color w:val="3370ff"/>
      </w:rPr>
    </w:lvl>
  </w:abstractNum>
  <w:abstractNum w:abstractNumId="299375">
    <w:lvl>
      <w:start w:val="7"/>
      <w:numFmt w:val="decimal"/>
      <w:suff w:val="tab"/>
      <w:lvlText w:val="%1."/>
      <w:rPr>
        <w:color w:val="3370ff"/>
      </w:rPr>
    </w:lvl>
  </w:abstractNum>
  <w:abstractNum w:abstractNumId="299376">
    <w:lvl>
      <w:numFmt w:val="bullet"/>
      <w:suff w:val="tab"/>
      <w:lvlText w:val="•"/>
      <w:rPr>
        <w:color w:val="3370ff"/>
      </w:rPr>
    </w:lvl>
  </w:abstractNum>
  <w:abstractNum w:abstractNumId="299377">
    <w:lvl>
      <w:numFmt w:val="bullet"/>
      <w:suff w:val="tab"/>
      <w:lvlText w:val="•"/>
      <w:rPr>
        <w:color w:val="3370ff"/>
      </w:rPr>
    </w:lvl>
  </w:abstractNum>
  <w:abstractNum w:abstractNumId="299378">
    <w:lvl>
      <w:numFmt w:val="bullet"/>
      <w:suff w:val="tab"/>
      <w:lvlText w:val="•"/>
      <w:rPr>
        <w:color w:val="3370ff"/>
      </w:rPr>
    </w:lvl>
  </w:abstractNum>
  <w:abstractNum w:abstractNumId="299379">
    <w:lvl>
      <w:numFmt w:val="bullet"/>
      <w:suff w:val="tab"/>
      <w:lvlText w:val="•"/>
      <w:rPr>
        <w:color w:val="3370ff"/>
      </w:rPr>
    </w:lvl>
  </w:abstractNum>
  <w:abstractNum w:abstractNumId="299380">
    <w:lvl>
      <w:numFmt w:val="bullet"/>
      <w:suff w:val="tab"/>
      <w:lvlText w:val="•"/>
      <w:rPr>
        <w:color w:val="3370ff"/>
      </w:rPr>
    </w:lvl>
  </w:abstractNum>
  <w:abstractNum w:abstractNumId="299381">
    <w:lvl>
      <w:numFmt w:val="bullet"/>
      <w:suff w:val="tab"/>
      <w:lvlText w:val="•"/>
      <w:rPr>
        <w:color w:val="3370ff"/>
      </w:rPr>
    </w:lvl>
  </w:abstractNum>
  <w:abstractNum w:abstractNumId="299382">
    <w:lvl>
      <w:numFmt w:val="bullet"/>
      <w:suff w:val="tab"/>
      <w:lvlText w:val="•"/>
      <w:rPr>
        <w:color w:val="3370ff"/>
      </w:rPr>
    </w:lvl>
  </w:abstractNum>
  <w:abstractNum w:abstractNumId="299383">
    <w:lvl>
      <w:start w:val="1"/>
      <w:numFmt w:val="decimal"/>
      <w:suff w:val="tab"/>
      <w:lvlText w:val="%1."/>
      <w:rPr>
        <w:color w:val="3370ff"/>
      </w:rPr>
    </w:lvl>
  </w:abstractNum>
  <w:abstractNum w:abstractNumId="299384">
    <w:lvl>
      <w:numFmt w:val="bullet"/>
      <w:suff w:val="tab"/>
      <w:lvlText w:val="￮"/>
      <w:rPr>
        <w:color w:val="3370ff"/>
      </w:rPr>
    </w:lvl>
  </w:abstractNum>
  <w:abstractNum w:abstractNumId="299385">
    <w:lvl>
      <w:numFmt w:val="bullet"/>
      <w:suff w:val="tab"/>
      <w:lvlText w:val="￮"/>
      <w:rPr>
        <w:color w:val="3370ff"/>
      </w:rPr>
    </w:lvl>
  </w:abstractNum>
  <w:abstractNum w:abstractNumId="299386">
    <w:lvl>
      <w:numFmt w:val="bullet"/>
      <w:suff w:val="tab"/>
      <w:lvlText w:val="▪"/>
      <w:rPr>
        <w:color w:val="3370ff"/>
        <w:sz w:val="11"/>
      </w:rPr>
    </w:lvl>
  </w:abstractNum>
  <w:abstractNum w:abstractNumId="299387">
    <w:lvl>
      <w:numFmt w:val="bullet"/>
      <w:suff w:val="tab"/>
      <w:lvlText w:val="▪"/>
      <w:rPr>
        <w:color w:val="3370ff"/>
        <w:sz w:val="11"/>
      </w:rPr>
    </w:lvl>
  </w:abstractNum>
  <w:abstractNum w:abstractNumId="299388">
    <w:lvl>
      <w:numFmt w:val="bullet"/>
      <w:suff w:val="tab"/>
      <w:lvlText w:val="▪"/>
      <w:rPr>
        <w:color w:val="3370ff"/>
        <w:sz w:val="11"/>
      </w:rPr>
    </w:lvl>
  </w:abstractNum>
  <w:abstractNum w:abstractNumId="299389">
    <w:lvl>
      <w:numFmt w:val="bullet"/>
      <w:suff w:val="tab"/>
      <w:lvlText w:val="￮"/>
      <w:rPr>
        <w:color w:val="3370ff"/>
      </w:rPr>
    </w:lvl>
  </w:abstractNum>
  <w:abstractNum w:abstractNumId="299390">
    <w:lvl>
      <w:numFmt w:val="bullet"/>
      <w:suff w:val="tab"/>
      <w:lvlText w:val="▪"/>
      <w:rPr>
        <w:color w:val="3370ff"/>
        <w:sz w:val="11"/>
      </w:rPr>
    </w:lvl>
  </w:abstractNum>
  <w:abstractNum w:abstractNumId="299391">
    <w:lvl>
      <w:numFmt w:val="bullet"/>
      <w:suff w:val="tab"/>
      <w:lvlText w:val="▪"/>
      <w:rPr>
        <w:color w:val="3370ff"/>
        <w:sz w:val="11"/>
      </w:rPr>
    </w:lvl>
  </w:abstractNum>
  <w:abstractNum w:abstractNumId="299392">
    <w:lvl>
      <w:numFmt w:val="bullet"/>
      <w:suff w:val="tab"/>
      <w:lvlText w:val="▪"/>
      <w:rPr>
        <w:color w:val="3370ff"/>
        <w:sz w:val="11"/>
      </w:rPr>
    </w:lvl>
  </w:abstractNum>
  <w:abstractNum w:abstractNumId="299393">
    <w:lvl>
      <w:start w:val="2"/>
      <w:numFmt w:val="decimal"/>
      <w:suff w:val="tab"/>
      <w:lvlText w:val="%1."/>
      <w:rPr>
        <w:color w:val="3370ff"/>
      </w:rPr>
    </w:lvl>
  </w:abstractNum>
  <w:abstractNum w:abstractNumId="299394">
    <w:lvl>
      <w:start w:val="3"/>
      <w:numFmt w:val="decimal"/>
      <w:suff w:val="tab"/>
      <w:lvlText w:val="%1."/>
      <w:rPr>
        <w:color w:val="3370ff"/>
      </w:rPr>
    </w:lvl>
  </w:abstractNum>
  <w:abstractNum w:abstractNumId="299395">
    <w:lvl>
      <w:numFmt w:val="bullet"/>
      <w:suff w:val="tab"/>
      <w:lvlText w:val="￮"/>
      <w:rPr>
        <w:color w:val="3370ff"/>
      </w:rPr>
    </w:lvl>
  </w:abstractNum>
  <w:abstractNum w:abstractNumId="299396">
    <w:lvl>
      <w:numFmt w:val="bullet"/>
      <w:suff w:val="tab"/>
      <w:lvlText w:val="￮"/>
      <w:rPr>
        <w:color w:val="3370ff"/>
      </w:rPr>
    </w:lvl>
  </w:abstractNum>
  <w:abstractNum w:abstractNumId="299397">
    <w:lvl>
      <w:numFmt w:val="bullet"/>
      <w:suff w:val="tab"/>
      <w:lvlText w:val="￮"/>
      <w:rPr>
        <w:color w:val="3370ff"/>
      </w:rPr>
    </w:lvl>
  </w:abstractNum>
  <w:abstractNum w:abstractNumId="299398">
    <w:lvl>
      <w:start w:val="4"/>
      <w:numFmt w:val="decimal"/>
      <w:suff w:val="tab"/>
      <w:lvlText w:val="%1."/>
      <w:rPr>
        <w:color w:val="3370ff"/>
      </w:rPr>
    </w:lvl>
  </w:abstractNum>
  <w:abstractNum w:abstractNumId="299399">
    <w:lvl>
      <w:start w:val="5"/>
      <w:numFmt w:val="decimal"/>
      <w:suff w:val="tab"/>
      <w:lvlText w:val="%1."/>
      <w:rPr>
        <w:color w:val="3370ff"/>
      </w:rPr>
    </w:lvl>
  </w:abstractNum>
  <w:abstractNum w:abstractNumId="299400">
    <w:lvl>
      <w:start w:val="6"/>
      <w:numFmt w:val="decimal"/>
      <w:suff w:val="tab"/>
      <w:lvlText w:val="%1."/>
      <w:rPr>
        <w:color w:val="3370ff"/>
      </w:rPr>
    </w:lvl>
  </w:abstractNum>
  <w:abstractNum w:abstractNumId="299401">
    <w:lvl>
      <w:start w:val="7"/>
      <w:numFmt w:val="decimal"/>
      <w:suff w:val="tab"/>
      <w:lvlText w:val="%1."/>
      <w:rPr>
        <w:color w:val="3370ff"/>
      </w:rPr>
    </w:lvl>
  </w:abstractNum>
  <w:abstractNum w:abstractNumId="299402">
    <w:lvl>
      <w:start w:val="1"/>
      <w:numFmt w:val="decimal"/>
      <w:suff w:val="tab"/>
      <w:lvlText w:val="%1."/>
      <w:rPr>
        <w:color w:val="3370ff"/>
      </w:rPr>
    </w:lvl>
  </w:abstractNum>
  <w:abstractNum w:abstractNumId="299403">
    <w:lvl>
      <w:start w:val="2"/>
      <w:numFmt w:val="decimal"/>
      <w:suff w:val="tab"/>
      <w:lvlText w:val="%1."/>
      <w:rPr>
        <w:color w:val="3370ff"/>
      </w:rPr>
    </w:lvl>
  </w:abstractNum>
  <w:abstractNum w:abstractNumId="299404">
    <w:lvl>
      <w:numFmt w:val="bullet"/>
      <w:suff w:val="tab"/>
      <w:lvlText w:val="￮"/>
      <w:rPr>
        <w:color w:val="3370ff"/>
      </w:rPr>
    </w:lvl>
  </w:abstractNum>
  <w:abstractNum w:abstractNumId="299405">
    <w:lvl>
      <w:numFmt w:val="bullet"/>
      <w:suff w:val="tab"/>
      <w:lvlText w:val="￮"/>
      <w:rPr>
        <w:color w:val="3370ff"/>
      </w:rPr>
    </w:lvl>
  </w:abstractNum>
  <w:abstractNum w:abstractNumId="299406">
    <w:lvl>
      <w:numFmt w:val="bullet"/>
      <w:suff w:val="tab"/>
      <w:lvlText w:val="￮"/>
      <w:rPr>
        <w:color w:val="3370ff"/>
      </w:rPr>
    </w:lvl>
  </w:abstractNum>
  <w:abstractNum w:abstractNumId="299407">
    <w:lvl>
      <w:start w:val="3"/>
      <w:numFmt w:val="decimal"/>
      <w:suff w:val="tab"/>
      <w:lvlText w:val="%1."/>
      <w:rPr>
        <w:color w:val="3370ff"/>
      </w:rPr>
    </w:lvl>
  </w:abstractNum>
  <w:abstractNum w:abstractNumId="299408">
    <w:lvl>
      <w:start w:val="1"/>
      <w:numFmt w:val="decimal"/>
      <w:suff w:val="tab"/>
      <w:lvlText w:val="%1."/>
      <w:rPr>
        <w:color w:val="3370ff"/>
      </w:rPr>
    </w:lvl>
  </w:abstractNum>
  <w:abstractNum w:abstractNumId="299409">
    <w:lvl>
      <w:numFmt w:val="bullet"/>
      <w:suff w:val="tab"/>
      <w:lvlText w:val="￮"/>
      <w:rPr>
        <w:color w:val="3370ff"/>
      </w:rPr>
    </w:lvl>
  </w:abstractNum>
  <w:abstractNum w:abstractNumId="299410">
    <w:lvl>
      <w:numFmt w:val="bullet"/>
      <w:suff w:val="tab"/>
      <w:lvlText w:val="￮"/>
      <w:rPr>
        <w:color w:val="3370ff"/>
      </w:rPr>
    </w:lvl>
  </w:abstractNum>
  <w:abstractNum w:abstractNumId="299411">
    <w:lvl>
      <w:numFmt w:val="bullet"/>
      <w:suff w:val="tab"/>
      <w:lvlText w:val="￮"/>
      <w:rPr>
        <w:color w:val="3370ff"/>
      </w:rPr>
    </w:lvl>
  </w:abstractNum>
  <w:abstractNum w:abstractNumId="299412">
    <w:lvl>
      <w:numFmt w:val="bullet"/>
      <w:suff w:val="tab"/>
      <w:lvlText w:val="￮"/>
      <w:rPr>
        <w:color w:val="3370ff"/>
      </w:rPr>
    </w:lvl>
  </w:abstractNum>
  <w:abstractNum w:abstractNumId="299413">
    <w:lvl>
      <w:numFmt w:val="bullet"/>
      <w:suff w:val="tab"/>
      <w:lvlText w:val="￮"/>
      <w:rPr>
        <w:color w:val="3370ff"/>
      </w:rPr>
    </w:lvl>
  </w:abstractNum>
  <w:abstractNum w:abstractNumId="299414">
    <w:lvl>
      <w:start w:val="2"/>
      <w:numFmt w:val="decimal"/>
      <w:suff w:val="tab"/>
      <w:lvlText w:val="%1."/>
      <w:rPr>
        <w:color w:val="3370ff"/>
      </w:rPr>
    </w:lvl>
  </w:abstractNum>
  <w:abstractNum w:abstractNumId="299415">
    <w:lvl>
      <w:numFmt w:val="bullet"/>
      <w:suff w:val="tab"/>
      <w:lvlText w:val="￮"/>
      <w:rPr>
        <w:color w:val="3370ff"/>
      </w:rPr>
    </w:lvl>
  </w:abstractNum>
  <w:abstractNum w:abstractNumId="299416">
    <w:lvl>
      <w:numFmt w:val="bullet"/>
      <w:suff w:val="tab"/>
      <w:lvlText w:val="￮"/>
      <w:rPr>
        <w:color w:val="3370ff"/>
      </w:rPr>
    </w:lvl>
  </w:abstractNum>
  <w:abstractNum w:abstractNumId="299417">
    <w:lvl>
      <w:numFmt w:val="bullet"/>
      <w:suff w:val="tab"/>
      <w:lvlText w:val="￮"/>
      <w:rPr>
        <w:color w:val="3370ff"/>
      </w:rPr>
    </w:lvl>
  </w:abstractNum>
  <w:abstractNum w:abstractNumId="299418">
    <w:lvl>
      <w:numFmt w:val="bullet"/>
      <w:suff w:val="tab"/>
      <w:lvlText w:val="￮"/>
      <w:rPr>
        <w:color w:val="3370ff"/>
      </w:rPr>
    </w:lvl>
  </w:abstractNum>
  <w:abstractNum w:abstractNumId="299419">
    <w:lvl>
      <w:start w:val="3"/>
      <w:numFmt w:val="decimal"/>
      <w:suff w:val="tab"/>
      <w:lvlText w:val="%1."/>
      <w:rPr>
        <w:color w:val="3370ff"/>
      </w:rPr>
    </w:lvl>
  </w:abstractNum>
  <w:abstractNum w:abstractNumId="299420">
    <w:lvl>
      <w:start w:val="4"/>
      <w:numFmt w:val="decimal"/>
      <w:suff w:val="tab"/>
      <w:lvlText w:val="%1."/>
      <w:rPr>
        <w:color w:val="3370ff"/>
      </w:rPr>
    </w:lvl>
  </w:abstractNum>
  <w:abstractNum w:abstractNumId="299421">
    <w:lvl>
      <w:start w:val="1"/>
      <w:numFmt w:val="decimal"/>
      <w:suff w:val="tab"/>
      <w:lvlText w:val="%1."/>
      <w:rPr>
        <w:color w:val="3370ff"/>
      </w:rPr>
    </w:lvl>
  </w:abstractNum>
  <w:abstractNum w:abstractNumId="299422">
    <w:lvl>
      <w:start w:val="2"/>
      <w:numFmt w:val="decimal"/>
      <w:suff w:val="tab"/>
      <w:lvlText w:val="%1."/>
      <w:rPr>
        <w:color w:val="3370ff"/>
      </w:rPr>
    </w:lvl>
  </w:abstractNum>
  <w:abstractNum w:abstractNumId="299423">
    <w:lvl>
      <w:numFmt w:val="bullet"/>
      <w:suff w:val="tab"/>
      <w:lvlText w:val="￮"/>
      <w:rPr>
        <w:color w:val="3370ff"/>
      </w:rPr>
    </w:lvl>
  </w:abstractNum>
  <w:abstractNum w:abstractNumId="299424">
    <w:lvl>
      <w:numFmt w:val="bullet"/>
      <w:suff w:val="tab"/>
      <w:lvlText w:val="￮"/>
      <w:rPr>
        <w:color w:val="3370ff"/>
      </w:rPr>
    </w:lvl>
  </w:abstractNum>
  <w:abstractNum w:abstractNumId="299425">
    <w:lvl>
      <w:numFmt w:val="bullet"/>
      <w:suff w:val="tab"/>
      <w:lvlText w:val="￮"/>
      <w:rPr>
        <w:color w:val="3370ff"/>
      </w:rPr>
    </w:lvl>
  </w:abstractNum>
  <w:abstractNum w:abstractNumId="299426">
    <w:lvl>
      <w:start w:val="3"/>
      <w:numFmt w:val="decimal"/>
      <w:suff w:val="tab"/>
      <w:lvlText w:val="%1."/>
      <w:rPr>
        <w:color w:val="3370ff"/>
      </w:rPr>
    </w:lvl>
  </w:abstractNum>
  <w:abstractNum w:abstractNumId="299427">
    <w:lvl>
      <w:start w:val="1"/>
      <w:numFmt w:val="decimal"/>
      <w:suff w:val="tab"/>
      <w:lvlText w:val="%1."/>
      <w:rPr>
        <w:color w:val="3370ff"/>
      </w:rPr>
    </w:lvl>
  </w:abstractNum>
  <w:abstractNum w:abstractNumId="299428">
    <w:lvl>
      <w:start w:val="2"/>
      <w:numFmt w:val="decimal"/>
      <w:suff w:val="tab"/>
      <w:lvlText w:val="%1."/>
      <w:rPr>
        <w:color w:val="3370ff"/>
      </w:rPr>
    </w:lvl>
  </w:abstractNum>
  <w:abstractNum w:abstractNumId="299429">
    <w:lvl>
      <w:start w:val="3"/>
      <w:numFmt w:val="decimal"/>
      <w:suff w:val="tab"/>
      <w:lvlText w:val="%1."/>
      <w:rPr>
        <w:color w:val="3370ff"/>
      </w:rPr>
    </w:lvl>
  </w:abstractNum>
  <w:abstractNum w:abstractNumId="299430">
    <w:lvl>
      <w:start w:val="4"/>
      <w:numFmt w:val="decimal"/>
      <w:suff w:val="tab"/>
      <w:lvlText w:val="%1."/>
      <w:rPr>
        <w:color w:val="3370ff"/>
      </w:rPr>
    </w:lvl>
  </w:abstractNum>
  <w:abstractNum w:abstractNumId="299431">
    <w:lvl>
      <w:start w:val="1"/>
      <w:numFmt w:val="decimal"/>
      <w:suff w:val="tab"/>
      <w:lvlText w:val="%1."/>
      <w:rPr>
        <w:color w:val="3370ff"/>
      </w:rPr>
    </w:lvl>
  </w:abstractNum>
  <w:abstractNum w:abstractNumId="299432">
    <w:lvl>
      <w:start w:val="2"/>
      <w:numFmt w:val="decimal"/>
      <w:suff w:val="tab"/>
      <w:lvlText w:val="%1."/>
      <w:rPr>
        <w:color w:val="3370ff"/>
      </w:rPr>
    </w:lvl>
  </w:abstractNum>
  <w:abstractNum w:abstractNumId="299433">
    <w:lvl>
      <w:start w:val="3"/>
      <w:numFmt w:val="decimal"/>
      <w:suff w:val="tab"/>
      <w:lvlText w:val="%1."/>
      <w:rPr>
        <w:color w:val="3370ff"/>
      </w:rPr>
    </w:lvl>
  </w:abstractNum>
  <w:abstractNum w:abstractNumId="299434">
    <w:lvl>
      <w:start w:val="4"/>
      <w:numFmt w:val="decimal"/>
      <w:suff w:val="tab"/>
      <w:lvlText w:val="%1."/>
      <w:rPr>
        <w:color w:val="3370ff"/>
      </w:rPr>
    </w:lvl>
  </w:abstractNum>
  <w:abstractNum w:abstractNumId="299435">
    <w:lvl>
      <w:numFmt w:val="bullet"/>
      <w:suff w:val="tab"/>
      <w:lvlText w:val="•"/>
      <w:rPr>
        <w:color w:val="3370ff"/>
      </w:rPr>
    </w:lvl>
  </w:abstractNum>
  <w:abstractNum w:abstractNumId="299436">
    <w:lvl>
      <w:numFmt w:val="bullet"/>
      <w:suff w:val="tab"/>
      <w:lvlText w:val="•"/>
      <w:rPr>
        <w:color w:val="3370ff"/>
      </w:rPr>
    </w:lvl>
  </w:abstractNum>
  <w:abstractNum w:abstractNumId="299437">
    <w:lvl>
      <w:numFmt w:val="bullet"/>
      <w:suff w:val="tab"/>
      <w:lvlText w:val="•"/>
      <w:rPr>
        <w:color w:val="3370ff"/>
      </w:rPr>
    </w:lvl>
  </w:abstractNum>
  <w:abstractNum w:abstractNumId="299438">
    <w:lvl>
      <w:numFmt w:val="bullet"/>
      <w:suff w:val="tab"/>
      <w:lvlText w:val="•"/>
      <w:rPr>
        <w:color w:val="3370ff"/>
      </w:rPr>
    </w:lvl>
  </w:abstractNum>
  <w:abstractNum w:abstractNumId="299439">
    <w:lvl>
      <w:numFmt w:val="bullet"/>
      <w:suff w:val="tab"/>
      <w:lvlText w:val="•"/>
      <w:rPr>
        <w:color w:val="3370ff"/>
      </w:rPr>
    </w:lvl>
  </w:abstractNum>
  <w:abstractNum w:abstractNumId="299440">
    <w:lvl>
      <w:numFmt w:val="bullet"/>
      <w:suff w:val="tab"/>
      <w:lvlText w:val="•"/>
      <w:rPr>
        <w:color w:val="3370ff"/>
      </w:rPr>
    </w:lvl>
  </w:abstractNum>
  <w:abstractNum w:abstractNumId="299441">
    <w:lvl>
      <w:numFmt w:val="bullet"/>
      <w:suff w:val="tab"/>
      <w:lvlText w:val="•"/>
      <w:rPr>
        <w:color w:val="3370ff"/>
      </w:rPr>
    </w:lvl>
  </w:abstractNum>
  <w:abstractNum w:abstractNumId="299442">
    <w:lvl>
      <w:numFmt w:val="bullet"/>
      <w:suff w:val="tab"/>
      <w:lvlText w:val="•"/>
      <w:rPr>
        <w:color w:val="3370ff"/>
      </w:rPr>
    </w:lvl>
  </w:abstractNum>
  <w:abstractNum w:abstractNumId="299443">
    <w:lvl>
      <w:numFmt w:val="bullet"/>
      <w:suff w:val="tab"/>
      <w:lvlText w:val="•"/>
      <w:rPr>
        <w:color w:val="3370ff"/>
      </w:rPr>
    </w:lvl>
  </w:abstractNum>
  <w:abstractNum w:abstractNumId="299444">
    <w:lvl>
      <w:numFmt w:val="bullet"/>
      <w:suff w:val="tab"/>
      <w:lvlText w:val="•"/>
      <w:rPr>
        <w:color w:val="3370ff"/>
      </w:rPr>
    </w:lvl>
  </w:abstractNum>
  <w:abstractNum w:abstractNumId="299445">
    <w:lvl>
      <w:numFmt w:val="bullet"/>
      <w:suff w:val="tab"/>
      <w:lvlText w:val="•"/>
      <w:rPr>
        <w:color w:val="3370ff"/>
      </w:rPr>
    </w:lvl>
  </w:abstractNum>
  <w:abstractNum w:abstractNumId="299446">
    <w:lvl>
      <w:numFmt w:val="bullet"/>
      <w:suff w:val="tab"/>
      <w:lvlText w:val="•"/>
      <w:rPr>
        <w:color w:val="3370ff"/>
      </w:rPr>
    </w:lvl>
  </w:abstractNum>
  <w:abstractNum w:abstractNumId="299447">
    <w:lvl>
      <w:numFmt w:val="bullet"/>
      <w:suff w:val="tab"/>
      <w:lvlText w:val="•"/>
      <w:rPr>
        <w:color w:val="3370ff"/>
      </w:rPr>
    </w:lvl>
  </w:abstractNum>
  <w:abstractNum w:abstractNumId="299448">
    <w:lvl>
      <w:numFmt w:val="bullet"/>
      <w:suff w:val="tab"/>
      <w:lvlText w:val="•"/>
      <w:rPr>
        <w:color w:val="3370ff"/>
      </w:rPr>
    </w:lvl>
  </w:abstractNum>
  <w:abstractNum w:abstractNumId="299449">
    <w:lvl>
      <w:numFmt w:val="bullet"/>
      <w:suff w:val="tab"/>
      <w:lvlText w:val="￮"/>
      <w:rPr>
        <w:color w:val="3370ff"/>
      </w:rPr>
    </w:lvl>
  </w:abstractNum>
  <w:abstractNum w:abstractNumId="299450">
    <w:lvl>
      <w:numFmt w:val="bullet"/>
      <w:suff w:val="tab"/>
      <w:lvlText w:val="￮"/>
      <w:rPr>
        <w:color w:val="3370ff"/>
      </w:rPr>
    </w:lvl>
  </w:abstractNum>
  <w:abstractNum w:abstractNumId="299451">
    <w:lvl>
      <w:numFmt w:val="bullet"/>
      <w:suff w:val="tab"/>
      <w:lvlText w:val="￮"/>
      <w:rPr>
        <w:color w:val="3370ff"/>
      </w:rPr>
    </w:lvl>
  </w:abstractNum>
  <w:abstractNum w:abstractNumId="299452">
    <w:lvl>
      <w:numFmt w:val="bullet"/>
      <w:suff w:val="tab"/>
      <w:lvlText w:val="•"/>
      <w:rPr>
        <w:color w:val="3370ff"/>
      </w:rPr>
    </w:lvl>
  </w:abstractNum>
  <w:abstractNum w:abstractNumId="299453">
    <w:lvl>
      <w:numFmt w:val="bullet"/>
      <w:suff w:val="tab"/>
      <w:lvlText w:val="•"/>
      <w:rPr>
        <w:color w:val="3370ff"/>
      </w:rPr>
    </w:lvl>
  </w:abstractNum>
  <w:abstractNum w:abstractNumId="299454">
    <w:lvl>
      <w:numFmt w:val="bullet"/>
      <w:suff w:val="tab"/>
      <w:lvlText w:val="•"/>
      <w:rPr>
        <w:color w:val="3370ff"/>
      </w:rPr>
    </w:lvl>
  </w:abstractNum>
  <w:abstractNum w:abstractNumId="299455">
    <w:lvl>
      <w:numFmt w:val="bullet"/>
      <w:suff w:val="tab"/>
      <w:lvlText w:val="•"/>
      <w:rPr>
        <w:color w:val="3370ff"/>
      </w:rPr>
    </w:lvl>
  </w:abstractNum>
  <w:abstractNum w:abstractNumId="299456">
    <w:lvl>
      <w:numFmt w:val="bullet"/>
      <w:suff w:val="tab"/>
      <w:lvlText w:val="•"/>
      <w:rPr>
        <w:color w:val="3370ff"/>
      </w:rPr>
    </w:lvl>
  </w:abstractNum>
  <w:abstractNum w:abstractNumId="299457">
    <w:lvl>
      <w:numFmt w:val="bullet"/>
      <w:suff w:val="tab"/>
      <w:lvlText w:val="•"/>
      <w:rPr>
        <w:color w:val="3370ff"/>
      </w:rPr>
    </w:lvl>
  </w:abstractNum>
  <w:abstractNum w:abstractNumId="299458">
    <w:lvl>
      <w:numFmt w:val="bullet"/>
      <w:suff w:val="tab"/>
      <w:lvlText w:val="•"/>
      <w:rPr>
        <w:color w:val="3370ff"/>
      </w:rPr>
    </w:lvl>
  </w:abstractNum>
  <w:abstractNum w:abstractNumId="299459">
    <w:lvl>
      <w:start w:val="1"/>
      <w:numFmt w:val="decimal"/>
      <w:suff w:val="tab"/>
      <w:lvlText w:val="%1."/>
      <w:rPr>
        <w:color w:val="3370ff"/>
      </w:rPr>
    </w:lvl>
  </w:abstractNum>
  <w:abstractNum w:abstractNumId="299460">
    <w:lvl>
      <w:start w:val="2"/>
      <w:numFmt w:val="decimal"/>
      <w:suff w:val="tab"/>
      <w:lvlText w:val="%1."/>
      <w:rPr>
        <w:color w:val="3370ff"/>
      </w:rPr>
    </w:lvl>
  </w:abstractNum>
  <w:abstractNum w:abstractNumId="299461">
    <w:lvl>
      <w:start w:val="3"/>
      <w:numFmt w:val="decimal"/>
      <w:suff w:val="tab"/>
      <w:lvlText w:val="%1."/>
      <w:rPr>
        <w:color w:val="3370ff"/>
      </w:rPr>
    </w:lvl>
  </w:abstractNum>
  <w:abstractNum w:abstractNumId="299462">
    <w:lvl>
      <w:start w:val="4"/>
      <w:numFmt w:val="decimal"/>
      <w:suff w:val="tab"/>
      <w:lvlText w:val="%1."/>
      <w:rPr>
        <w:color w:val="3370ff"/>
      </w:rPr>
    </w:lvl>
  </w:abstractNum>
  <w:abstractNum w:abstractNumId="299463">
    <w:lvl>
      <w:numFmt w:val="bullet"/>
      <w:suff w:val="tab"/>
      <w:lvlText w:val="•"/>
      <w:rPr>
        <w:color w:val="3370ff"/>
      </w:rPr>
    </w:lvl>
  </w:abstractNum>
  <w:abstractNum w:abstractNumId="299464">
    <w:lvl>
      <w:numFmt w:val="bullet"/>
      <w:suff w:val="tab"/>
      <w:lvlText w:val="•"/>
      <w:rPr>
        <w:color w:val="3370ff"/>
      </w:rPr>
    </w:lvl>
  </w:abstractNum>
  <w:abstractNum w:abstractNumId="299465">
    <w:lvl>
      <w:numFmt w:val="bullet"/>
      <w:suff w:val="tab"/>
      <w:lvlText w:val="•"/>
      <w:rPr>
        <w:color w:val="3370ff"/>
      </w:rPr>
    </w:lvl>
  </w:abstractNum>
  <w:abstractNum w:abstractNumId="299466">
    <w:lvl>
      <w:numFmt w:val="bullet"/>
      <w:suff w:val="tab"/>
      <w:lvlText w:val="•"/>
      <w:rPr>
        <w:color w:val="3370ff"/>
      </w:rPr>
    </w:lvl>
  </w:abstractNum>
  <w:abstractNum w:abstractNumId="299467">
    <w:lvl>
      <w:numFmt w:val="bullet"/>
      <w:suff w:val="tab"/>
      <w:lvlText w:val="•"/>
      <w:rPr>
        <w:color w:val="3370ff"/>
      </w:rPr>
    </w:lvl>
  </w:abstractNum>
  <w:abstractNum w:abstractNumId="299468">
    <w:lvl>
      <w:numFmt w:val="bullet"/>
      <w:suff w:val="tab"/>
      <w:lvlText w:val="•"/>
      <w:rPr>
        <w:color w:val="3370ff"/>
      </w:rPr>
    </w:lvl>
  </w:abstractNum>
  <w:abstractNum w:abstractNumId="299469">
    <w:lvl>
      <w:numFmt w:val="bullet"/>
      <w:suff w:val="tab"/>
      <w:lvlText w:val="•"/>
      <w:rPr>
        <w:color w:val="3370ff"/>
      </w:rPr>
    </w:lvl>
  </w:abstractNum>
  <w:abstractNum w:abstractNumId="299470">
    <w:lvl>
      <w:numFmt w:val="bullet"/>
      <w:suff w:val="tab"/>
      <w:lvlText w:val="•"/>
      <w:rPr>
        <w:color w:val="3370ff"/>
      </w:rPr>
    </w:lvl>
  </w:abstractNum>
  <w:abstractNum w:abstractNumId="299471">
    <w:lvl>
      <w:numFmt w:val="bullet"/>
      <w:suff w:val="tab"/>
      <w:lvlText w:val="•"/>
      <w:rPr>
        <w:color w:val="3370ff"/>
      </w:rPr>
    </w:lvl>
  </w:abstractNum>
  <w:abstractNum w:abstractNumId="299472">
    <w:lvl>
      <w:numFmt w:val="bullet"/>
      <w:suff w:val="tab"/>
      <w:lvlText w:val="•"/>
      <w:rPr>
        <w:color w:val="3370ff"/>
      </w:rPr>
    </w:lvl>
  </w:abstractNum>
  <w:abstractNum w:abstractNumId="299473">
    <w:lvl>
      <w:numFmt w:val="bullet"/>
      <w:suff w:val="tab"/>
      <w:lvlText w:val="•"/>
      <w:rPr>
        <w:color w:val="3370ff"/>
      </w:rPr>
    </w:lvl>
  </w:abstractNum>
  <w:abstractNum w:abstractNumId="299474">
    <w:lvl>
      <w:numFmt w:val="bullet"/>
      <w:suff w:val="tab"/>
      <w:lvlText w:val="•"/>
      <w:rPr>
        <w:color w:val="3370ff"/>
      </w:rPr>
    </w:lvl>
  </w:abstractNum>
  <w:abstractNum w:abstractNumId="299475">
    <w:lvl>
      <w:numFmt w:val="bullet"/>
      <w:suff w:val="tab"/>
      <w:lvlText w:val="•"/>
      <w:rPr>
        <w:color w:val="3370ff"/>
      </w:rPr>
    </w:lvl>
  </w:abstractNum>
  <w:abstractNum w:abstractNumId="299476">
    <w:lvl>
      <w:numFmt w:val="bullet"/>
      <w:suff w:val="tab"/>
      <w:lvlText w:val="•"/>
      <w:rPr>
        <w:color w:val="3370ff"/>
      </w:rPr>
    </w:lvl>
  </w:abstractNum>
  <w:abstractNum w:abstractNumId="299477">
    <w:lvl>
      <w:numFmt w:val="bullet"/>
      <w:suff w:val="tab"/>
      <w:lvlText w:val="•"/>
      <w:rPr>
        <w:color w:val="3370ff"/>
      </w:rPr>
    </w:lvl>
  </w:abstractNum>
  <w:abstractNum w:abstractNumId="299478">
    <w:lvl>
      <w:numFmt w:val="bullet"/>
      <w:suff w:val="tab"/>
      <w:lvlText w:val="•"/>
      <w:rPr>
        <w:color w:val="3370ff"/>
      </w:rPr>
    </w:lvl>
  </w:abstractNum>
  <w:abstractNum w:abstractNumId="299479">
    <w:lvl>
      <w:numFmt w:val="bullet"/>
      <w:suff w:val="tab"/>
      <w:lvlText w:val="•"/>
      <w:rPr>
        <w:color w:val="3370ff"/>
      </w:rPr>
    </w:lvl>
  </w:abstractNum>
  <w:abstractNum w:abstractNumId="299480">
    <w:lvl>
      <w:numFmt w:val="bullet"/>
      <w:suff w:val="tab"/>
      <w:lvlText w:val="•"/>
      <w:rPr>
        <w:color w:val="3370ff"/>
      </w:rPr>
    </w:lvl>
  </w:abstractNum>
  <w:abstractNum w:abstractNumId="299481">
    <w:lvl>
      <w:numFmt w:val="bullet"/>
      <w:suff w:val="tab"/>
      <w:lvlText w:val="•"/>
      <w:rPr>
        <w:color w:val="3370ff"/>
      </w:rPr>
    </w:lvl>
  </w:abstractNum>
  <w:abstractNum w:abstractNumId="299482">
    <w:lvl>
      <w:numFmt w:val="bullet"/>
      <w:suff w:val="tab"/>
      <w:lvlText w:val="•"/>
      <w:rPr>
        <w:color w:val="3370ff"/>
      </w:rPr>
    </w:lvl>
  </w:abstractNum>
  <w:abstractNum w:abstractNumId="299483">
    <w:lvl>
      <w:numFmt w:val="bullet"/>
      <w:suff w:val="tab"/>
      <w:lvlText w:val="•"/>
      <w:rPr>
        <w:color w:val="3370ff"/>
      </w:rPr>
    </w:lvl>
  </w:abstractNum>
  <w:abstractNum w:abstractNumId="299484">
    <w:lvl>
      <w:numFmt w:val="bullet"/>
      <w:suff w:val="tab"/>
      <w:lvlText w:val="•"/>
      <w:rPr>
        <w:color w:val="3370ff"/>
      </w:rPr>
    </w:lvl>
  </w:abstractNum>
  <w:num w:numId="1">
    <w:abstractNumId w:val="299151"/>
  </w:num>
  <w:num w:numId="2">
    <w:abstractNumId w:val="299152"/>
  </w:num>
  <w:num w:numId="3">
    <w:abstractNumId w:val="299153"/>
  </w:num>
  <w:num w:numId="4">
    <w:abstractNumId w:val="299154"/>
  </w:num>
  <w:num w:numId="5">
    <w:abstractNumId w:val="299155"/>
  </w:num>
  <w:num w:numId="6">
    <w:abstractNumId w:val="299156"/>
  </w:num>
  <w:num w:numId="7">
    <w:abstractNumId w:val="299157"/>
  </w:num>
  <w:num w:numId="8">
    <w:abstractNumId w:val="299158"/>
  </w:num>
  <w:num w:numId="9">
    <w:abstractNumId w:val="299159"/>
  </w:num>
  <w:num w:numId="10">
    <w:abstractNumId w:val="299160"/>
  </w:num>
  <w:num w:numId="11">
    <w:abstractNumId w:val="299161"/>
  </w:num>
  <w:num w:numId="12">
    <w:abstractNumId w:val="299162"/>
  </w:num>
  <w:num w:numId="13">
    <w:abstractNumId w:val="299163"/>
  </w:num>
  <w:num w:numId="14">
    <w:abstractNumId w:val="299164"/>
  </w:num>
  <w:num w:numId="15">
    <w:abstractNumId w:val="299165"/>
  </w:num>
  <w:num w:numId="16">
    <w:abstractNumId w:val="299166"/>
  </w:num>
  <w:num w:numId="17">
    <w:abstractNumId w:val="299167"/>
  </w:num>
  <w:num w:numId="18">
    <w:abstractNumId w:val="299168"/>
  </w:num>
  <w:num w:numId="19">
    <w:abstractNumId w:val="299169"/>
  </w:num>
  <w:num w:numId="20">
    <w:abstractNumId w:val="299170"/>
  </w:num>
  <w:num w:numId="21">
    <w:abstractNumId w:val="299171"/>
  </w:num>
  <w:num w:numId="22">
    <w:abstractNumId w:val="299172"/>
  </w:num>
  <w:num w:numId="23">
    <w:abstractNumId w:val="299173"/>
  </w:num>
  <w:num w:numId="24">
    <w:abstractNumId w:val="299174"/>
  </w:num>
  <w:num w:numId="25">
    <w:abstractNumId w:val="299175"/>
  </w:num>
  <w:num w:numId="26">
    <w:abstractNumId w:val="299176"/>
  </w:num>
  <w:num w:numId="27">
    <w:abstractNumId w:val="299177"/>
  </w:num>
  <w:num w:numId="28">
    <w:abstractNumId w:val="299178"/>
  </w:num>
  <w:num w:numId="29">
    <w:abstractNumId w:val="299179"/>
  </w:num>
  <w:num w:numId="30">
    <w:abstractNumId w:val="299180"/>
  </w:num>
  <w:num w:numId="31">
    <w:abstractNumId w:val="299181"/>
  </w:num>
  <w:num w:numId="32">
    <w:abstractNumId w:val="299182"/>
  </w:num>
  <w:num w:numId="33">
    <w:abstractNumId w:val="299183"/>
  </w:num>
  <w:num w:numId="34">
    <w:abstractNumId w:val="299184"/>
  </w:num>
  <w:num w:numId="35">
    <w:abstractNumId w:val="299185"/>
  </w:num>
  <w:num w:numId="36">
    <w:abstractNumId w:val="299186"/>
  </w:num>
  <w:num w:numId="37">
    <w:abstractNumId w:val="299187"/>
  </w:num>
  <w:num w:numId="38">
    <w:abstractNumId w:val="299188"/>
  </w:num>
  <w:num w:numId="39">
    <w:abstractNumId w:val="299189"/>
  </w:num>
  <w:num w:numId="40">
    <w:abstractNumId w:val="299190"/>
  </w:num>
  <w:num w:numId="41">
    <w:abstractNumId w:val="299191"/>
  </w:num>
  <w:num w:numId="42">
    <w:abstractNumId w:val="299192"/>
  </w:num>
  <w:num w:numId="43">
    <w:abstractNumId w:val="299193"/>
  </w:num>
  <w:num w:numId="44">
    <w:abstractNumId w:val="299194"/>
  </w:num>
  <w:num w:numId="45">
    <w:abstractNumId w:val="299195"/>
  </w:num>
  <w:num w:numId="46">
    <w:abstractNumId w:val="299196"/>
  </w:num>
  <w:num w:numId="47">
    <w:abstractNumId w:val="299197"/>
  </w:num>
  <w:num w:numId="48">
    <w:abstractNumId w:val="299198"/>
  </w:num>
  <w:num w:numId="49">
    <w:abstractNumId w:val="299199"/>
  </w:num>
  <w:num w:numId="50">
    <w:abstractNumId w:val="299200"/>
  </w:num>
  <w:num w:numId="51">
    <w:abstractNumId w:val="299201"/>
  </w:num>
  <w:num w:numId="52">
    <w:abstractNumId w:val="299202"/>
  </w:num>
  <w:num w:numId="53">
    <w:abstractNumId w:val="299203"/>
  </w:num>
  <w:num w:numId="54">
    <w:abstractNumId w:val="299204"/>
  </w:num>
  <w:num w:numId="55">
    <w:abstractNumId w:val="299205"/>
  </w:num>
  <w:num w:numId="56">
    <w:abstractNumId w:val="299206"/>
  </w:num>
  <w:num w:numId="57">
    <w:abstractNumId w:val="299207"/>
  </w:num>
  <w:num w:numId="58">
    <w:abstractNumId w:val="299208"/>
  </w:num>
  <w:num w:numId="59">
    <w:abstractNumId w:val="299209"/>
  </w:num>
  <w:num w:numId="60">
    <w:abstractNumId w:val="299210"/>
  </w:num>
  <w:num w:numId="61">
    <w:abstractNumId w:val="299211"/>
  </w:num>
  <w:num w:numId="62">
    <w:abstractNumId w:val="299212"/>
  </w:num>
  <w:num w:numId="63">
    <w:abstractNumId w:val="299213"/>
  </w:num>
  <w:num w:numId="64">
    <w:abstractNumId w:val="299214"/>
  </w:num>
  <w:num w:numId="65">
    <w:abstractNumId w:val="299215"/>
  </w:num>
  <w:num w:numId="66">
    <w:abstractNumId w:val="299216"/>
  </w:num>
  <w:num w:numId="67">
    <w:abstractNumId w:val="299217"/>
  </w:num>
  <w:num w:numId="68">
    <w:abstractNumId w:val="299218"/>
  </w:num>
  <w:num w:numId="69">
    <w:abstractNumId w:val="299219"/>
  </w:num>
  <w:num w:numId="70">
    <w:abstractNumId w:val="299220"/>
  </w:num>
  <w:num w:numId="71">
    <w:abstractNumId w:val="299221"/>
  </w:num>
  <w:num w:numId="72">
    <w:abstractNumId w:val="299222"/>
  </w:num>
  <w:num w:numId="73">
    <w:abstractNumId w:val="299223"/>
  </w:num>
  <w:num w:numId="74">
    <w:abstractNumId w:val="299224"/>
  </w:num>
  <w:num w:numId="75">
    <w:abstractNumId w:val="299225"/>
  </w:num>
  <w:num w:numId="76">
    <w:abstractNumId w:val="299226"/>
  </w:num>
  <w:num w:numId="77">
    <w:abstractNumId w:val="299227"/>
  </w:num>
  <w:num w:numId="78">
    <w:abstractNumId w:val="299228"/>
  </w:num>
  <w:num w:numId="79">
    <w:abstractNumId w:val="299229"/>
  </w:num>
  <w:num w:numId="80">
    <w:abstractNumId w:val="299230"/>
  </w:num>
  <w:num w:numId="81">
    <w:abstractNumId w:val="299231"/>
  </w:num>
  <w:num w:numId="82">
    <w:abstractNumId w:val="299232"/>
  </w:num>
  <w:num w:numId="83">
    <w:abstractNumId w:val="299233"/>
  </w:num>
  <w:num w:numId="84">
    <w:abstractNumId w:val="299234"/>
  </w:num>
  <w:num w:numId="85">
    <w:abstractNumId w:val="299235"/>
  </w:num>
  <w:num w:numId="86">
    <w:abstractNumId w:val="299236"/>
  </w:num>
  <w:num w:numId="87">
    <w:abstractNumId w:val="299237"/>
  </w:num>
  <w:num w:numId="88">
    <w:abstractNumId w:val="299238"/>
  </w:num>
  <w:num w:numId="89">
    <w:abstractNumId w:val="299239"/>
  </w:num>
  <w:num w:numId="90">
    <w:abstractNumId w:val="299240"/>
  </w:num>
  <w:num w:numId="91">
    <w:abstractNumId w:val="299241"/>
  </w:num>
  <w:num w:numId="92">
    <w:abstractNumId w:val="299242"/>
  </w:num>
  <w:num w:numId="93">
    <w:abstractNumId w:val="299243"/>
  </w:num>
  <w:num w:numId="94">
    <w:abstractNumId w:val="299244"/>
  </w:num>
  <w:num w:numId="95">
    <w:abstractNumId w:val="299245"/>
  </w:num>
  <w:num w:numId="96">
    <w:abstractNumId w:val="299246"/>
  </w:num>
  <w:num w:numId="97">
    <w:abstractNumId w:val="299247"/>
  </w:num>
  <w:num w:numId="98">
    <w:abstractNumId w:val="299248"/>
  </w:num>
  <w:num w:numId="99">
    <w:abstractNumId w:val="299249"/>
  </w:num>
  <w:num w:numId="100">
    <w:abstractNumId w:val="299250"/>
  </w:num>
  <w:num w:numId="101">
    <w:abstractNumId w:val="299251"/>
  </w:num>
  <w:num w:numId="102">
    <w:abstractNumId w:val="299252"/>
  </w:num>
  <w:num w:numId="103">
    <w:abstractNumId w:val="299253"/>
  </w:num>
  <w:num w:numId="104">
    <w:abstractNumId w:val="299254"/>
  </w:num>
  <w:num w:numId="105">
    <w:abstractNumId w:val="299255"/>
  </w:num>
  <w:num w:numId="106">
    <w:abstractNumId w:val="299256"/>
  </w:num>
  <w:num w:numId="107">
    <w:abstractNumId w:val="299257"/>
  </w:num>
  <w:num w:numId="108">
    <w:abstractNumId w:val="299258"/>
  </w:num>
  <w:num w:numId="109">
    <w:abstractNumId w:val="299259"/>
  </w:num>
  <w:num w:numId="110">
    <w:abstractNumId w:val="299260"/>
  </w:num>
  <w:num w:numId="111">
    <w:abstractNumId w:val="299261"/>
  </w:num>
  <w:num w:numId="112">
    <w:abstractNumId w:val="299262"/>
  </w:num>
  <w:num w:numId="113">
    <w:abstractNumId w:val="299263"/>
  </w:num>
  <w:num w:numId="114">
    <w:abstractNumId w:val="299264"/>
  </w:num>
  <w:num w:numId="115">
    <w:abstractNumId w:val="299265"/>
  </w:num>
  <w:num w:numId="116">
    <w:abstractNumId w:val="299266"/>
  </w:num>
  <w:num w:numId="117">
    <w:abstractNumId w:val="299267"/>
  </w:num>
  <w:num w:numId="118">
    <w:abstractNumId w:val="299268"/>
  </w:num>
  <w:num w:numId="119">
    <w:abstractNumId w:val="299269"/>
  </w:num>
  <w:num w:numId="120">
    <w:abstractNumId w:val="299270"/>
  </w:num>
  <w:num w:numId="121">
    <w:abstractNumId w:val="299271"/>
  </w:num>
  <w:num w:numId="122">
    <w:abstractNumId w:val="299272"/>
  </w:num>
  <w:num w:numId="123">
    <w:abstractNumId w:val="299273"/>
  </w:num>
  <w:num w:numId="124">
    <w:abstractNumId w:val="299274"/>
  </w:num>
  <w:num w:numId="125">
    <w:abstractNumId w:val="299275"/>
  </w:num>
  <w:num w:numId="126">
    <w:abstractNumId w:val="299276"/>
  </w:num>
  <w:num w:numId="127">
    <w:abstractNumId w:val="299277"/>
  </w:num>
  <w:num w:numId="128">
    <w:abstractNumId w:val="299278"/>
  </w:num>
  <w:num w:numId="129">
    <w:abstractNumId w:val="299279"/>
  </w:num>
  <w:num w:numId="130">
    <w:abstractNumId w:val="299280"/>
  </w:num>
  <w:num w:numId="131">
    <w:abstractNumId w:val="299281"/>
  </w:num>
  <w:num w:numId="132">
    <w:abstractNumId w:val="299282"/>
  </w:num>
  <w:num w:numId="133">
    <w:abstractNumId w:val="299283"/>
  </w:num>
  <w:num w:numId="134">
    <w:abstractNumId w:val="299284"/>
  </w:num>
  <w:num w:numId="135">
    <w:abstractNumId w:val="299285"/>
  </w:num>
  <w:num w:numId="136">
    <w:abstractNumId w:val="299286"/>
  </w:num>
  <w:num w:numId="137">
    <w:abstractNumId w:val="299287"/>
  </w:num>
  <w:num w:numId="138">
    <w:abstractNumId w:val="299288"/>
  </w:num>
  <w:num w:numId="139">
    <w:abstractNumId w:val="299289"/>
  </w:num>
  <w:num w:numId="140">
    <w:abstractNumId w:val="299290"/>
  </w:num>
  <w:num w:numId="141">
    <w:abstractNumId w:val="299291"/>
  </w:num>
  <w:num w:numId="142">
    <w:abstractNumId w:val="299292"/>
  </w:num>
  <w:num w:numId="143">
    <w:abstractNumId w:val="299293"/>
  </w:num>
  <w:num w:numId="144">
    <w:abstractNumId w:val="299294"/>
  </w:num>
  <w:num w:numId="145">
    <w:abstractNumId w:val="299295"/>
  </w:num>
  <w:num w:numId="146">
    <w:abstractNumId w:val="299296"/>
  </w:num>
  <w:num w:numId="147">
    <w:abstractNumId w:val="299297"/>
  </w:num>
  <w:num w:numId="148">
    <w:abstractNumId w:val="299298"/>
  </w:num>
  <w:num w:numId="149">
    <w:abstractNumId w:val="299299"/>
  </w:num>
  <w:num w:numId="150">
    <w:abstractNumId w:val="299300"/>
  </w:num>
  <w:num w:numId="151">
    <w:abstractNumId w:val="299301"/>
  </w:num>
  <w:num w:numId="152">
    <w:abstractNumId w:val="299302"/>
  </w:num>
  <w:num w:numId="153">
    <w:abstractNumId w:val="299303"/>
  </w:num>
  <w:num w:numId="154">
    <w:abstractNumId w:val="299304"/>
  </w:num>
  <w:num w:numId="155">
    <w:abstractNumId w:val="299305"/>
  </w:num>
  <w:num w:numId="156">
    <w:abstractNumId w:val="299306"/>
  </w:num>
  <w:num w:numId="157">
    <w:abstractNumId w:val="299307"/>
  </w:num>
  <w:num w:numId="158">
    <w:abstractNumId w:val="299308"/>
  </w:num>
  <w:num w:numId="159">
    <w:abstractNumId w:val="299309"/>
  </w:num>
  <w:num w:numId="160">
    <w:abstractNumId w:val="299310"/>
  </w:num>
  <w:num w:numId="161">
    <w:abstractNumId w:val="299311"/>
  </w:num>
  <w:num w:numId="162">
    <w:abstractNumId w:val="299312"/>
  </w:num>
  <w:num w:numId="163">
    <w:abstractNumId w:val="299313"/>
  </w:num>
  <w:num w:numId="164">
    <w:abstractNumId w:val="299314"/>
  </w:num>
  <w:num w:numId="165">
    <w:abstractNumId w:val="299315"/>
  </w:num>
  <w:num w:numId="166">
    <w:abstractNumId w:val="299316"/>
  </w:num>
  <w:num w:numId="167">
    <w:abstractNumId w:val="299317"/>
  </w:num>
  <w:num w:numId="168">
    <w:abstractNumId w:val="299318"/>
  </w:num>
  <w:num w:numId="169">
    <w:abstractNumId w:val="299319"/>
  </w:num>
  <w:num w:numId="170">
    <w:abstractNumId w:val="299320"/>
  </w:num>
  <w:num w:numId="171">
    <w:abstractNumId w:val="299321"/>
  </w:num>
  <w:num w:numId="172">
    <w:abstractNumId w:val="299322"/>
  </w:num>
  <w:num w:numId="173">
    <w:abstractNumId w:val="299323"/>
  </w:num>
  <w:num w:numId="174">
    <w:abstractNumId w:val="299324"/>
  </w:num>
  <w:num w:numId="175">
    <w:abstractNumId w:val="299325"/>
  </w:num>
  <w:num w:numId="176">
    <w:abstractNumId w:val="299326"/>
  </w:num>
  <w:num w:numId="177">
    <w:abstractNumId w:val="299327"/>
  </w:num>
  <w:num w:numId="178">
    <w:abstractNumId w:val="299328"/>
  </w:num>
  <w:num w:numId="179">
    <w:abstractNumId w:val="299329"/>
  </w:num>
  <w:num w:numId="180">
    <w:abstractNumId w:val="299330"/>
  </w:num>
  <w:num w:numId="181">
    <w:abstractNumId w:val="299331"/>
  </w:num>
  <w:num w:numId="182">
    <w:abstractNumId w:val="299332"/>
  </w:num>
  <w:num w:numId="183">
    <w:abstractNumId w:val="299333"/>
  </w:num>
  <w:num w:numId="184">
    <w:abstractNumId w:val="299334"/>
  </w:num>
  <w:num w:numId="185">
    <w:abstractNumId w:val="299335"/>
  </w:num>
  <w:num w:numId="186">
    <w:abstractNumId w:val="299336"/>
  </w:num>
  <w:num w:numId="187">
    <w:abstractNumId w:val="299337"/>
  </w:num>
  <w:num w:numId="188">
    <w:abstractNumId w:val="299338"/>
  </w:num>
  <w:num w:numId="189">
    <w:abstractNumId w:val="299339"/>
  </w:num>
  <w:num w:numId="190">
    <w:abstractNumId w:val="299340"/>
  </w:num>
  <w:num w:numId="191">
    <w:abstractNumId w:val="299341"/>
  </w:num>
  <w:num w:numId="192">
    <w:abstractNumId w:val="299342"/>
  </w:num>
  <w:num w:numId="193">
    <w:abstractNumId w:val="299343"/>
  </w:num>
  <w:num w:numId="194">
    <w:abstractNumId w:val="299344"/>
  </w:num>
  <w:num w:numId="195">
    <w:abstractNumId w:val="299345"/>
  </w:num>
  <w:num w:numId="196">
    <w:abstractNumId w:val="299346"/>
  </w:num>
  <w:num w:numId="197">
    <w:abstractNumId w:val="299347"/>
  </w:num>
  <w:num w:numId="198">
    <w:abstractNumId w:val="299348"/>
  </w:num>
  <w:num w:numId="199">
    <w:abstractNumId w:val="299349"/>
  </w:num>
  <w:num w:numId="200">
    <w:abstractNumId w:val="299350"/>
  </w:num>
  <w:num w:numId="201">
    <w:abstractNumId w:val="299351"/>
  </w:num>
  <w:num w:numId="202">
    <w:abstractNumId w:val="299352"/>
  </w:num>
  <w:num w:numId="203">
    <w:abstractNumId w:val="299353"/>
  </w:num>
  <w:num w:numId="204">
    <w:abstractNumId w:val="299354"/>
  </w:num>
  <w:num w:numId="205">
    <w:abstractNumId w:val="299355"/>
  </w:num>
  <w:num w:numId="206">
    <w:abstractNumId w:val="299356"/>
  </w:num>
  <w:num w:numId="207">
    <w:abstractNumId w:val="299357"/>
  </w:num>
  <w:num w:numId="208">
    <w:abstractNumId w:val="299358"/>
  </w:num>
  <w:num w:numId="209">
    <w:abstractNumId w:val="299359"/>
  </w:num>
  <w:num w:numId="210">
    <w:abstractNumId w:val="299360"/>
  </w:num>
  <w:num w:numId="211">
    <w:abstractNumId w:val="299361"/>
  </w:num>
  <w:num w:numId="212">
    <w:abstractNumId w:val="299362"/>
  </w:num>
  <w:num w:numId="213">
    <w:abstractNumId w:val="299363"/>
  </w:num>
  <w:num w:numId="214">
    <w:abstractNumId w:val="299364"/>
  </w:num>
  <w:num w:numId="215">
    <w:abstractNumId w:val="299365"/>
  </w:num>
  <w:num w:numId="216">
    <w:abstractNumId w:val="299366"/>
  </w:num>
  <w:num w:numId="217">
    <w:abstractNumId w:val="299367"/>
  </w:num>
  <w:num w:numId="218">
    <w:abstractNumId w:val="299368"/>
  </w:num>
  <w:num w:numId="219">
    <w:abstractNumId w:val="299369"/>
  </w:num>
  <w:num w:numId="220">
    <w:abstractNumId w:val="299370"/>
  </w:num>
  <w:num w:numId="221">
    <w:abstractNumId w:val="299371"/>
  </w:num>
  <w:num w:numId="222">
    <w:abstractNumId w:val="299372"/>
  </w:num>
  <w:num w:numId="223">
    <w:abstractNumId w:val="299373"/>
  </w:num>
  <w:num w:numId="224">
    <w:abstractNumId w:val="299374"/>
  </w:num>
  <w:num w:numId="225">
    <w:abstractNumId w:val="299375"/>
  </w:num>
  <w:num w:numId="226">
    <w:abstractNumId w:val="299376"/>
  </w:num>
  <w:num w:numId="227">
    <w:abstractNumId w:val="299377"/>
  </w:num>
  <w:num w:numId="228">
    <w:abstractNumId w:val="299378"/>
  </w:num>
  <w:num w:numId="229">
    <w:abstractNumId w:val="299379"/>
  </w:num>
  <w:num w:numId="230">
    <w:abstractNumId w:val="299380"/>
  </w:num>
  <w:num w:numId="231">
    <w:abstractNumId w:val="299381"/>
  </w:num>
  <w:num w:numId="232">
    <w:abstractNumId w:val="299382"/>
  </w:num>
  <w:num w:numId="233">
    <w:abstractNumId w:val="299383"/>
  </w:num>
  <w:num w:numId="234">
    <w:abstractNumId w:val="299384"/>
  </w:num>
  <w:num w:numId="235">
    <w:abstractNumId w:val="299385"/>
  </w:num>
  <w:num w:numId="236">
    <w:abstractNumId w:val="299386"/>
  </w:num>
  <w:num w:numId="237">
    <w:abstractNumId w:val="299387"/>
  </w:num>
  <w:num w:numId="238">
    <w:abstractNumId w:val="299388"/>
  </w:num>
  <w:num w:numId="239">
    <w:abstractNumId w:val="299389"/>
  </w:num>
  <w:num w:numId="240">
    <w:abstractNumId w:val="299390"/>
  </w:num>
  <w:num w:numId="241">
    <w:abstractNumId w:val="299391"/>
  </w:num>
  <w:num w:numId="242">
    <w:abstractNumId w:val="299392"/>
  </w:num>
  <w:num w:numId="243">
    <w:abstractNumId w:val="299393"/>
  </w:num>
  <w:num w:numId="244">
    <w:abstractNumId w:val="299394"/>
  </w:num>
  <w:num w:numId="245">
    <w:abstractNumId w:val="299395"/>
  </w:num>
  <w:num w:numId="246">
    <w:abstractNumId w:val="299396"/>
  </w:num>
  <w:num w:numId="247">
    <w:abstractNumId w:val="299397"/>
  </w:num>
  <w:num w:numId="248">
    <w:abstractNumId w:val="299398"/>
  </w:num>
  <w:num w:numId="249">
    <w:abstractNumId w:val="299399"/>
  </w:num>
  <w:num w:numId="250">
    <w:abstractNumId w:val="299400"/>
  </w:num>
  <w:num w:numId="251">
    <w:abstractNumId w:val="299401"/>
  </w:num>
  <w:num w:numId="252">
    <w:abstractNumId w:val="299402"/>
  </w:num>
  <w:num w:numId="253">
    <w:abstractNumId w:val="299403"/>
  </w:num>
  <w:num w:numId="254">
    <w:abstractNumId w:val="299404"/>
  </w:num>
  <w:num w:numId="255">
    <w:abstractNumId w:val="299405"/>
  </w:num>
  <w:num w:numId="256">
    <w:abstractNumId w:val="299406"/>
  </w:num>
  <w:num w:numId="257">
    <w:abstractNumId w:val="299407"/>
  </w:num>
  <w:num w:numId="258">
    <w:abstractNumId w:val="299408"/>
  </w:num>
  <w:num w:numId="259">
    <w:abstractNumId w:val="299409"/>
  </w:num>
  <w:num w:numId="260">
    <w:abstractNumId w:val="299410"/>
  </w:num>
  <w:num w:numId="261">
    <w:abstractNumId w:val="299411"/>
  </w:num>
  <w:num w:numId="262">
    <w:abstractNumId w:val="299412"/>
  </w:num>
  <w:num w:numId="263">
    <w:abstractNumId w:val="299413"/>
  </w:num>
  <w:num w:numId="264">
    <w:abstractNumId w:val="299414"/>
  </w:num>
  <w:num w:numId="265">
    <w:abstractNumId w:val="299415"/>
  </w:num>
  <w:num w:numId="266">
    <w:abstractNumId w:val="299416"/>
  </w:num>
  <w:num w:numId="267">
    <w:abstractNumId w:val="299417"/>
  </w:num>
  <w:num w:numId="268">
    <w:abstractNumId w:val="299418"/>
  </w:num>
  <w:num w:numId="269">
    <w:abstractNumId w:val="299419"/>
  </w:num>
  <w:num w:numId="270">
    <w:abstractNumId w:val="299420"/>
  </w:num>
  <w:num w:numId="271">
    <w:abstractNumId w:val="299421"/>
  </w:num>
  <w:num w:numId="272">
    <w:abstractNumId w:val="299422"/>
  </w:num>
  <w:num w:numId="273">
    <w:abstractNumId w:val="299423"/>
  </w:num>
  <w:num w:numId="274">
    <w:abstractNumId w:val="299424"/>
  </w:num>
  <w:num w:numId="275">
    <w:abstractNumId w:val="299425"/>
  </w:num>
  <w:num w:numId="276">
    <w:abstractNumId w:val="299426"/>
  </w:num>
  <w:num w:numId="277">
    <w:abstractNumId w:val="299427"/>
  </w:num>
  <w:num w:numId="278">
    <w:abstractNumId w:val="299428"/>
  </w:num>
  <w:num w:numId="279">
    <w:abstractNumId w:val="299429"/>
  </w:num>
  <w:num w:numId="280">
    <w:abstractNumId w:val="299430"/>
  </w:num>
  <w:num w:numId="281">
    <w:abstractNumId w:val="299431"/>
  </w:num>
  <w:num w:numId="282">
    <w:abstractNumId w:val="299432"/>
  </w:num>
  <w:num w:numId="283">
    <w:abstractNumId w:val="299433"/>
  </w:num>
  <w:num w:numId="284">
    <w:abstractNumId w:val="299434"/>
  </w:num>
  <w:num w:numId="285">
    <w:abstractNumId w:val="299435"/>
  </w:num>
  <w:num w:numId="286">
    <w:abstractNumId w:val="299436"/>
  </w:num>
  <w:num w:numId="287">
    <w:abstractNumId w:val="299437"/>
  </w:num>
  <w:num w:numId="288">
    <w:abstractNumId w:val="299438"/>
  </w:num>
  <w:num w:numId="289">
    <w:abstractNumId w:val="299439"/>
  </w:num>
  <w:num w:numId="290">
    <w:abstractNumId w:val="299440"/>
  </w:num>
  <w:num w:numId="291">
    <w:abstractNumId w:val="299441"/>
  </w:num>
  <w:num w:numId="292">
    <w:abstractNumId w:val="299442"/>
  </w:num>
  <w:num w:numId="293">
    <w:abstractNumId w:val="299443"/>
  </w:num>
  <w:num w:numId="294">
    <w:abstractNumId w:val="299444"/>
  </w:num>
  <w:num w:numId="295">
    <w:abstractNumId w:val="299445"/>
  </w:num>
  <w:num w:numId="296">
    <w:abstractNumId w:val="299446"/>
  </w:num>
  <w:num w:numId="297">
    <w:abstractNumId w:val="299447"/>
  </w:num>
  <w:num w:numId="298">
    <w:abstractNumId w:val="299448"/>
  </w:num>
  <w:num w:numId="299">
    <w:abstractNumId w:val="299449"/>
  </w:num>
  <w:num w:numId="300">
    <w:abstractNumId w:val="299450"/>
  </w:num>
  <w:num w:numId="301">
    <w:abstractNumId w:val="299451"/>
  </w:num>
  <w:num w:numId="302">
    <w:abstractNumId w:val="299452"/>
  </w:num>
  <w:num w:numId="303">
    <w:abstractNumId w:val="299453"/>
  </w:num>
  <w:num w:numId="304">
    <w:abstractNumId w:val="299454"/>
  </w:num>
  <w:num w:numId="305">
    <w:abstractNumId w:val="299455"/>
  </w:num>
  <w:num w:numId="306">
    <w:abstractNumId w:val="299456"/>
  </w:num>
  <w:num w:numId="307">
    <w:abstractNumId w:val="299457"/>
  </w:num>
  <w:num w:numId="308">
    <w:abstractNumId w:val="299458"/>
  </w:num>
  <w:num w:numId="309">
    <w:abstractNumId w:val="299459"/>
  </w:num>
  <w:num w:numId="310">
    <w:abstractNumId w:val="299460"/>
  </w:num>
  <w:num w:numId="311">
    <w:abstractNumId w:val="299461"/>
  </w:num>
  <w:num w:numId="312">
    <w:abstractNumId w:val="299462"/>
  </w:num>
  <w:num w:numId="313">
    <w:abstractNumId w:val="299463"/>
  </w:num>
  <w:num w:numId="314">
    <w:abstractNumId w:val="299464"/>
  </w:num>
  <w:num w:numId="315">
    <w:abstractNumId w:val="299465"/>
  </w:num>
  <w:num w:numId="316">
    <w:abstractNumId w:val="299466"/>
  </w:num>
  <w:num w:numId="317">
    <w:abstractNumId w:val="299467"/>
  </w:num>
  <w:num w:numId="318">
    <w:abstractNumId w:val="299468"/>
  </w:num>
  <w:num w:numId="319">
    <w:abstractNumId w:val="299469"/>
  </w:num>
  <w:num w:numId="320">
    <w:abstractNumId w:val="299470"/>
  </w:num>
  <w:num w:numId="321">
    <w:abstractNumId w:val="299471"/>
  </w:num>
  <w:num w:numId="322">
    <w:abstractNumId w:val="299472"/>
  </w:num>
  <w:num w:numId="323">
    <w:abstractNumId w:val="299473"/>
  </w:num>
  <w:num w:numId="324">
    <w:abstractNumId w:val="299474"/>
  </w:num>
  <w:num w:numId="325">
    <w:abstractNumId w:val="299475"/>
  </w:num>
  <w:num w:numId="326">
    <w:abstractNumId w:val="299476"/>
  </w:num>
  <w:num w:numId="327">
    <w:abstractNumId w:val="299477"/>
  </w:num>
  <w:num w:numId="328">
    <w:abstractNumId w:val="299478"/>
  </w:num>
  <w:num w:numId="329">
    <w:abstractNumId w:val="299479"/>
  </w:num>
  <w:num w:numId="330">
    <w:abstractNumId w:val="299480"/>
  </w:num>
  <w:num w:numId="331">
    <w:abstractNumId w:val="299481"/>
  </w:num>
  <w:num w:numId="332">
    <w:abstractNumId w:val="299482"/>
  </w:num>
  <w:num w:numId="333">
    <w:abstractNumId w:val="299483"/>
  </w:num>
  <w:num w:numId="334">
    <w:abstractNumId w:val="2994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media/image1.jpeg" Type="http://schemas.openxmlformats.org/officeDocument/2006/relationships/image"/><Relationship Id="rId6" Target="numbering.xml" Type="http://schemas.openxmlformats.org/officeDocument/2006/relationships/numbering"/><Relationship Id="rId7" Target="https://www.xiaoshouyi.com/sfa" TargetMode="External" Type="http://schemas.openxmlformats.org/officeDocument/2006/relationships/hyperlink"/><Relationship Id="rId8" Target="media/image2.jpe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2026-10-16T04:35:49Z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{"Label":"1","ContentProducer":"001191110102MACQD9K64010000","ProduceID":"7697119707087850501","ReservedCode1":"","ContentPropagator":"","PropagateID":"","ReservedCode2":""}</vt:lpwstr>
  </property>
</Properties>
</file>