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B2B1A" w14:textId="77777777" w:rsidR="00DA2F93" w:rsidRDefault="00000000">
      <w:pPr>
        <w:jc w:val="center"/>
        <w:rPr>
          <w:rFonts w:ascii="华文中宋" w:eastAsia="华文中宋" w:hAnsi="华文中宋" w:hint="eastAsia"/>
          <w:b/>
          <w:sz w:val="32"/>
          <w:szCs w:val="32"/>
        </w:rPr>
      </w:pPr>
      <w:r>
        <w:rPr>
          <w:rFonts w:ascii="华文中宋" w:eastAsia="华文中宋" w:hAnsi="华文中宋" w:hint="eastAsia"/>
          <w:b/>
          <w:sz w:val="32"/>
          <w:szCs w:val="32"/>
        </w:rPr>
        <w:t>广州工商学院本科毕业论文（设计）开题报告</w:t>
      </w:r>
    </w:p>
    <w:p w14:paraId="324E5F36" w14:textId="77777777" w:rsidR="00DA2F93" w:rsidRDefault="00000000">
      <w:pPr>
        <w:pStyle w:val="a4"/>
        <w:spacing w:afterLines="100" w:after="312"/>
        <w:jc w:val="center"/>
        <w:rPr>
          <w:rFonts w:eastAsia="黑体"/>
          <w:bCs/>
          <w:szCs w:val="30"/>
        </w:rPr>
      </w:pPr>
      <w:r>
        <w:rPr>
          <w:rFonts w:eastAsia="黑体" w:hint="eastAsia"/>
          <w:bCs/>
          <w:szCs w:val="30"/>
        </w:rPr>
        <w:t>（学生用表）</w:t>
      </w: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1887"/>
        <w:gridCol w:w="1709"/>
        <w:gridCol w:w="3890"/>
      </w:tblGrid>
      <w:tr w:rsidR="00DA2F93" w14:paraId="2256EFFC" w14:textId="77777777">
        <w:trPr>
          <w:trHeight w:val="567"/>
          <w:jc w:val="center"/>
        </w:trPr>
        <w:tc>
          <w:tcPr>
            <w:tcW w:w="2010" w:type="dxa"/>
            <w:vAlign w:val="center"/>
          </w:tcPr>
          <w:p w14:paraId="09DEC24B" w14:textId="77777777" w:rsidR="00DA2F93"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论文（设计）题目</w:t>
            </w:r>
          </w:p>
        </w:tc>
        <w:tc>
          <w:tcPr>
            <w:tcW w:w="7486" w:type="dxa"/>
            <w:gridSpan w:val="3"/>
            <w:vAlign w:val="center"/>
          </w:tcPr>
          <w:p w14:paraId="21492FFF" w14:textId="77777777" w:rsidR="00DA2F93"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基于H5的游戏赛事社区平台设计与实现</w:t>
            </w:r>
          </w:p>
        </w:tc>
      </w:tr>
      <w:tr w:rsidR="00DA2F93" w14:paraId="329ECEDA" w14:textId="77777777">
        <w:trPr>
          <w:trHeight w:val="567"/>
          <w:jc w:val="center"/>
        </w:trPr>
        <w:tc>
          <w:tcPr>
            <w:tcW w:w="2010" w:type="dxa"/>
            <w:vAlign w:val="center"/>
          </w:tcPr>
          <w:p w14:paraId="5C800362" w14:textId="77777777" w:rsidR="00DA2F93"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学  院</w:t>
            </w:r>
          </w:p>
        </w:tc>
        <w:tc>
          <w:tcPr>
            <w:tcW w:w="1887" w:type="dxa"/>
            <w:vAlign w:val="center"/>
          </w:tcPr>
          <w:p w14:paraId="22C7FABD" w14:textId="77777777" w:rsidR="00DA2F93"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工学院</w:t>
            </w:r>
          </w:p>
        </w:tc>
        <w:tc>
          <w:tcPr>
            <w:tcW w:w="1709" w:type="dxa"/>
            <w:vAlign w:val="center"/>
          </w:tcPr>
          <w:p w14:paraId="76422F35" w14:textId="77777777" w:rsidR="00DA2F93"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专  业</w:t>
            </w:r>
          </w:p>
        </w:tc>
        <w:tc>
          <w:tcPr>
            <w:tcW w:w="3890" w:type="dxa"/>
            <w:vAlign w:val="center"/>
          </w:tcPr>
          <w:p w14:paraId="36B5D366" w14:textId="77777777" w:rsidR="00DA2F93"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网络工程</w:t>
            </w:r>
          </w:p>
        </w:tc>
      </w:tr>
      <w:tr w:rsidR="00DA2F93" w14:paraId="2D54C736" w14:textId="77777777">
        <w:trPr>
          <w:trHeight w:val="567"/>
          <w:jc w:val="center"/>
        </w:trPr>
        <w:tc>
          <w:tcPr>
            <w:tcW w:w="2010" w:type="dxa"/>
            <w:vAlign w:val="center"/>
          </w:tcPr>
          <w:p w14:paraId="2A922AD0" w14:textId="77777777" w:rsidR="00DA2F93"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学生姓名</w:t>
            </w:r>
          </w:p>
        </w:tc>
        <w:tc>
          <w:tcPr>
            <w:tcW w:w="1887" w:type="dxa"/>
            <w:vAlign w:val="center"/>
          </w:tcPr>
          <w:p w14:paraId="36BF53D9" w14:textId="77777777" w:rsidR="00DA2F93"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王境烨</w:t>
            </w:r>
          </w:p>
        </w:tc>
        <w:tc>
          <w:tcPr>
            <w:tcW w:w="1709" w:type="dxa"/>
            <w:vAlign w:val="center"/>
          </w:tcPr>
          <w:p w14:paraId="2EA92515" w14:textId="77777777" w:rsidR="00DA2F93"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学  号</w:t>
            </w:r>
          </w:p>
        </w:tc>
        <w:tc>
          <w:tcPr>
            <w:tcW w:w="3890" w:type="dxa"/>
            <w:vAlign w:val="center"/>
          </w:tcPr>
          <w:p w14:paraId="2FC1C60E" w14:textId="77777777" w:rsidR="00DA2F93"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202202250126</w:t>
            </w:r>
          </w:p>
        </w:tc>
      </w:tr>
      <w:tr w:rsidR="00DA2F93" w14:paraId="24C17DDF" w14:textId="77777777">
        <w:trPr>
          <w:cantSplit/>
          <w:trHeight w:val="567"/>
          <w:jc w:val="center"/>
        </w:trPr>
        <w:tc>
          <w:tcPr>
            <w:tcW w:w="2010" w:type="dxa"/>
            <w:vAlign w:val="center"/>
          </w:tcPr>
          <w:p w14:paraId="5EFAC31B" w14:textId="77777777" w:rsidR="00DA2F93"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指导教师</w:t>
            </w:r>
          </w:p>
        </w:tc>
        <w:tc>
          <w:tcPr>
            <w:tcW w:w="1887" w:type="dxa"/>
            <w:vAlign w:val="center"/>
          </w:tcPr>
          <w:p w14:paraId="3ED338A6" w14:textId="77777777" w:rsidR="00DA2F93"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张艳</w:t>
            </w:r>
          </w:p>
        </w:tc>
        <w:tc>
          <w:tcPr>
            <w:tcW w:w="1709" w:type="dxa"/>
            <w:vAlign w:val="center"/>
          </w:tcPr>
          <w:p w14:paraId="24294690" w14:textId="77777777" w:rsidR="00DA2F93" w:rsidRDefault="00000000">
            <w:pPr>
              <w:rPr>
                <w:rFonts w:asciiTheme="minorEastAsia" w:eastAsiaTheme="minorEastAsia" w:hAnsiTheme="minorEastAsia" w:hint="eastAsia"/>
                <w:sz w:val="24"/>
              </w:rPr>
            </w:pPr>
            <w:r>
              <w:rPr>
                <w:rFonts w:asciiTheme="minorEastAsia" w:eastAsiaTheme="minorEastAsia" w:hAnsiTheme="minorEastAsia" w:hint="eastAsia"/>
                <w:sz w:val="24"/>
              </w:rPr>
              <w:t>职称或学位</w:t>
            </w:r>
          </w:p>
        </w:tc>
        <w:tc>
          <w:tcPr>
            <w:tcW w:w="3890" w:type="dxa"/>
            <w:vAlign w:val="center"/>
          </w:tcPr>
          <w:p w14:paraId="2D8310E4" w14:textId="77777777" w:rsidR="00DA2F93"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工程师</w:t>
            </w:r>
          </w:p>
        </w:tc>
      </w:tr>
      <w:tr w:rsidR="00DA2F93" w14:paraId="57775E55" w14:textId="77777777">
        <w:trPr>
          <w:cantSplit/>
          <w:trHeight w:val="567"/>
          <w:jc w:val="center"/>
        </w:trPr>
        <w:tc>
          <w:tcPr>
            <w:tcW w:w="2010" w:type="dxa"/>
            <w:vAlign w:val="center"/>
          </w:tcPr>
          <w:p w14:paraId="7E2B36E1" w14:textId="77777777" w:rsidR="00DA2F93"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选题来源</w:t>
            </w:r>
          </w:p>
        </w:tc>
        <w:tc>
          <w:tcPr>
            <w:tcW w:w="7486" w:type="dxa"/>
            <w:gridSpan w:val="3"/>
            <w:vAlign w:val="center"/>
          </w:tcPr>
          <w:p w14:paraId="4E4524F0" w14:textId="77777777" w:rsidR="00DA2F93" w:rsidRDefault="00000000">
            <w:pPr>
              <w:rPr>
                <w:rFonts w:asciiTheme="minorEastAsia" w:eastAsiaTheme="minorEastAsia" w:hAnsiTheme="minorEastAsia" w:hint="eastAsia"/>
                <w:sz w:val="24"/>
              </w:rPr>
            </w:pPr>
            <w:r>
              <w:rPr>
                <w:rFonts w:asciiTheme="minorEastAsia" w:eastAsiaTheme="minorEastAsia" w:hAnsiTheme="minorEastAsia" w:hint="eastAsia"/>
                <w:sz w:val="24"/>
              </w:rPr>
              <w:t xml:space="preserve">1.科研课题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2.企业与社会生产实践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3.自选课题</w:t>
            </w:r>
            <w:r>
              <w:rPr>
                <w:rFonts w:asciiTheme="minorEastAsia" w:eastAsiaTheme="minorEastAsia" w:hAnsiTheme="minorEastAsia" w:hint="eastAsia"/>
                <w:sz w:val="24"/>
              </w:rPr>
              <w:sym w:font="Wingdings" w:char="00FE"/>
            </w:r>
          </w:p>
        </w:tc>
      </w:tr>
      <w:tr w:rsidR="00DA2F93" w14:paraId="7D1CA37A" w14:textId="77777777">
        <w:trPr>
          <w:trHeight w:val="6000"/>
          <w:jc w:val="center"/>
        </w:trPr>
        <w:tc>
          <w:tcPr>
            <w:tcW w:w="9496" w:type="dxa"/>
            <w:gridSpan w:val="4"/>
          </w:tcPr>
          <w:p w14:paraId="7A2BB82C" w14:textId="77777777" w:rsidR="00DA2F93" w:rsidRDefault="00000000">
            <w:pPr>
              <w:rPr>
                <w:rFonts w:eastAsiaTheme="minorEastAsia"/>
                <w:b/>
                <w:bCs/>
                <w:sz w:val="28"/>
                <w:szCs w:val="28"/>
              </w:rPr>
            </w:pPr>
            <w:r>
              <w:rPr>
                <w:rFonts w:eastAsiaTheme="minorEastAsia" w:hint="eastAsia"/>
                <w:b/>
                <w:bCs/>
                <w:sz w:val="28"/>
                <w:szCs w:val="28"/>
              </w:rPr>
              <w:t>一、课题的来源及意义</w:t>
            </w:r>
          </w:p>
          <w:p w14:paraId="4798CB85" w14:textId="77777777" w:rsidR="00DA2F93" w:rsidRDefault="00000000">
            <w:pPr>
              <w:pStyle w:val="1"/>
              <w:ind w:firstLine="480"/>
              <w:rPr>
                <w:rFonts w:cs="Times New Roman"/>
              </w:rPr>
            </w:pPr>
            <w:r>
              <w:rPr>
                <w:rFonts w:cs="Times New Roman" w:hint="eastAsia"/>
              </w:rPr>
              <w:t>随着电子竞技产业的快速发展，游戏赛事已经成为全球范围内的重要娱乐形式。电竞赛事不仅吸引了大量的玩家和观众，还推动了相关产业的快速成长，如直播平台、电竞装备、赛事组织和广告赞助等。然而，现有的电竞赛事信息大多分散于不同的平台，用户获取赛事相关信息的途径较为有限，缺乏一个统一、便捷的社区平台来整合赛事信息、促进玩家互动和提升赛事体验。</w:t>
            </w:r>
          </w:p>
          <w:p w14:paraId="7F69F1FD" w14:textId="77777777" w:rsidR="00DA2F93" w:rsidRDefault="00000000">
            <w:pPr>
              <w:pStyle w:val="1"/>
              <w:ind w:firstLine="480"/>
              <w:rPr>
                <w:rFonts w:cs="Times New Roman"/>
              </w:rPr>
            </w:pPr>
            <w:r>
              <w:rPr>
                <w:rFonts w:cs="Times New Roman" w:hint="eastAsia"/>
              </w:rPr>
              <w:t>本课题——游戏赛事社区平台的设计与实现，源于对当前电竞行业发展趋势的深入分析和对玩家、赛事组织者、观众等多方需求的理解。该平台旨在通过整合赛事数据、提供赛事直播、互动社区以及赛事资讯，打造一个集赛事管理、玩家互动、信息发布和娱乐体验于一体的综合性平台。平台不仅能够为玩家提供赛事参与、观看和讨论的便捷通道，还能为赛事主办方提供赛事推广和观众数据分析的支持，推动电竞行业的规范化发展。</w:t>
            </w:r>
          </w:p>
          <w:p w14:paraId="33C2AEB5" w14:textId="77777777" w:rsidR="00DA2F93" w:rsidRDefault="00000000">
            <w:pPr>
              <w:pStyle w:val="1"/>
              <w:ind w:firstLine="480"/>
              <w:rPr>
                <w:rFonts w:cs="Times New Roman"/>
              </w:rPr>
            </w:pPr>
            <w:r>
              <w:rPr>
                <w:rFonts w:cs="Times New Roman" w:hint="eastAsia"/>
              </w:rPr>
              <w:t>本课题的意义在于，通过构建一个专业的游戏赛事社区平台，增强电竞赛事的用户粘性与参与度，推动电竞文化的传播。同时，该平台的建设还将为相关企业提供商业化机会，并促进游戏赛事产业链的多元化和可持续发展。</w:t>
            </w:r>
          </w:p>
          <w:p w14:paraId="7C0FBD5E" w14:textId="77777777" w:rsidR="00DA2F93" w:rsidRDefault="00000000">
            <w:pPr>
              <w:pStyle w:val="1"/>
              <w:ind w:firstLineChars="0" w:firstLine="0"/>
              <w:rPr>
                <w:rFonts w:cs="Times New Roman"/>
                <w:b/>
                <w:bCs/>
                <w:sz w:val="28"/>
                <w:szCs w:val="28"/>
              </w:rPr>
            </w:pPr>
            <w:r>
              <w:rPr>
                <w:rFonts w:cs="Times New Roman" w:hint="eastAsia"/>
                <w:b/>
                <w:bCs/>
                <w:sz w:val="28"/>
                <w:szCs w:val="28"/>
              </w:rPr>
              <w:t>二、国内外发展状况</w:t>
            </w:r>
          </w:p>
          <w:p w14:paraId="42C01CBA" w14:textId="77777777" w:rsidR="00DA2F93" w:rsidRDefault="00000000">
            <w:pPr>
              <w:pStyle w:val="1"/>
              <w:ind w:firstLine="482"/>
              <w:rPr>
                <w:rFonts w:cs="Times New Roman"/>
              </w:rPr>
            </w:pPr>
            <w:r>
              <w:rPr>
                <w:rFonts w:cs="Times New Roman"/>
                <w:b/>
                <w:bCs/>
              </w:rPr>
              <w:t>（一）国</w:t>
            </w:r>
            <w:r>
              <w:rPr>
                <w:rFonts w:cs="Times New Roman" w:hint="eastAsia"/>
                <w:b/>
                <w:bCs/>
              </w:rPr>
              <w:t>内</w:t>
            </w:r>
            <w:r>
              <w:rPr>
                <w:rFonts w:cs="Times New Roman"/>
                <w:b/>
                <w:bCs/>
              </w:rPr>
              <w:t>研究综述</w:t>
            </w:r>
          </w:p>
          <w:p w14:paraId="11407361" w14:textId="77777777" w:rsidR="00DA2F93" w:rsidRDefault="00000000">
            <w:pPr>
              <w:pStyle w:val="1"/>
              <w:ind w:firstLine="480"/>
            </w:pPr>
            <w:r>
              <w:t>近年来，随着电子竞技的快速发展，游戏赛事社区平台的设计与实现受到广泛关注。孙笠程</w:t>
            </w:r>
            <w:r>
              <w:rPr>
                <w:rFonts w:hint="eastAsia"/>
                <w:vertAlign w:val="superscript"/>
              </w:rPr>
              <w:t>[1]</w:t>
            </w:r>
            <w:r>
              <w:t>在其研究中探讨了游戏赛事化背景下电竞迷的身份认同问题，指出电竞迷通过参与赛事和社区互动，形成了独特的群体身份认同，这一发现为游戏赛事社区平台的设计提供了重要的理论支持。通过建立互动性强的社区环境，平台能够更好地满足用户的社交需</w:t>
            </w:r>
            <w:r>
              <w:lastRenderedPageBreak/>
              <w:t>求和参与感。此外，</w:t>
            </w:r>
            <w:r>
              <w:rPr>
                <w:rFonts w:hint="eastAsia"/>
              </w:rPr>
              <w:t>李书娟</w:t>
            </w:r>
            <w:r>
              <w:rPr>
                <w:rFonts w:hint="eastAsia"/>
                <w:vertAlign w:val="superscript"/>
              </w:rPr>
              <w:t>[2]</w:t>
            </w:r>
            <w:r>
              <w:rPr>
                <w:rFonts w:hint="eastAsia"/>
              </w:rPr>
              <w:t>和刘璐</w:t>
            </w:r>
            <w:r>
              <w:rPr>
                <w:rFonts w:hint="eastAsia"/>
                <w:vertAlign w:val="superscript"/>
              </w:rPr>
              <w:t>[3]</w:t>
            </w:r>
            <w:r>
              <w:rPr>
                <w:rFonts w:hint="eastAsia"/>
              </w:rPr>
              <w:t>等</w:t>
            </w:r>
            <w:r>
              <w:t>对电子竞技体育化进行了深入探讨，基于社会生成与哲学反思的双重考察，分析了电竞赛事从自发对抗向制度化平台的演进过程，包括分级赛事体系的构建和社区治理的碎片化问题。这为游戏赛事社区平台的体育化转型和用户包容性设计提供了哲学层面的启示，有助于平台在赛事生态中强化用户归属感和长期参与。在技术实现方面，王淑娥</w:t>
            </w:r>
            <w:r>
              <w:rPr>
                <w:rFonts w:hint="eastAsia"/>
                <w:vertAlign w:val="superscript"/>
              </w:rPr>
              <w:t>[4]</w:t>
            </w:r>
            <w:r>
              <w:t>分析了基于</w:t>
            </w:r>
            <w:r>
              <w:t>Vue</w:t>
            </w:r>
            <w:r>
              <w:t>和</w:t>
            </w:r>
            <w:r>
              <w:t>HTML5</w:t>
            </w:r>
            <w:r>
              <w:t>的响应式</w:t>
            </w:r>
            <w:r>
              <w:t>Web</w:t>
            </w:r>
            <w:r>
              <w:t>设计在信息技术领域中的应用。她强调，采用响应式设计能够提升用户体验，使平台在不同设备上均具备良好的浏览和操作体验。这对游戏赛事社区平台的设计至关重要，因为用户可能通过手机、平板或</w:t>
            </w:r>
            <w:r>
              <w:t>PC</w:t>
            </w:r>
            <w:r>
              <w:t>等多种设备访问平台。陈前</w:t>
            </w:r>
            <w:r>
              <w:rPr>
                <w:rFonts w:hint="eastAsia"/>
                <w:vertAlign w:val="superscript"/>
              </w:rPr>
              <w:t>[5]</w:t>
            </w:r>
            <w:r>
              <w:t>则专注于游戏社区平台的推荐算法优化。他提出，通过数据挖掘技术分析用户行为，能够为用户提供个性化的内容推荐，提升用户参与度和满意度。这为游戏赛事社区平台的内容管理和服务提升提供了重要的参考。此外，根据艾瑞咨询</w:t>
            </w:r>
            <w:r>
              <w:rPr>
                <w:rFonts w:hint="eastAsia"/>
                <w:vertAlign w:val="superscript"/>
              </w:rPr>
              <w:t>[6]</w:t>
            </w:r>
            <w:r>
              <w:t>的行业研究报告，中国电竞市场在赛事平台规范化、用户规模增长和社区生态建设方面呈现积极趋势，强调了社区互动在赛事平台中的核心作用，为平台设计提供了数据支撑和产业发展参考。薛衍琛</w:t>
            </w:r>
            <w:r>
              <w:rPr>
                <w:rFonts w:hint="eastAsia"/>
                <w:vertAlign w:val="superscript"/>
              </w:rPr>
              <w:t>[7]</w:t>
            </w:r>
            <w:r>
              <w:t>在其</w:t>
            </w:r>
            <w:r>
              <w:t>UI</w:t>
            </w:r>
            <w:r>
              <w:t>设计研究中强调，良好的用户界面设计可以显著增强用户的使用体验，尤其在游戏类应用中更为重要。通过优化界面布局、色彩搭配和交互设计，社区平台能够吸引更多用户聚集和活跃。翁春荣</w:t>
            </w:r>
            <w:r>
              <w:rPr>
                <w:rFonts w:hint="eastAsia"/>
                <w:vertAlign w:val="superscript"/>
              </w:rPr>
              <w:t>[8]</w:t>
            </w:r>
            <w:r>
              <w:t>则探讨了基于</w:t>
            </w:r>
            <w:r>
              <w:t>JavaScript</w:t>
            </w:r>
            <w:r>
              <w:t>技术的企业门户网站设计与实现，强调了</w:t>
            </w:r>
            <w:r>
              <w:t>JavaScript</w:t>
            </w:r>
            <w:r>
              <w:t>在动态交互方面的重要性。这一技术为游戏赛事社区平台的前端开发提供了便利，使得平台可以实现更为流畅和直观的用户交互体验。另外，一些研究运用</w:t>
            </w:r>
            <w:r>
              <w:t>SWOT</w:t>
            </w:r>
            <w:r>
              <w:rPr>
                <w:rFonts w:hint="eastAsia"/>
                <w:vertAlign w:val="superscript"/>
              </w:rPr>
              <w:t>[9]</w:t>
            </w:r>
            <w:r>
              <w:t>分析方法对我国电子竞技产业的发展现状进行了评估，指出了赛事平台在政策支持、市场机遇下的优势，同时也面临规范化挑战和社区治理困境。这些分析为游戏赛事社区平台的战略设计和风险应对提供了对策建议。综上所述，国内在游戏赛事社区平台研究与实践方面的探索日益深入，从用户身份认同、体育化转型、响应式设计、推荐算法、</w:t>
            </w:r>
            <w:r>
              <w:t>UI</w:t>
            </w:r>
            <w:r>
              <w:t>设计到技术实现等方面，均呈现出较为丰富的成果，为本项目的设计与实现提供了宝贵的理论基础和技术指导</w:t>
            </w:r>
          </w:p>
          <w:p w14:paraId="3338AE43" w14:textId="77777777" w:rsidR="00DA2F93" w:rsidRDefault="00000000">
            <w:pPr>
              <w:pStyle w:val="1"/>
              <w:ind w:firstLine="482"/>
              <w:rPr>
                <w:rFonts w:cs="Times New Roman"/>
              </w:rPr>
            </w:pPr>
            <w:r>
              <w:rPr>
                <w:rFonts w:cs="Times New Roman"/>
                <w:b/>
                <w:bCs/>
              </w:rPr>
              <w:t>（</w:t>
            </w:r>
            <w:r>
              <w:rPr>
                <w:rFonts w:cs="Times New Roman" w:hint="eastAsia"/>
                <w:b/>
                <w:bCs/>
              </w:rPr>
              <w:t>二</w:t>
            </w:r>
            <w:r>
              <w:rPr>
                <w:rFonts w:cs="Times New Roman"/>
                <w:b/>
                <w:bCs/>
              </w:rPr>
              <w:t>）国</w:t>
            </w:r>
            <w:r>
              <w:rPr>
                <w:rFonts w:cs="Times New Roman" w:hint="eastAsia"/>
                <w:b/>
                <w:bCs/>
              </w:rPr>
              <w:t>外</w:t>
            </w:r>
            <w:r>
              <w:rPr>
                <w:rFonts w:cs="Times New Roman"/>
                <w:b/>
                <w:bCs/>
              </w:rPr>
              <w:t>研究综述</w:t>
            </w:r>
          </w:p>
          <w:p w14:paraId="58E88536" w14:textId="77777777" w:rsidR="00DA2F93" w:rsidRDefault="00000000">
            <w:pPr>
              <w:pStyle w:val="1"/>
              <w:ind w:firstLine="480"/>
            </w:pPr>
            <w:r>
              <w:rPr>
                <w:rFonts w:hint="eastAsia"/>
              </w:rPr>
              <w:t>国外关于基于</w:t>
            </w:r>
            <w:r>
              <w:rPr>
                <w:rFonts w:hint="eastAsia"/>
              </w:rPr>
              <w:t>H5</w:t>
            </w:r>
            <w:r>
              <w:rPr>
                <w:rFonts w:hint="eastAsia"/>
              </w:rPr>
              <w:t>的游戏赛事社区平台的研究多以</w:t>
            </w:r>
            <w:r>
              <w:rPr>
                <w:rFonts w:hint="eastAsia"/>
              </w:rPr>
              <w:t>Twitch.tv</w:t>
            </w:r>
            <w:r>
              <w:rPr>
                <w:rFonts w:hint="eastAsia"/>
              </w:rPr>
              <w:t>为典型范式，相关成果聚焦于交互设计、架构搭建与平台治理三大核心方向：研究证实实时聊天、订阅等功能可有效推动观众向社区贡献者转变，为</w:t>
            </w:r>
            <w:r>
              <w:rPr>
                <w:rFonts w:hint="eastAsia"/>
              </w:rPr>
              <w:t>H5</w:t>
            </w:r>
            <w:r>
              <w:rPr>
                <w:rFonts w:hint="eastAsia"/>
              </w:rPr>
              <w:t>平台强化赛事互动与凝聚力提供了设计参考；同时提出可扩展流媒体架构的构建思路，以支撑电竞赛事直播与用户生成内容的落地；此外，围绕社区驱动的调节机制</w:t>
            </w:r>
            <w:r>
              <w:rPr>
                <w:rFonts w:hint="eastAsia"/>
                <w:vertAlign w:val="superscript"/>
              </w:rPr>
              <w:t>[10]</w:t>
            </w:r>
            <w:r>
              <w:rPr>
                <w:rFonts w:hint="eastAsia"/>
              </w:rPr>
              <w:t>、隐私与开放的平衡策略、人机混合的治理模式等方面的探索，</w:t>
            </w:r>
            <w:r>
              <w:rPr>
                <w:rFonts w:hint="eastAsia"/>
              </w:rPr>
              <w:lastRenderedPageBreak/>
              <w:t>也为</w:t>
            </w:r>
            <w:r>
              <w:rPr>
                <w:rFonts w:hint="eastAsia"/>
              </w:rPr>
              <w:t>H5</w:t>
            </w:r>
            <w:r>
              <w:rPr>
                <w:rFonts w:hint="eastAsia"/>
              </w:rPr>
              <w:t>平台的权限管控、数据安全及健康社区生态的构建提供了关键依据。</w:t>
            </w:r>
            <w:r>
              <w:rPr>
                <w:rFonts w:cs="Times New Roman" w:hint="eastAsia"/>
              </w:rPr>
              <w:t>综上所述</w:t>
            </w:r>
            <w:r>
              <w:rPr>
                <w:rFonts w:hint="eastAsia"/>
              </w:rPr>
              <w:t>，现有研究从交互、技术、治理维度为基于</w:t>
            </w:r>
            <w:r>
              <w:rPr>
                <w:rFonts w:hint="eastAsia"/>
              </w:rPr>
              <w:t>H5</w:t>
            </w:r>
            <w:r>
              <w:rPr>
                <w:rFonts w:hint="eastAsia"/>
              </w:rPr>
              <w:t>的游戏赛事社区平台开发奠定了理论与实践基础。</w:t>
            </w:r>
          </w:p>
          <w:p w14:paraId="7D578ECF" w14:textId="77777777" w:rsidR="00DA2F93" w:rsidRDefault="00000000">
            <w:pPr>
              <w:pStyle w:val="1"/>
              <w:ind w:firstLineChars="0" w:firstLine="0"/>
              <w:rPr>
                <w:rFonts w:cs="Times New Roman"/>
                <w:b/>
                <w:bCs/>
                <w:sz w:val="28"/>
                <w:szCs w:val="28"/>
              </w:rPr>
            </w:pPr>
            <w:r>
              <w:rPr>
                <w:rFonts w:cs="Times New Roman" w:hint="eastAsia"/>
                <w:b/>
                <w:bCs/>
                <w:sz w:val="28"/>
                <w:szCs w:val="28"/>
              </w:rPr>
              <w:t>三、研究的目标与研究内容</w:t>
            </w:r>
          </w:p>
          <w:p w14:paraId="1B8F00C3" w14:textId="77777777" w:rsidR="00DA2F93" w:rsidRDefault="00000000">
            <w:pPr>
              <w:pStyle w:val="1"/>
              <w:ind w:firstLine="482"/>
              <w:rPr>
                <w:rFonts w:cs="Times New Roman"/>
              </w:rPr>
            </w:pPr>
            <w:r>
              <w:rPr>
                <w:rFonts w:cs="Times New Roman"/>
                <w:b/>
                <w:bCs/>
              </w:rPr>
              <w:t>（一）研究目标</w:t>
            </w:r>
          </w:p>
          <w:p w14:paraId="7CAE4682" w14:textId="77777777" w:rsidR="00DA2F93" w:rsidRDefault="00000000">
            <w:pPr>
              <w:pStyle w:val="1"/>
              <w:ind w:firstLine="480"/>
            </w:pPr>
            <w:r>
              <w:t>本研究旨在设计与实现一个基于</w:t>
            </w:r>
            <w:r>
              <w:t>H5</w:t>
            </w:r>
            <w:r>
              <w:t>技术的游戏赛事社区平台，为游戏爱好者和赛事参与者构建一个安全、便捷、高互动性的在线社区环境。通过前端响应式设计和后端高效接口，实现跨设备无缝访问，提升用户在赛事讨论、游戏分享和社交互动中的整体体验。具体目标如下：</w:t>
            </w:r>
          </w:p>
          <w:p w14:paraId="44D3E7B5" w14:textId="77777777" w:rsidR="00DA2F93" w:rsidRDefault="00000000">
            <w:pPr>
              <w:pStyle w:val="1"/>
              <w:ind w:firstLineChars="0"/>
            </w:pPr>
            <w:r>
              <w:t>用户认证与安全机制：完善注册与登录功能，支持用户名、邮箱或手机号注册，引入</w:t>
            </w:r>
            <w:r>
              <w:t>JWT</w:t>
            </w:r>
            <w:r>
              <w:t>令牌进行无状态身份认证。同时实现会话超时检测机制，当用户连续在线时间超过预设阈值时自动失效令牌并强制下线，保障账户与个人信息安全。</w:t>
            </w:r>
          </w:p>
          <w:p w14:paraId="106CD59C" w14:textId="77777777" w:rsidR="00DA2F93" w:rsidRDefault="00000000">
            <w:pPr>
              <w:pStyle w:val="1"/>
              <w:ind w:firstLineChars="0"/>
            </w:pPr>
            <w:r>
              <w:t>个人信息个性化管理：提供完整的个人中心功能，用户可随时修改昵称、上传并裁剪头像、更新密码以及编辑富文本个人简介，支持实时预览，提升用户个性化表达与社区辨识度。</w:t>
            </w:r>
          </w:p>
          <w:p w14:paraId="3A4B86C2" w14:textId="77777777" w:rsidR="00DA2F93" w:rsidRDefault="00000000">
            <w:pPr>
              <w:pStyle w:val="1"/>
              <w:ind w:firstLineChars="0"/>
            </w:pPr>
            <w:r>
              <w:t>个人游戏库构建：允许用户创建和管理专属游戏库，支持一键添加</w:t>
            </w:r>
            <w:r>
              <w:t>/</w:t>
            </w:r>
            <w:r>
              <w:t>移除游戏，并为每款游戏设置状态标签（如</w:t>
            </w:r>
            <w:r>
              <w:t>“</w:t>
            </w:r>
            <w:r>
              <w:t>已通关</w:t>
            </w:r>
            <w:r>
              <w:t>”</w:t>
            </w:r>
            <w:r>
              <w:t>、</w:t>
            </w:r>
            <w:r>
              <w:t>“</w:t>
            </w:r>
            <w:r>
              <w:t>正在玩</w:t>
            </w:r>
            <w:r>
              <w:t>”</w:t>
            </w:r>
            <w:r>
              <w:t>、</w:t>
            </w:r>
            <w:r>
              <w:t>“</w:t>
            </w:r>
            <w:r>
              <w:t>想玩</w:t>
            </w:r>
            <w:r>
              <w:t>”</w:t>
            </w:r>
            <w:r>
              <w:t>、</w:t>
            </w:r>
            <w:r>
              <w:t>“</w:t>
            </w:r>
            <w:r>
              <w:t>弃坑</w:t>
            </w:r>
            <w:r>
              <w:t>”</w:t>
            </w:r>
            <w:r>
              <w:t>等），为后续个性化推荐和赛事参与提供数据支撑。</w:t>
            </w:r>
          </w:p>
          <w:p w14:paraId="7E7D8615" w14:textId="77777777" w:rsidR="00DA2F93" w:rsidRDefault="00000000">
            <w:pPr>
              <w:pStyle w:val="1"/>
              <w:ind w:firstLineChars="0"/>
            </w:pPr>
            <w:r>
              <w:t>游戏发现与交互：实现分页加载的游戏展示列表，支持多维度筛选（类型、平台、发行时间、热度等）和模糊</w:t>
            </w:r>
            <w:r>
              <w:t>/</w:t>
            </w:r>
            <w:r>
              <w:t>精准搜索功能；在游戏详情页集成高分展示、用户评分系统以及多级评论回复机制，促进深度社区讨论与内容共创。</w:t>
            </w:r>
          </w:p>
          <w:p w14:paraId="308DCA04" w14:textId="77777777" w:rsidR="00DA2F93" w:rsidRDefault="00000000">
            <w:pPr>
              <w:pStyle w:val="1"/>
              <w:ind w:firstLineChars="0"/>
            </w:pPr>
            <w:r>
              <w:t>资讯与论坛模块：构建分页资讯列表，及时推送游戏新闻、赛事预告、评测与攻略；设计分类论坛与讨论区，支持富文本发帖、附件上传、</w:t>
            </w:r>
            <w:r>
              <w:t>@</w:t>
            </w:r>
            <w:r>
              <w:t>提及和引用回复，形成活跃的赛事复盘与玩家交流空间。</w:t>
            </w:r>
          </w:p>
          <w:p w14:paraId="4A8BD4FE" w14:textId="77777777" w:rsidR="00DA2F93" w:rsidRDefault="00000000">
            <w:pPr>
              <w:pStyle w:val="1"/>
              <w:ind w:firstLineChars="0"/>
            </w:pPr>
            <w:r>
              <w:t>权限分级管理：建立清晰的角色权限体系，包括超级管理员（全局管理）、游戏版主（特定板块管理）和普通用户（内容消费与互动），确保平台高效运行与社区秩序。</w:t>
            </w:r>
          </w:p>
          <w:p w14:paraId="7176F06F" w14:textId="77777777" w:rsidR="00DA2F93" w:rsidRDefault="00000000">
            <w:pPr>
              <w:pStyle w:val="1"/>
              <w:ind w:firstLineChars="0"/>
            </w:pPr>
            <w:r>
              <w:t>数据完整性保障：所有用户上传图片（头像、帖子附件等）经优化压缩后存储至云服务或数据库，并记录访问</w:t>
            </w:r>
            <w:r>
              <w:t>URL</w:t>
            </w:r>
            <w:r>
              <w:t>，实现高可用性和快速加载，同时配合定期备份机制防范数据丢失。</w:t>
            </w:r>
          </w:p>
          <w:p w14:paraId="7AF2BC32" w14:textId="77777777" w:rsidR="00DA2F93" w:rsidRDefault="00000000">
            <w:pPr>
              <w:pStyle w:val="1"/>
              <w:ind w:firstLine="480"/>
            </w:pPr>
            <w:r>
              <w:lastRenderedPageBreak/>
              <w:t>通过上述目标的实现，本研究期望打造一个功能完备、安全可靠、用户体验优良的</w:t>
            </w:r>
            <w:r>
              <w:t>H5</w:t>
            </w:r>
            <w:r>
              <w:t>游戏赛事社区平台，为游戏爱好者提供一站式赛事信息聚合、社交互动与个性化服务空间。</w:t>
            </w:r>
          </w:p>
          <w:p w14:paraId="221A986E" w14:textId="77777777" w:rsidR="00DA2F93" w:rsidRDefault="00000000">
            <w:pPr>
              <w:pStyle w:val="1"/>
              <w:ind w:firstLine="482"/>
              <w:rPr>
                <w:rFonts w:cs="Times New Roman"/>
                <w:b/>
                <w:bCs/>
              </w:rPr>
            </w:pPr>
            <w:r>
              <w:rPr>
                <w:rFonts w:cs="Times New Roman"/>
                <w:b/>
                <w:bCs/>
              </w:rPr>
              <w:t>（二）研究内容</w:t>
            </w:r>
          </w:p>
          <w:p w14:paraId="7C14F68D" w14:textId="77777777" w:rsidR="00DA2F93" w:rsidRDefault="00000000">
            <w:pPr>
              <w:pStyle w:val="1"/>
              <w:ind w:firstLine="480"/>
              <w:rPr>
                <w:rFonts w:cs="Times New Roman"/>
              </w:rPr>
            </w:pPr>
            <w:r>
              <w:rPr>
                <w:rFonts w:cs="Times New Roman" w:hint="eastAsia"/>
              </w:rPr>
              <w:t>本研究的主要内容围绕基于</w:t>
            </w:r>
            <w:r>
              <w:rPr>
                <w:rFonts w:cs="Times New Roman" w:hint="eastAsia"/>
              </w:rPr>
              <w:t>H5</w:t>
            </w:r>
            <w:r>
              <w:rPr>
                <w:rFonts w:cs="Times New Roman" w:hint="eastAsia"/>
              </w:rPr>
              <w:t>的游戏赛事社区平台的设计与实现，旨在创建一个用户友好的在线环境，促进游戏爱好者之间的信息交流与互动。首先，平台将实现安全的登录注册功能，用户能够通过用户名和密码注册，采用</w:t>
            </w:r>
            <w:r>
              <w:rPr>
                <w:rFonts w:cs="Times New Roman" w:hint="eastAsia"/>
              </w:rPr>
              <w:t>JWT</w:t>
            </w:r>
            <w:r>
              <w:rPr>
                <w:rFonts w:cs="Times New Roman" w:hint="eastAsia"/>
              </w:rPr>
              <w:t>令牌认证确保登录过程的安全性。同时，为了保护用户账户安全，系统将监控在线时长，超时后强制下线，要求用户重新登录。</w:t>
            </w:r>
          </w:p>
          <w:p w14:paraId="06AC3778" w14:textId="77777777" w:rsidR="00DA2F93" w:rsidRDefault="00000000">
            <w:pPr>
              <w:pStyle w:val="1"/>
              <w:ind w:firstLine="480"/>
              <w:rPr>
                <w:rFonts w:cs="Times New Roman"/>
              </w:rPr>
            </w:pPr>
            <w:r>
              <w:rPr>
                <w:rFonts w:cs="Times New Roman" w:hint="eastAsia"/>
              </w:rPr>
              <w:t>在个人信息管理方面，用户提供了修改昵称、头像、密码及个人简介的功能，增强个性化体验。平台还允许用户构建自己的游戏库，支持手动添加或移除游戏，并可标记游戏的状态为“已玩”、“正在玩”或“想玩”。</w:t>
            </w:r>
          </w:p>
          <w:p w14:paraId="59041A30" w14:textId="77777777" w:rsidR="00DA2F93" w:rsidRDefault="00000000">
            <w:pPr>
              <w:pStyle w:val="1"/>
              <w:ind w:firstLine="480"/>
              <w:rPr>
                <w:rFonts w:cs="Times New Roman"/>
              </w:rPr>
            </w:pPr>
            <w:r>
              <w:rPr>
                <w:rFonts w:cs="Times New Roman" w:hint="eastAsia"/>
              </w:rPr>
              <w:t>游戏展示和搜索功能是该平台的核心，用户可以在首页分页浏览所有游戏，并通过类型、平台和发行时间等维度进行筛选，进一步通过游戏名称和开发商进行精确搜索。游戏详情页将展示详细信息，包括游戏基本信息、评分与用户评论，从而吸引用户参与互动。</w:t>
            </w:r>
          </w:p>
          <w:p w14:paraId="1BFFA5F9" w14:textId="77777777" w:rsidR="00DA2F93" w:rsidRDefault="00000000">
            <w:pPr>
              <w:pStyle w:val="1"/>
              <w:ind w:firstLine="480"/>
              <w:rPr>
                <w:rFonts w:cs="Times New Roman"/>
              </w:rPr>
            </w:pPr>
            <w:r>
              <w:rPr>
                <w:rFonts w:cs="Times New Roman" w:hint="eastAsia"/>
              </w:rPr>
              <w:t>此外，资讯列表将定期发布游戏新闻、评测和攻略等，以分页形式呈现，确保用户获取最新信息的便利。论坛和讨论区将按照游戏或主题划分，用户可在指定版块发帖和回复，形成良好的社区氛围。</w:t>
            </w:r>
          </w:p>
          <w:p w14:paraId="7A4B6EB9" w14:textId="77777777" w:rsidR="00DA2F93" w:rsidRDefault="00000000">
            <w:pPr>
              <w:pStyle w:val="1"/>
              <w:ind w:firstLine="480"/>
              <w:rPr>
                <w:rFonts w:cs="Times New Roman"/>
              </w:rPr>
            </w:pPr>
            <w:r>
              <w:rPr>
                <w:rFonts w:cs="Times New Roman" w:hint="eastAsia"/>
              </w:rPr>
              <w:t>为保证系统的管理效率，平台将设置明确的权限体系，管理员将负责整体数据管理，游戏管理员可编辑游戏信息，而普通用户仅有查看权限。最后，所有上传的图片信息将被自动保存至数据库，确保数据的完整性与安全性。通过以上功能设计，本研究致力于构建一个高效、安全且富有互动性的游戏赛事社区平台。</w:t>
            </w:r>
          </w:p>
          <w:p w14:paraId="0BE763BB" w14:textId="77777777" w:rsidR="00DA2F93" w:rsidRDefault="00000000">
            <w:pPr>
              <w:pStyle w:val="1"/>
              <w:ind w:firstLineChars="0" w:firstLine="0"/>
              <w:rPr>
                <w:rFonts w:cs="Times New Roman"/>
                <w:b/>
                <w:bCs/>
                <w:sz w:val="28"/>
                <w:szCs w:val="28"/>
              </w:rPr>
            </w:pPr>
            <w:r>
              <w:rPr>
                <w:rFonts w:cs="Times New Roman" w:hint="eastAsia"/>
                <w:b/>
                <w:bCs/>
                <w:sz w:val="28"/>
                <w:szCs w:val="28"/>
              </w:rPr>
              <w:t>四、研究方法</w:t>
            </w:r>
          </w:p>
          <w:p w14:paraId="151BA4BC" w14:textId="77777777" w:rsidR="00DA2F93" w:rsidRDefault="00000000">
            <w:pPr>
              <w:pStyle w:val="1"/>
              <w:ind w:firstLine="480"/>
              <w:rPr>
                <w:rFonts w:cs="Times New Roman"/>
              </w:rPr>
            </w:pPr>
            <w:r>
              <w:rPr>
                <w:rFonts w:cs="Times New Roman" w:hint="eastAsia"/>
              </w:rPr>
              <w:t>本研究将采用以下几种主要的研究方法来实现游戏赛事社区平台的设计与开发。</w:t>
            </w:r>
          </w:p>
          <w:p w14:paraId="5E267666" w14:textId="77777777" w:rsidR="00DA2F93" w:rsidRDefault="00000000">
            <w:pPr>
              <w:pStyle w:val="1"/>
              <w:ind w:firstLine="480"/>
              <w:rPr>
                <w:rFonts w:cs="Times New Roman"/>
              </w:rPr>
            </w:pPr>
            <w:r>
              <w:rPr>
                <w:rFonts w:cs="Times New Roman" w:hint="eastAsia"/>
              </w:rPr>
              <w:t>1.</w:t>
            </w:r>
            <w:r>
              <w:rPr>
                <w:rFonts w:cs="Times New Roman" w:hint="eastAsia"/>
              </w:rPr>
              <w:t>文献分析法：通过查阅相关领域的文献资料，了解当前游戏社区平台的现有功能、发展趋势及技术架构，分析国内外类似平台的成功经验与不足，为平台设计提供理论支持。</w:t>
            </w:r>
          </w:p>
          <w:p w14:paraId="6D556740" w14:textId="77777777" w:rsidR="00DA2F93" w:rsidRDefault="00000000">
            <w:pPr>
              <w:pStyle w:val="1"/>
              <w:ind w:firstLine="480"/>
              <w:rPr>
                <w:rFonts w:cs="Times New Roman"/>
              </w:rPr>
            </w:pPr>
            <w:r>
              <w:rPr>
                <w:rFonts w:cs="Times New Roman" w:hint="eastAsia"/>
              </w:rPr>
              <w:t>2.</w:t>
            </w:r>
            <w:r>
              <w:rPr>
                <w:rFonts w:cs="Times New Roman" w:hint="eastAsia"/>
              </w:rPr>
              <w:t>需求分析法：通过对目标用户群体的调研和分析，明确平台的核心功能需求，包括用户登录、游戏管理、社交互动等方面，确保平台能满足用户需求并具备良好的用户体验。</w:t>
            </w:r>
          </w:p>
          <w:p w14:paraId="289609C0" w14:textId="77777777" w:rsidR="00DA2F93" w:rsidRDefault="00000000">
            <w:pPr>
              <w:pStyle w:val="1"/>
              <w:ind w:firstLine="480"/>
              <w:rPr>
                <w:rFonts w:cs="Times New Roman"/>
              </w:rPr>
            </w:pPr>
            <w:r>
              <w:rPr>
                <w:rFonts w:cs="Times New Roman" w:hint="eastAsia"/>
              </w:rPr>
              <w:t>3.</w:t>
            </w:r>
            <w:r>
              <w:rPr>
                <w:rFonts w:cs="Times New Roman" w:hint="eastAsia"/>
              </w:rPr>
              <w:t>系统设计法：根据需求分析结果，设计平台的整体架构和模块功能，采用前后端分</w:t>
            </w:r>
            <w:r>
              <w:rPr>
                <w:rFonts w:cs="Times New Roman" w:hint="eastAsia"/>
              </w:rPr>
              <w:lastRenderedPageBreak/>
              <w:t>离的技术架构，前端使用</w:t>
            </w:r>
            <w:r>
              <w:rPr>
                <w:rFonts w:cs="Times New Roman" w:hint="eastAsia"/>
              </w:rPr>
              <w:t>Vue</w:t>
            </w:r>
            <w:r>
              <w:rPr>
                <w:rFonts w:cs="Times New Roman" w:hint="eastAsia"/>
              </w:rPr>
              <w:t>框架，后端采用</w:t>
            </w:r>
            <w:r>
              <w:rPr>
                <w:rFonts w:cs="Times New Roman" w:hint="eastAsia"/>
              </w:rPr>
              <w:t>Python</w:t>
            </w:r>
            <w:r>
              <w:rPr>
                <w:rFonts w:cs="Times New Roman" w:hint="eastAsia"/>
              </w:rPr>
              <w:t>技术，确保系统的高效性与可扩展性。</w:t>
            </w:r>
          </w:p>
          <w:p w14:paraId="17E917D3" w14:textId="77777777" w:rsidR="00DA2F93" w:rsidRDefault="00000000">
            <w:pPr>
              <w:pStyle w:val="1"/>
              <w:ind w:firstLine="480"/>
              <w:rPr>
                <w:rFonts w:cs="Times New Roman"/>
              </w:rPr>
            </w:pPr>
            <w:r>
              <w:rPr>
                <w:rFonts w:cs="Times New Roman" w:hint="eastAsia"/>
              </w:rPr>
              <w:t>4.</w:t>
            </w:r>
            <w:r>
              <w:rPr>
                <w:rFonts w:cs="Times New Roman" w:hint="eastAsia"/>
              </w:rPr>
              <w:t>实验与测试法：在平台开发过程中，进行功能模块的单元测试、集成测试与用户体验测试，确保各个功能模块的稳定性和易用性。通过测试反馈不断优化平台性能。</w:t>
            </w:r>
          </w:p>
          <w:p w14:paraId="6AA42E7B" w14:textId="77777777" w:rsidR="00DA2F93" w:rsidRDefault="00000000">
            <w:pPr>
              <w:pStyle w:val="1"/>
              <w:ind w:firstLine="480"/>
              <w:rPr>
                <w:rFonts w:cs="Times New Roman"/>
              </w:rPr>
            </w:pPr>
            <w:r>
              <w:rPr>
                <w:rFonts w:cs="Times New Roman" w:hint="eastAsia"/>
              </w:rPr>
              <w:t>5.</w:t>
            </w:r>
            <w:r>
              <w:rPr>
                <w:rFonts w:cs="Times New Roman" w:hint="eastAsia"/>
              </w:rPr>
              <w:t>案例分析法：通过分析国内外知名的游戏赛事平台案例，借鉴其成功的交互设计、数据管理及社区功能，结合本项目的需求进行创新和改进。</w:t>
            </w:r>
          </w:p>
          <w:p w14:paraId="7B3BDF62" w14:textId="77777777" w:rsidR="00DA2F93" w:rsidRDefault="00000000">
            <w:pPr>
              <w:pStyle w:val="1"/>
              <w:ind w:firstLineChars="0" w:firstLine="0"/>
              <w:rPr>
                <w:rFonts w:cs="Times New Roman"/>
                <w:b/>
                <w:bCs/>
                <w:sz w:val="28"/>
                <w:szCs w:val="28"/>
              </w:rPr>
            </w:pPr>
            <w:r>
              <w:rPr>
                <w:rFonts w:cs="Times New Roman" w:hint="eastAsia"/>
                <w:b/>
                <w:bCs/>
                <w:sz w:val="28"/>
                <w:szCs w:val="28"/>
              </w:rPr>
              <w:t>五、实验方案的可行性分析和已具备的实验条件</w:t>
            </w:r>
          </w:p>
          <w:p w14:paraId="2B78931E" w14:textId="77777777" w:rsidR="00DA2F93" w:rsidRDefault="00000000">
            <w:pPr>
              <w:pStyle w:val="1"/>
              <w:ind w:firstLine="482"/>
              <w:rPr>
                <w:rFonts w:cs="Times New Roman"/>
                <w:b/>
                <w:bCs/>
              </w:rPr>
            </w:pPr>
            <w:r>
              <w:rPr>
                <w:rFonts w:cs="Times New Roman" w:hint="eastAsia"/>
                <w:b/>
                <w:bCs/>
              </w:rPr>
              <w:t>（一）实验方案的可行性分析</w:t>
            </w:r>
          </w:p>
          <w:p w14:paraId="0700AAB8" w14:textId="77777777" w:rsidR="00DA2F93" w:rsidRDefault="00000000">
            <w:pPr>
              <w:pStyle w:val="1"/>
              <w:ind w:firstLine="480"/>
              <w:rPr>
                <w:rFonts w:cs="Times New Roman"/>
              </w:rPr>
            </w:pPr>
            <w:r>
              <w:rPr>
                <w:rFonts w:cs="Times New Roman" w:hint="eastAsia"/>
              </w:rPr>
              <w:t>本次研究旨在开发一个游戏赛事社区平台，结合</w:t>
            </w:r>
            <w:r>
              <w:rPr>
                <w:rFonts w:cs="Times New Roman" w:hint="eastAsia"/>
              </w:rPr>
              <w:t>Python</w:t>
            </w:r>
            <w:r>
              <w:rPr>
                <w:rFonts w:cs="Times New Roman" w:hint="eastAsia"/>
              </w:rPr>
              <w:t>和</w:t>
            </w:r>
            <w:r>
              <w:rPr>
                <w:rFonts w:cs="Times New Roman" w:hint="eastAsia"/>
              </w:rPr>
              <w:t>Vue</w:t>
            </w:r>
            <w:r>
              <w:rPr>
                <w:rFonts w:cs="Times New Roman" w:hint="eastAsia"/>
              </w:rPr>
              <w:t>技术实现用户注册、个人信息管理、游戏库管理、评论互动、资讯展示等多项功能。根据平台功能需求，本文将对实验方案的可行性进行分析，主要从技术可行性、资源可行性和时间可行性三个方面进行评估。</w:t>
            </w:r>
          </w:p>
          <w:p w14:paraId="366AE986" w14:textId="77777777" w:rsidR="00DA2F93" w:rsidRDefault="00000000">
            <w:pPr>
              <w:pStyle w:val="1"/>
              <w:ind w:firstLine="480"/>
              <w:rPr>
                <w:rFonts w:cs="Times New Roman"/>
              </w:rPr>
            </w:pPr>
            <w:r>
              <w:rPr>
                <w:rFonts w:hint="eastAsia"/>
              </w:rPr>
              <w:t>1.</w:t>
            </w:r>
            <w:r>
              <w:rPr>
                <w:rFonts w:cs="Times New Roman" w:hint="eastAsia"/>
              </w:rPr>
              <w:t>技术可行性</w:t>
            </w:r>
          </w:p>
          <w:p w14:paraId="41FBA148" w14:textId="77777777" w:rsidR="00DA2F93" w:rsidRDefault="00000000">
            <w:pPr>
              <w:pStyle w:val="1"/>
              <w:ind w:firstLine="480"/>
              <w:rPr>
                <w:rFonts w:cs="Times New Roman"/>
              </w:rPr>
            </w:pPr>
            <w:r>
              <w:rPr>
                <w:rFonts w:cs="Times New Roman" w:hint="eastAsia"/>
              </w:rPr>
              <w:t>平台前端采用</w:t>
            </w:r>
            <w:r>
              <w:rPr>
                <w:rFonts w:cs="Times New Roman" w:hint="eastAsia"/>
              </w:rPr>
              <w:t>Vue.js</w:t>
            </w:r>
            <w:r>
              <w:rPr>
                <w:rFonts w:cs="Times New Roman" w:hint="eastAsia"/>
              </w:rPr>
              <w:t>框架，具有响应式、组件化的优势，能够高效实现页面的交互效果与数据更新。</w:t>
            </w:r>
            <w:r>
              <w:rPr>
                <w:rFonts w:cs="Times New Roman" w:hint="eastAsia"/>
              </w:rPr>
              <w:t>Vue</w:t>
            </w:r>
            <w:r>
              <w:rPr>
                <w:rFonts w:cs="Times New Roman" w:hint="eastAsia"/>
              </w:rPr>
              <w:t>社区活跃，支持丰富的插件和文档，开发难度较低。后端使用</w:t>
            </w:r>
            <w:r>
              <w:rPr>
                <w:rFonts w:cs="Times New Roman" w:hint="eastAsia"/>
              </w:rPr>
              <w:t>Python</w:t>
            </w:r>
            <w:r>
              <w:rPr>
                <w:rFonts w:cs="Times New Roman" w:hint="eastAsia"/>
              </w:rPr>
              <w:t>的</w:t>
            </w:r>
            <w:r>
              <w:rPr>
                <w:rFonts w:cs="Times New Roman" w:hint="eastAsia"/>
              </w:rPr>
              <w:t>Flask</w:t>
            </w:r>
            <w:r>
              <w:rPr>
                <w:rFonts w:cs="Times New Roman" w:hint="eastAsia"/>
              </w:rPr>
              <w:t>框架，简洁易用，适合构建</w:t>
            </w:r>
            <w:r>
              <w:rPr>
                <w:rFonts w:cs="Times New Roman" w:hint="eastAsia"/>
              </w:rPr>
              <w:t>RESTful API</w:t>
            </w:r>
            <w:r>
              <w:rPr>
                <w:rFonts w:cs="Times New Roman" w:hint="eastAsia"/>
              </w:rPr>
              <w:t>，能够高效处理用户数据和权限管理。数据库方面，使用</w:t>
            </w:r>
            <w:r>
              <w:rPr>
                <w:rFonts w:cs="Times New Roman" w:hint="eastAsia"/>
              </w:rPr>
              <w:t>MySQL</w:t>
            </w:r>
            <w:r>
              <w:rPr>
                <w:rFonts w:cs="Times New Roman" w:hint="eastAsia"/>
              </w:rPr>
              <w:t>或</w:t>
            </w:r>
            <w:r>
              <w:rPr>
                <w:rFonts w:cs="Times New Roman" w:hint="eastAsia"/>
              </w:rPr>
              <w:t>SQLite</w:t>
            </w:r>
            <w:r>
              <w:rPr>
                <w:rFonts w:cs="Times New Roman" w:hint="eastAsia"/>
              </w:rPr>
              <w:t>，支持数据的存储和检索，且与</w:t>
            </w:r>
            <w:r>
              <w:rPr>
                <w:rFonts w:cs="Times New Roman" w:hint="eastAsia"/>
              </w:rPr>
              <w:t>Flask</w:t>
            </w:r>
            <w:r>
              <w:rPr>
                <w:rFonts w:cs="Times New Roman" w:hint="eastAsia"/>
              </w:rPr>
              <w:t>兼容性良好。</w:t>
            </w:r>
          </w:p>
          <w:p w14:paraId="3E772F89" w14:textId="77777777" w:rsidR="00DA2F93" w:rsidRDefault="00000000">
            <w:pPr>
              <w:pStyle w:val="1"/>
              <w:ind w:firstLine="480"/>
              <w:rPr>
                <w:rFonts w:cs="Times New Roman"/>
              </w:rPr>
            </w:pPr>
            <w:r>
              <w:rPr>
                <w:rFonts w:hint="eastAsia"/>
              </w:rPr>
              <w:t>2.</w:t>
            </w:r>
            <w:r>
              <w:rPr>
                <w:rFonts w:cs="Times New Roman" w:hint="eastAsia"/>
              </w:rPr>
              <w:t>资源可行性</w:t>
            </w:r>
          </w:p>
          <w:p w14:paraId="241F8BC5" w14:textId="77777777" w:rsidR="00DA2F93" w:rsidRDefault="00000000">
            <w:pPr>
              <w:pStyle w:val="1"/>
              <w:ind w:firstLine="480"/>
              <w:rPr>
                <w:rFonts w:cs="Times New Roman"/>
              </w:rPr>
            </w:pPr>
            <w:r>
              <w:rPr>
                <w:rFonts w:cs="Times New Roman" w:hint="eastAsia"/>
              </w:rPr>
              <w:t>实验所需的开发资源包括开发工具、服务器环境和数据库。前端开发使用</w:t>
            </w:r>
            <w:r>
              <w:rPr>
                <w:rFonts w:cs="Times New Roman" w:hint="eastAsia"/>
              </w:rPr>
              <w:t>Vue.js</w:t>
            </w:r>
            <w:r>
              <w:rPr>
                <w:rFonts w:cs="Times New Roman" w:hint="eastAsia"/>
              </w:rPr>
              <w:t>框架及相关开发工具（如</w:t>
            </w:r>
            <w:r>
              <w:rPr>
                <w:rFonts w:cs="Times New Roman" w:hint="eastAsia"/>
              </w:rPr>
              <w:t>VS Code</w:t>
            </w:r>
            <w:r>
              <w:rPr>
                <w:rFonts w:cs="Times New Roman" w:hint="eastAsia"/>
              </w:rPr>
              <w:t>、</w:t>
            </w:r>
            <w:r>
              <w:rPr>
                <w:rFonts w:cs="Times New Roman" w:hint="eastAsia"/>
              </w:rPr>
              <w:t>Webpack</w:t>
            </w:r>
            <w:r>
              <w:rPr>
                <w:rFonts w:cs="Times New Roman" w:hint="eastAsia"/>
              </w:rPr>
              <w:t>等）；后端开发使用</w:t>
            </w:r>
            <w:r>
              <w:rPr>
                <w:rFonts w:cs="Times New Roman" w:hint="eastAsia"/>
              </w:rPr>
              <w:t>Flask</w:t>
            </w:r>
            <w:r>
              <w:rPr>
                <w:rFonts w:cs="Times New Roman" w:hint="eastAsia"/>
              </w:rPr>
              <w:t>框架，并部署在本地服务器或云服务器上。数据库选择</w:t>
            </w:r>
            <w:r>
              <w:rPr>
                <w:rFonts w:cs="Times New Roman" w:hint="eastAsia"/>
              </w:rPr>
              <w:t>MySQL</w:t>
            </w:r>
            <w:r>
              <w:rPr>
                <w:rFonts w:cs="Times New Roman" w:hint="eastAsia"/>
              </w:rPr>
              <w:t>或</w:t>
            </w:r>
            <w:r>
              <w:rPr>
                <w:rFonts w:cs="Times New Roman" w:hint="eastAsia"/>
              </w:rPr>
              <w:t>SQLite</w:t>
            </w:r>
            <w:r>
              <w:rPr>
                <w:rFonts w:cs="Times New Roman" w:hint="eastAsia"/>
              </w:rPr>
              <w:t>进行存储。现有的技术资源和工具能够满足开发需求，且均有广泛的开源支持，可以有效降低开发成本。</w:t>
            </w:r>
          </w:p>
          <w:p w14:paraId="3ED5E150" w14:textId="77777777" w:rsidR="00DA2F93" w:rsidRDefault="00000000">
            <w:pPr>
              <w:pStyle w:val="1"/>
              <w:ind w:firstLine="480"/>
              <w:rPr>
                <w:rFonts w:cs="Times New Roman"/>
              </w:rPr>
            </w:pPr>
            <w:r>
              <w:rPr>
                <w:rFonts w:hint="eastAsia"/>
              </w:rPr>
              <w:t>3.</w:t>
            </w:r>
            <w:r>
              <w:rPr>
                <w:rFonts w:cs="Times New Roman" w:hint="eastAsia"/>
              </w:rPr>
              <w:t>时间可行性</w:t>
            </w:r>
          </w:p>
          <w:p w14:paraId="64A9B7CA" w14:textId="77777777" w:rsidR="00DA2F93" w:rsidRDefault="00000000">
            <w:pPr>
              <w:pStyle w:val="1"/>
              <w:ind w:firstLine="480"/>
              <w:rPr>
                <w:rFonts w:cs="Times New Roman"/>
              </w:rPr>
            </w:pPr>
            <w:r>
              <w:rPr>
                <w:rFonts w:cs="Times New Roman" w:hint="eastAsia"/>
              </w:rPr>
              <w:t>根据平台功能的复杂性和本人的技术水平，预计在五至六个月内可以完成基本功能的开发、测试与优化。每个功能模块开发周期合理，且实验方案中的技术和资源均可在规定时间内获得。</w:t>
            </w:r>
          </w:p>
          <w:p w14:paraId="5B2E3B1B" w14:textId="77777777" w:rsidR="00DA2F93" w:rsidRDefault="00000000">
            <w:pPr>
              <w:pStyle w:val="1"/>
              <w:ind w:firstLine="482"/>
              <w:rPr>
                <w:rFonts w:cs="Times New Roman"/>
                <w:b/>
                <w:bCs/>
              </w:rPr>
            </w:pPr>
            <w:r>
              <w:rPr>
                <w:rFonts w:hint="eastAsia"/>
                <w:b/>
                <w:bCs/>
              </w:rPr>
              <w:t>（二）</w:t>
            </w:r>
            <w:r>
              <w:rPr>
                <w:rFonts w:cs="Times New Roman" w:hint="eastAsia"/>
                <w:b/>
                <w:bCs/>
              </w:rPr>
              <w:t>已具备的实验条件</w:t>
            </w:r>
          </w:p>
          <w:p w14:paraId="09D94AE8" w14:textId="77777777" w:rsidR="00DA2F93" w:rsidRDefault="00000000">
            <w:pPr>
              <w:pStyle w:val="1"/>
              <w:ind w:firstLine="480"/>
              <w:rPr>
                <w:rFonts w:cs="Times New Roman"/>
              </w:rPr>
            </w:pPr>
            <w:r>
              <w:rPr>
                <w:rFonts w:cs="Times New Roman" w:hint="eastAsia"/>
              </w:rPr>
              <w:t>目前，实验所需的开发环境已经具备，包括搭建好的开发工具（如</w:t>
            </w:r>
            <w:r>
              <w:rPr>
                <w:rFonts w:cs="Times New Roman" w:hint="eastAsia"/>
              </w:rPr>
              <w:t>VS Code</w:t>
            </w:r>
            <w:r>
              <w:rPr>
                <w:rFonts w:cs="Times New Roman" w:hint="eastAsia"/>
              </w:rPr>
              <w:t>、</w:t>
            </w:r>
            <w:r>
              <w:rPr>
                <w:rFonts w:cs="Times New Roman" w:hint="eastAsia"/>
              </w:rPr>
              <w:t>PyCharm</w:t>
            </w:r>
            <w:r>
              <w:rPr>
                <w:rFonts w:cs="Times New Roman" w:hint="eastAsia"/>
              </w:rPr>
              <w:t>）、前端框架</w:t>
            </w:r>
            <w:r>
              <w:rPr>
                <w:rFonts w:cs="Times New Roman" w:hint="eastAsia"/>
              </w:rPr>
              <w:t>Vue.js</w:t>
            </w:r>
            <w:r>
              <w:rPr>
                <w:rFonts w:cs="Times New Roman" w:hint="eastAsia"/>
              </w:rPr>
              <w:t>和后端框架</w:t>
            </w:r>
            <w:r>
              <w:rPr>
                <w:rFonts w:cs="Times New Roman" w:hint="eastAsia"/>
              </w:rPr>
              <w:t>Flask</w:t>
            </w:r>
            <w:r>
              <w:rPr>
                <w:rFonts w:cs="Times New Roman" w:hint="eastAsia"/>
              </w:rPr>
              <w:t>的相关支持。数据库方面，已选择</w:t>
            </w:r>
            <w:r>
              <w:rPr>
                <w:rFonts w:cs="Times New Roman" w:hint="eastAsia"/>
              </w:rPr>
              <w:t>MySQL</w:t>
            </w:r>
            <w:r>
              <w:rPr>
                <w:rFonts w:cs="Times New Roman" w:hint="eastAsia"/>
              </w:rPr>
              <w:t>进行数据存</w:t>
            </w:r>
            <w:r>
              <w:rPr>
                <w:rFonts w:cs="Times New Roman" w:hint="eastAsia"/>
              </w:rPr>
              <w:lastRenderedPageBreak/>
              <w:t>储，并配置了本地测试服务器。此外，已有相关文献与开源项目支持，为平台功能的实现提供了参考与借鉴。实验所需的计算资源和网络环境也已具备。</w:t>
            </w:r>
          </w:p>
          <w:p w14:paraId="462D42EE" w14:textId="77777777" w:rsidR="00DA2F93" w:rsidRDefault="00000000">
            <w:pPr>
              <w:pStyle w:val="1"/>
              <w:ind w:firstLineChars="0" w:firstLine="0"/>
              <w:rPr>
                <w:rFonts w:cs="Times New Roman"/>
                <w:b/>
                <w:bCs/>
                <w:sz w:val="28"/>
                <w:szCs w:val="28"/>
              </w:rPr>
            </w:pPr>
            <w:r>
              <w:rPr>
                <w:rFonts w:cs="Times New Roman" w:hint="eastAsia"/>
                <w:b/>
                <w:bCs/>
                <w:sz w:val="28"/>
                <w:szCs w:val="28"/>
              </w:rPr>
              <w:t>六、进度安排</w:t>
            </w:r>
          </w:p>
          <w:p w14:paraId="4F4C14A1" w14:textId="77777777" w:rsidR="00DA2F93" w:rsidRDefault="00000000">
            <w:pPr>
              <w:pStyle w:val="a3"/>
              <w:spacing w:line="360" w:lineRule="auto"/>
              <w:ind w:firstLineChars="200" w:firstLine="480"/>
              <w:rPr>
                <w:sz w:val="24"/>
              </w:rPr>
            </w:pPr>
            <w:r>
              <w:rPr>
                <w:sz w:val="24"/>
              </w:rPr>
              <w:t>1. 2025-10-20</w:t>
            </w:r>
            <w:r>
              <w:rPr>
                <w:sz w:val="24"/>
              </w:rPr>
              <w:t>～</w:t>
            </w:r>
            <w:r>
              <w:rPr>
                <w:sz w:val="24"/>
              </w:rPr>
              <w:t>2025-11-20</w:t>
            </w:r>
            <w:r>
              <w:rPr>
                <w:sz w:val="24"/>
              </w:rPr>
              <w:t>：论文选题。</w:t>
            </w:r>
          </w:p>
          <w:p w14:paraId="1C745998" w14:textId="77777777" w:rsidR="00DA2F93" w:rsidRDefault="00000000">
            <w:pPr>
              <w:pStyle w:val="a3"/>
              <w:spacing w:line="360" w:lineRule="auto"/>
              <w:ind w:firstLineChars="200" w:firstLine="480"/>
              <w:rPr>
                <w:sz w:val="24"/>
              </w:rPr>
            </w:pPr>
            <w:r>
              <w:rPr>
                <w:sz w:val="24"/>
              </w:rPr>
              <w:t>2. 2025-11-21</w:t>
            </w:r>
            <w:r>
              <w:rPr>
                <w:sz w:val="24"/>
              </w:rPr>
              <w:t>～</w:t>
            </w:r>
            <w:r>
              <w:rPr>
                <w:sz w:val="24"/>
              </w:rPr>
              <w:t>2025-12-01</w:t>
            </w:r>
            <w:r>
              <w:rPr>
                <w:sz w:val="24"/>
              </w:rPr>
              <w:t>：下达任务书。</w:t>
            </w:r>
          </w:p>
          <w:p w14:paraId="3A019C0E" w14:textId="77777777" w:rsidR="00DA2F93" w:rsidRDefault="00000000">
            <w:pPr>
              <w:pStyle w:val="a3"/>
              <w:spacing w:line="360" w:lineRule="auto"/>
              <w:ind w:firstLineChars="200" w:firstLine="480"/>
              <w:rPr>
                <w:sz w:val="24"/>
              </w:rPr>
            </w:pPr>
            <w:r>
              <w:rPr>
                <w:sz w:val="24"/>
              </w:rPr>
              <w:t>3. 2025-12-02</w:t>
            </w:r>
            <w:r>
              <w:rPr>
                <w:sz w:val="24"/>
              </w:rPr>
              <w:t>～</w:t>
            </w:r>
            <w:r>
              <w:rPr>
                <w:sz w:val="24"/>
              </w:rPr>
              <w:t>2026-01-05</w:t>
            </w:r>
            <w:r>
              <w:rPr>
                <w:sz w:val="24"/>
              </w:rPr>
              <w:t>：论文开题。</w:t>
            </w:r>
          </w:p>
          <w:p w14:paraId="2F79F475" w14:textId="77777777" w:rsidR="00DA2F93" w:rsidRDefault="00000000">
            <w:pPr>
              <w:pStyle w:val="a3"/>
              <w:spacing w:line="360" w:lineRule="auto"/>
              <w:ind w:firstLineChars="200" w:firstLine="480"/>
              <w:rPr>
                <w:sz w:val="24"/>
              </w:rPr>
            </w:pPr>
            <w:r>
              <w:rPr>
                <w:sz w:val="24"/>
              </w:rPr>
              <w:t>4. 2026-01-06</w:t>
            </w:r>
            <w:r>
              <w:rPr>
                <w:sz w:val="24"/>
              </w:rPr>
              <w:t>～</w:t>
            </w:r>
            <w:r>
              <w:rPr>
                <w:sz w:val="24"/>
              </w:rPr>
              <w:t>2026-04-26</w:t>
            </w:r>
            <w:r>
              <w:rPr>
                <w:sz w:val="24"/>
              </w:rPr>
              <w:t>：撰写毕业论文和重复率检测。</w:t>
            </w:r>
          </w:p>
          <w:p w14:paraId="65B9AB13" w14:textId="77777777" w:rsidR="00DA2F93" w:rsidRDefault="00000000">
            <w:pPr>
              <w:pStyle w:val="a3"/>
              <w:spacing w:line="360" w:lineRule="auto"/>
              <w:ind w:firstLineChars="200" w:firstLine="480"/>
              <w:rPr>
                <w:sz w:val="24"/>
              </w:rPr>
            </w:pPr>
            <w:r>
              <w:rPr>
                <w:sz w:val="24"/>
              </w:rPr>
              <w:t>5. 2026-04-27</w:t>
            </w:r>
            <w:r>
              <w:rPr>
                <w:sz w:val="24"/>
              </w:rPr>
              <w:t>～</w:t>
            </w:r>
            <w:r>
              <w:rPr>
                <w:sz w:val="24"/>
              </w:rPr>
              <w:t>2026-05-10</w:t>
            </w:r>
            <w:r>
              <w:rPr>
                <w:sz w:val="24"/>
              </w:rPr>
              <w:t>：完成论文定稿和论文答辩。</w:t>
            </w:r>
          </w:p>
          <w:p w14:paraId="5FAD9EE5" w14:textId="77777777" w:rsidR="00DA2F93" w:rsidRDefault="00000000">
            <w:pPr>
              <w:pStyle w:val="a3"/>
              <w:spacing w:line="360" w:lineRule="auto"/>
              <w:ind w:firstLineChars="200" w:firstLine="480"/>
            </w:pPr>
            <w:r>
              <w:rPr>
                <w:sz w:val="24"/>
              </w:rPr>
              <w:t>6. 2026-05-11</w:t>
            </w:r>
            <w:r>
              <w:rPr>
                <w:sz w:val="24"/>
              </w:rPr>
              <w:t>～</w:t>
            </w:r>
            <w:r>
              <w:rPr>
                <w:sz w:val="24"/>
              </w:rPr>
              <w:t>2026-05-28</w:t>
            </w:r>
            <w:r>
              <w:rPr>
                <w:sz w:val="24"/>
              </w:rPr>
              <w:t>：完成论文终稿检测和装订论文。</w:t>
            </w:r>
          </w:p>
          <w:p w14:paraId="2ECE73AF" w14:textId="77777777" w:rsidR="00DA2F93" w:rsidRDefault="00000000">
            <w:pPr>
              <w:pStyle w:val="1"/>
              <w:ind w:firstLineChars="0" w:firstLine="0"/>
              <w:rPr>
                <w:rFonts w:cs="Times New Roman"/>
                <w:b/>
                <w:bCs/>
                <w:sz w:val="28"/>
                <w:szCs w:val="28"/>
              </w:rPr>
            </w:pPr>
            <w:r>
              <w:rPr>
                <w:rFonts w:cs="Times New Roman" w:hint="eastAsia"/>
                <w:b/>
                <w:bCs/>
                <w:sz w:val="28"/>
                <w:szCs w:val="28"/>
              </w:rPr>
              <w:t>七、参考文献：</w:t>
            </w:r>
          </w:p>
          <w:p w14:paraId="1AF5CCDA" w14:textId="77777777" w:rsidR="00DA2F93" w:rsidRDefault="00000000">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 xml:space="preserve">[1] </w:t>
            </w:r>
            <w:r>
              <w:rPr>
                <w:rFonts w:ascii="Times New Roman Regular" w:hAnsi="Times New Roman Regular" w:cs="Times New Roman Regular"/>
                <w:sz w:val="24"/>
              </w:rPr>
              <w:t>孙笠程</w:t>
            </w:r>
            <w:r>
              <w:rPr>
                <w:rFonts w:ascii="Times New Roman Regular" w:hAnsi="Times New Roman Regular" w:cs="Times New Roman Regular"/>
                <w:sz w:val="24"/>
              </w:rPr>
              <w:t xml:space="preserve">. </w:t>
            </w:r>
            <w:r>
              <w:rPr>
                <w:rFonts w:ascii="Times New Roman Regular" w:hAnsi="Times New Roman Regular" w:cs="Times New Roman Regular"/>
                <w:sz w:val="24"/>
              </w:rPr>
              <w:t>游戏赛事化背景下电竞迷群的身份认同研究</w:t>
            </w:r>
            <w:r>
              <w:rPr>
                <w:rFonts w:ascii="Times New Roman Regular" w:hAnsi="Times New Roman Regular" w:cs="Times New Roman Regular"/>
                <w:sz w:val="24"/>
              </w:rPr>
              <w:t xml:space="preserve">[D]. </w:t>
            </w:r>
            <w:r>
              <w:rPr>
                <w:rFonts w:ascii="Times New Roman Regular" w:hAnsi="Times New Roman Regular" w:cs="Times New Roman Regular"/>
                <w:sz w:val="24"/>
              </w:rPr>
              <w:t>吉首大学</w:t>
            </w:r>
            <w:r>
              <w:rPr>
                <w:rFonts w:ascii="Times New Roman Regular" w:hAnsi="Times New Roman Regular" w:cs="Times New Roman Regular"/>
                <w:sz w:val="24"/>
              </w:rPr>
              <w:t>, 2023.</w:t>
            </w:r>
          </w:p>
          <w:p w14:paraId="4FCC770A" w14:textId="77777777" w:rsidR="00DA2F93" w:rsidRDefault="00000000">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hint="eastAsia"/>
                <w:sz w:val="24"/>
              </w:rPr>
              <w:t xml:space="preserve">[2] </w:t>
            </w:r>
            <w:r>
              <w:rPr>
                <w:rFonts w:ascii="Times New Roman Regular" w:hAnsi="Times New Roman Regular" w:cs="Times New Roman Regular" w:hint="eastAsia"/>
                <w:sz w:val="24"/>
              </w:rPr>
              <w:t>罗宇昕</w:t>
            </w:r>
            <w:r>
              <w:rPr>
                <w:rFonts w:ascii="Times New Roman Regular" w:hAnsi="Times New Roman Regular" w:cs="Times New Roman Regular" w:hint="eastAsia"/>
                <w:sz w:val="24"/>
              </w:rPr>
              <w:t xml:space="preserve">, </w:t>
            </w:r>
            <w:r>
              <w:rPr>
                <w:rFonts w:ascii="Times New Roman Regular" w:hAnsi="Times New Roman Regular" w:cs="Times New Roman Regular" w:hint="eastAsia"/>
                <w:sz w:val="24"/>
              </w:rPr>
              <w:t>罗湘林</w:t>
            </w:r>
            <w:r>
              <w:rPr>
                <w:rFonts w:ascii="Times New Roman Regular" w:hAnsi="Times New Roman Regular" w:cs="Times New Roman Regular" w:hint="eastAsia"/>
                <w:sz w:val="24"/>
              </w:rPr>
              <w:t xml:space="preserve">, </w:t>
            </w:r>
            <w:r>
              <w:rPr>
                <w:rFonts w:ascii="Times New Roman Regular" w:hAnsi="Times New Roman Regular" w:cs="Times New Roman Regular" w:hint="eastAsia"/>
                <w:sz w:val="24"/>
              </w:rPr>
              <w:t>刘璐</w:t>
            </w:r>
            <w:r>
              <w:rPr>
                <w:rFonts w:ascii="Times New Roman Regular" w:hAnsi="Times New Roman Regular" w:cs="Times New Roman Regular" w:hint="eastAsia"/>
                <w:sz w:val="24"/>
              </w:rPr>
              <w:t xml:space="preserve">. </w:t>
            </w:r>
            <w:r>
              <w:rPr>
                <w:rFonts w:ascii="Times New Roman Regular" w:hAnsi="Times New Roman Regular" w:cs="Times New Roman Regular" w:hint="eastAsia"/>
                <w:sz w:val="24"/>
              </w:rPr>
              <w:t>电子竞技体育化探骊—基于社会生成与哲学反思的双重考察</w:t>
            </w:r>
            <w:r>
              <w:rPr>
                <w:rFonts w:ascii="Times New Roman Regular" w:hAnsi="Times New Roman Regular" w:cs="Times New Roman Regular" w:hint="eastAsia"/>
                <w:sz w:val="24"/>
              </w:rPr>
              <w:t xml:space="preserve">[J]. </w:t>
            </w:r>
            <w:r>
              <w:rPr>
                <w:rFonts w:ascii="Times New Roman Regular" w:hAnsi="Times New Roman Regular" w:cs="Times New Roman Regular" w:hint="eastAsia"/>
                <w:sz w:val="24"/>
              </w:rPr>
              <w:t>体育科学</w:t>
            </w:r>
            <w:r>
              <w:rPr>
                <w:rFonts w:ascii="Times New Roman Regular" w:hAnsi="Times New Roman Regular" w:cs="Times New Roman Regular" w:hint="eastAsia"/>
                <w:sz w:val="24"/>
              </w:rPr>
              <w:t>, 2025, 45(5): 86-96.</w:t>
            </w:r>
          </w:p>
          <w:p w14:paraId="432CEA5B" w14:textId="77777777" w:rsidR="00DA2F93" w:rsidRDefault="00000000">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hint="eastAsia"/>
                <w:sz w:val="24"/>
              </w:rPr>
              <w:t xml:space="preserve">[3] </w:t>
            </w:r>
            <w:r>
              <w:rPr>
                <w:rFonts w:ascii="Times New Roman Regular" w:hAnsi="Times New Roman Regular" w:cs="Times New Roman Regular" w:hint="eastAsia"/>
                <w:sz w:val="24"/>
              </w:rPr>
              <w:t>罗宇昕</w:t>
            </w:r>
            <w:r>
              <w:rPr>
                <w:rFonts w:ascii="Times New Roman Regular" w:hAnsi="Times New Roman Regular" w:cs="Times New Roman Regular" w:hint="eastAsia"/>
                <w:sz w:val="24"/>
              </w:rPr>
              <w:t xml:space="preserve">, </w:t>
            </w:r>
            <w:r>
              <w:rPr>
                <w:rFonts w:ascii="Times New Roman Regular" w:hAnsi="Times New Roman Regular" w:cs="Times New Roman Regular" w:hint="eastAsia"/>
                <w:sz w:val="24"/>
              </w:rPr>
              <w:t>李书娟</w:t>
            </w:r>
            <w:r>
              <w:rPr>
                <w:rFonts w:ascii="Times New Roman Regular" w:hAnsi="Times New Roman Regular" w:cs="Times New Roman Regular" w:hint="eastAsia"/>
                <w:sz w:val="24"/>
              </w:rPr>
              <w:t xml:space="preserve">, </w:t>
            </w:r>
            <w:r>
              <w:rPr>
                <w:rFonts w:ascii="Times New Roman Regular" w:hAnsi="Times New Roman Regular" w:cs="Times New Roman Regular" w:hint="eastAsia"/>
                <w:sz w:val="24"/>
              </w:rPr>
              <w:t>沈克印</w:t>
            </w:r>
            <w:r>
              <w:rPr>
                <w:rFonts w:ascii="Times New Roman Regular" w:hAnsi="Times New Roman Regular" w:cs="Times New Roman Regular" w:hint="eastAsia"/>
                <w:sz w:val="24"/>
              </w:rPr>
              <w:t xml:space="preserve">. </w:t>
            </w:r>
            <w:r>
              <w:rPr>
                <w:rFonts w:ascii="Times New Roman Regular" w:hAnsi="Times New Roman Regular" w:cs="Times New Roman Regular" w:hint="eastAsia"/>
                <w:sz w:val="24"/>
              </w:rPr>
              <w:t>体育竞赛表演业的数字化革命</w:t>
            </w:r>
            <w:r>
              <w:rPr>
                <w:rFonts w:ascii="Times New Roman Regular" w:hAnsi="Times New Roman Regular" w:cs="Times New Roman Regular" w:hint="eastAsia"/>
                <w:sz w:val="24"/>
              </w:rPr>
              <w:t>:</w:t>
            </w:r>
            <w:r>
              <w:rPr>
                <w:rFonts w:ascii="Times New Roman Regular" w:hAnsi="Times New Roman Regular" w:cs="Times New Roman Regular" w:hint="eastAsia"/>
                <w:sz w:val="24"/>
              </w:rPr>
              <w:t>电子竞技职业化的时代困境和未来展望</w:t>
            </w:r>
            <w:r>
              <w:rPr>
                <w:rFonts w:ascii="Times New Roman Regular" w:hAnsi="Times New Roman Regular" w:cs="Times New Roman Regular" w:hint="eastAsia"/>
                <w:sz w:val="24"/>
              </w:rPr>
              <w:t xml:space="preserve">[J]. </w:t>
            </w:r>
            <w:r>
              <w:rPr>
                <w:rFonts w:ascii="Times New Roman Regular" w:hAnsi="Times New Roman Regular" w:cs="Times New Roman Regular" w:hint="eastAsia"/>
                <w:sz w:val="24"/>
              </w:rPr>
              <w:t>中国体育科技</w:t>
            </w:r>
            <w:r>
              <w:rPr>
                <w:rFonts w:ascii="Times New Roman Regular" w:hAnsi="Times New Roman Regular" w:cs="Times New Roman Regular" w:hint="eastAsia"/>
                <w:sz w:val="24"/>
              </w:rPr>
              <w:t>, 2021, 57(3): 93-96.</w:t>
            </w:r>
          </w:p>
          <w:p w14:paraId="5E925AA4" w14:textId="77777777" w:rsidR="00DA2F93" w:rsidRDefault="00000000">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4</w:t>
            </w:r>
            <w:r>
              <w:rPr>
                <w:rFonts w:ascii="Times New Roman Regular" w:hAnsi="Times New Roman Regular" w:cs="Times New Roman Regular"/>
                <w:sz w:val="24"/>
              </w:rPr>
              <w:t xml:space="preserve">] </w:t>
            </w:r>
            <w:r>
              <w:rPr>
                <w:rFonts w:ascii="Times New Roman Regular" w:hAnsi="Times New Roman Regular" w:cs="Times New Roman Regular"/>
                <w:sz w:val="24"/>
              </w:rPr>
              <w:t>王淑娥</w:t>
            </w:r>
            <w:r>
              <w:rPr>
                <w:rFonts w:ascii="Times New Roman Regular" w:hAnsi="Times New Roman Regular" w:cs="Times New Roman Regular"/>
                <w:sz w:val="24"/>
              </w:rPr>
              <w:t xml:space="preserve">. </w:t>
            </w:r>
            <w:r>
              <w:rPr>
                <w:rFonts w:ascii="Times New Roman Regular" w:hAnsi="Times New Roman Regular" w:cs="Times New Roman Regular"/>
                <w:sz w:val="24"/>
              </w:rPr>
              <w:t>基于</w:t>
            </w:r>
            <w:r>
              <w:rPr>
                <w:rFonts w:ascii="Times New Roman Regular" w:hAnsi="Times New Roman Regular" w:cs="Times New Roman Regular"/>
                <w:sz w:val="24"/>
              </w:rPr>
              <w:t>Vue</w:t>
            </w:r>
            <w:r>
              <w:rPr>
                <w:rFonts w:ascii="Times New Roman Regular" w:hAnsi="Times New Roman Regular" w:cs="Times New Roman Regular"/>
                <w:sz w:val="24"/>
              </w:rPr>
              <w:t>和</w:t>
            </w:r>
            <w:r>
              <w:rPr>
                <w:rFonts w:ascii="Times New Roman Regular" w:hAnsi="Times New Roman Regular" w:cs="Times New Roman Regular"/>
                <w:sz w:val="24"/>
              </w:rPr>
              <w:t>HTML5</w:t>
            </w:r>
            <w:r>
              <w:rPr>
                <w:rFonts w:ascii="Times New Roman Regular" w:hAnsi="Times New Roman Regular" w:cs="Times New Roman Regular"/>
                <w:sz w:val="24"/>
              </w:rPr>
              <w:t>的响应式</w:t>
            </w:r>
            <w:r>
              <w:rPr>
                <w:rFonts w:ascii="Times New Roman Regular" w:hAnsi="Times New Roman Regular" w:cs="Times New Roman Regular"/>
                <w:sz w:val="24"/>
              </w:rPr>
              <w:t>Web</w:t>
            </w:r>
            <w:r>
              <w:rPr>
                <w:rFonts w:ascii="Times New Roman Regular" w:hAnsi="Times New Roman Regular" w:cs="Times New Roman Regular"/>
                <w:sz w:val="24"/>
              </w:rPr>
              <w:t>设计在信息技术领域的应用</w:t>
            </w:r>
            <w:r>
              <w:rPr>
                <w:rFonts w:ascii="Times New Roman Regular" w:hAnsi="Times New Roman Regular" w:cs="Times New Roman Regular"/>
                <w:sz w:val="24"/>
              </w:rPr>
              <w:t xml:space="preserve">[J]. </w:t>
            </w:r>
            <w:r>
              <w:rPr>
                <w:rFonts w:ascii="Times New Roman Regular" w:hAnsi="Times New Roman Regular" w:cs="Times New Roman Regular"/>
                <w:sz w:val="24"/>
              </w:rPr>
              <w:t>信息记录材料</w:t>
            </w:r>
            <w:r>
              <w:rPr>
                <w:rFonts w:ascii="Times New Roman Regular" w:hAnsi="Times New Roman Regular" w:cs="Times New Roman Regular"/>
                <w:sz w:val="24"/>
              </w:rPr>
              <w:t>, 2024, 25(05): 121-123.</w:t>
            </w:r>
          </w:p>
          <w:p w14:paraId="73781E7F" w14:textId="77777777" w:rsidR="00DA2F93" w:rsidRDefault="00000000">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5</w:t>
            </w:r>
            <w:r>
              <w:rPr>
                <w:rFonts w:ascii="Times New Roman Regular" w:hAnsi="Times New Roman Regular" w:cs="Times New Roman Regular"/>
                <w:sz w:val="24"/>
              </w:rPr>
              <w:t xml:space="preserve">] </w:t>
            </w:r>
            <w:r>
              <w:rPr>
                <w:rFonts w:ascii="Times New Roman Regular" w:hAnsi="Times New Roman Regular" w:cs="Times New Roman Regular"/>
                <w:sz w:val="24"/>
              </w:rPr>
              <w:t>陈前</w:t>
            </w:r>
            <w:r>
              <w:rPr>
                <w:rFonts w:ascii="Times New Roman Regular" w:hAnsi="Times New Roman Regular" w:cs="Times New Roman Regular"/>
                <w:sz w:val="24"/>
              </w:rPr>
              <w:t xml:space="preserve">. </w:t>
            </w:r>
            <w:r>
              <w:rPr>
                <w:rFonts w:ascii="Times New Roman Regular" w:hAnsi="Times New Roman Regular" w:cs="Times New Roman Regular"/>
                <w:sz w:val="24"/>
              </w:rPr>
              <w:t>游戏社区平台推荐算法优化</w:t>
            </w:r>
            <w:r>
              <w:rPr>
                <w:rFonts w:ascii="Times New Roman Regular" w:hAnsi="Times New Roman Regular" w:cs="Times New Roman Regular"/>
                <w:sz w:val="24"/>
              </w:rPr>
              <w:t xml:space="preserve">[D]. </w:t>
            </w:r>
            <w:r>
              <w:rPr>
                <w:rFonts w:ascii="Times New Roman Regular" w:hAnsi="Times New Roman Regular" w:cs="Times New Roman Regular"/>
                <w:sz w:val="24"/>
              </w:rPr>
              <w:t>上海财经大学</w:t>
            </w:r>
            <w:r>
              <w:rPr>
                <w:rFonts w:ascii="Times New Roman Regular" w:hAnsi="Times New Roman Regular" w:cs="Times New Roman Regular"/>
                <w:sz w:val="24"/>
              </w:rPr>
              <w:t>, 2023.</w:t>
            </w:r>
          </w:p>
          <w:p w14:paraId="29F72D14" w14:textId="77777777" w:rsidR="00DA2F93" w:rsidRDefault="00000000">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hint="eastAsia"/>
                <w:sz w:val="24"/>
              </w:rPr>
              <w:t xml:space="preserve">[6] </w:t>
            </w:r>
            <w:r>
              <w:rPr>
                <w:rFonts w:ascii="Times New Roman Regular" w:hAnsi="Times New Roman Regular" w:cs="Times New Roman Regular" w:hint="eastAsia"/>
                <w:sz w:val="24"/>
              </w:rPr>
              <w:t>吴宝康</w:t>
            </w:r>
            <w:r>
              <w:rPr>
                <w:rFonts w:ascii="Times New Roman Regular" w:hAnsi="Times New Roman Regular" w:cs="Times New Roman Regular" w:hint="eastAsia"/>
                <w:sz w:val="24"/>
              </w:rPr>
              <w:t>. 2023</w:t>
            </w:r>
            <w:r>
              <w:rPr>
                <w:rFonts w:ascii="Times New Roman Regular" w:hAnsi="Times New Roman Regular" w:cs="Times New Roman Regular" w:hint="eastAsia"/>
                <w:sz w:val="24"/>
              </w:rPr>
              <w:t>年中国电竞行业研究报告</w:t>
            </w:r>
            <w:r>
              <w:rPr>
                <w:rFonts w:ascii="Times New Roman Regular" w:hAnsi="Times New Roman Regular" w:cs="Times New Roman Regular" w:hint="eastAsia"/>
                <w:sz w:val="24"/>
              </w:rPr>
              <w:t xml:space="preserve">[A]. </w:t>
            </w:r>
            <w:r>
              <w:rPr>
                <w:rFonts w:ascii="Times New Roman Regular" w:hAnsi="Times New Roman Regular" w:cs="Times New Roman Regular" w:hint="eastAsia"/>
                <w:sz w:val="24"/>
              </w:rPr>
              <w:t>上海艾瑞市场咨询有限公司</w:t>
            </w:r>
            <w:r>
              <w:rPr>
                <w:rFonts w:ascii="Times New Roman Regular" w:hAnsi="Times New Roman Regular" w:cs="Times New Roman Regular" w:hint="eastAsia"/>
                <w:sz w:val="24"/>
              </w:rPr>
              <w:t>. 2023</w:t>
            </w:r>
            <w:r>
              <w:rPr>
                <w:rFonts w:ascii="Times New Roman Regular" w:hAnsi="Times New Roman Regular" w:cs="Times New Roman Regular" w:hint="eastAsia"/>
                <w:sz w:val="24"/>
              </w:rPr>
              <w:t>艾瑞咨询</w:t>
            </w:r>
            <w:r>
              <w:rPr>
                <w:rFonts w:ascii="Times New Roman Regular" w:hAnsi="Times New Roman Regular" w:cs="Times New Roman Regular" w:hint="eastAsia"/>
                <w:sz w:val="24"/>
              </w:rPr>
              <w:t>6</w:t>
            </w:r>
            <w:r>
              <w:rPr>
                <w:rFonts w:ascii="Times New Roman Regular" w:hAnsi="Times New Roman Regular" w:cs="Times New Roman Regular" w:hint="eastAsia"/>
                <w:sz w:val="24"/>
              </w:rPr>
              <w:t>月研究报告会论文集</w:t>
            </w:r>
            <w:r>
              <w:rPr>
                <w:rFonts w:ascii="Times New Roman Regular" w:hAnsi="Times New Roman Regular" w:cs="Times New Roman Regular" w:hint="eastAsia"/>
                <w:sz w:val="24"/>
              </w:rPr>
              <w:t xml:space="preserve">[C]. </w:t>
            </w:r>
            <w:r>
              <w:rPr>
                <w:rFonts w:ascii="Times New Roman Regular" w:hAnsi="Times New Roman Regular" w:cs="Times New Roman Regular" w:hint="eastAsia"/>
                <w:sz w:val="24"/>
              </w:rPr>
              <w:t>艾瑞咨询</w:t>
            </w:r>
            <w:r>
              <w:rPr>
                <w:rFonts w:ascii="Times New Roman Regular" w:hAnsi="Times New Roman Regular" w:cs="Times New Roman Regular" w:hint="eastAsia"/>
                <w:sz w:val="24"/>
              </w:rPr>
              <w:t>TMT</w:t>
            </w:r>
            <w:r>
              <w:rPr>
                <w:rFonts w:ascii="Times New Roman Regular" w:hAnsi="Times New Roman Regular" w:cs="Times New Roman Regular" w:hint="eastAsia"/>
                <w:sz w:val="24"/>
              </w:rPr>
              <w:t>业务部</w:t>
            </w:r>
            <w:r>
              <w:rPr>
                <w:rFonts w:ascii="Times New Roman Regular" w:hAnsi="Times New Roman Regular" w:cs="Times New Roman Regular" w:hint="eastAsia"/>
                <w:sz w:val="24"/>
              </w:rPr>
              <w:t>, 2023: 190-233.</w:t>
            </w:r>
          </w:p>
          <w:p w14:paraId="04F01718" w14:textId="77777777" w:rsidR="00DA2F93" w:rsidRDefault="00000000">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7</w:t>
            </w:r>
            <w:r>
              <w:rPr>
                <w:rFonts w:ascii="Times New Roman Regular" w:hAnsi="Times New Roman Regular" w:cs="Times New Roman Regular"/>
                <w:sz w:val="24"/>
              </w:rPr>
              <w:t xml:space="preserve">] </w:t>
            </w:r>
            <w:r>
              <w:rPr>
                <w:rFonts w:ascii="Times New Roman Regular" w:hAnsi="Times New Roman Regular" w:cs="Times New Roman Regular"/>
                <w:sz w:val="24"/>
              </w:rPr>
              <w:t>薛衍琛</w:t>
            </w:r>
            <w:r>
              <w:rPr>
                <w:rFonts w:ascii="Times New Roman Regular" w:hAnsi="Times New Roman Regular" w:cs="Times New Roman Regular"/>
                <w:sz w:val="24"/>
              </w:rPr>
              <w:t xml:space="preserve">. </w:t>
            </w:r>
            <w:r>
              <w:rPr>
                <w:rFonts w:ascii="Times New Roman Regular" w:hAnsi="Times New Roman Regular" w:cs="Times New Roman Regular"/>
                <w:sz w:val="24"/>
              </w:rPr>
              <w:t>游戏社区</w:t>
            </w:r>
            <w:r>
              <w:rPr>
                <w:rFonts w:ascii="Times New Roman Regular" w:hAnsi="Times New Roman Regular" w:cs="Times New Roman Regular"/>
                <w:sz w:val="24"/>
              </w:rPr>
              <w:t>App</w:t>
            </w:r>
            <w:r>
              <w:rPr>
                <w:rFonts w:ascii="Times New Roman Regular" w:hAnsi="Times New Roman Regular" w:cs="Times New Roman Regular"/>
                <w:sz w:val="24"/>
              </w:rPr>
              <w:t>的</w:t>
            </w:r>
            <w:r>
              <w:rPr>
                <w:rFonts w:ascii="Times New Roman Regular" w:hAnsi="Times New Roman Regular" w:cs="Times New Roman Regular"/>
                <w:sz w:val="24"/>
              </w:rPr>
              <w:t>UI</w:t>
            </w:r>
            <w:r>
              <w:rPr>
                <w:rFonts w:ascii="Times New Roman Regular" w:hAnsi="Times New Roman Regular" w:cs="Times New Roman Regular"/>
                <w:sz w:val="24"/>
              </w:rPr>
              <w:t>设计研究</w:t>
            </w:r>
            <w:r>
              <w:rPr>
                <w:rFonts w:ascii="Times New Roman Regular" w:hAnsi="Times New Roman Regular" w:cs="Times New Roman Regular"/>
                <w:sz w:val="24"/>
              </w:rPr>
              <w:t xml:space="preserve">[D]. </w:t>
            </w:r>
            <w:r>
              <w:rPr>
                <w:rFonts w:ascii="Times New Roman Regular" w:hAnsi="Times New Roman Regular" w:cs="Times New Roman Regular"/>
                <w:sz w:val="24"/>
              </w:rPr>
              <w:t>江西师范大学</w:t>
            </w:r>
            <w:r>
              <w:rPr>
                <w:rFonts w:ascii="Times New Roman Regular" w:hAnsi="Times New Roman Regular" w:cs="Times New Roman Regular"/>
                <w:sz w:val="24"/>
              </w:rPr>
              <w:t>, 2019.</w:t>
            </w:r>
          </w:p>
          <w:p w14:paraId="083EA858" w14:textId="77777777" w:rsidR="00DA2F93" w:rsidRDefault="00000000">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8</w:t>
            </w:r>
            <w:r>
              <w:rPr>
                <w:rFonts w:ascii="Times New Roman Regular" w:hAnsi="Times New Roman Regular" w:cs="Times New Roman Regular"/>
                <w:sz w:val="24"/>
              </w:rPr>
              <w:t xml:space="preserve">] </w:t>
            </w:r>
            <w:r>
              <w:rPr>
                <w:rFonts w:ascii="Times New Roman Regular" w:hAnsi="Times New Roman Regular" w:cs="Times New Roman Regular"/>
                <w:sz w:val="24"/>
              </w:rPr>
              <w:t>翁春荣</w:t>
            </w:r>
            <w:r>
              <w:rPr>
                <w:rFonts w:ascii="Times New Roman Regular" w:hAnsi="Times New Roman Regular" w:cs="Times New Roman Regular"/>
                <w:sz w:val="24"/>
              </w:rPr>
              <w:t xml:space="preserve">. </w:t>
            </w:r>
            <w:r>
              <w:rPr>
                <w:rFonts w:ascii="Times New Roman Regular" w:hAnsi="Times New Roman Regular" w:cs="Times New Roman Regular"/>
                <w:sz w:val="24"/>
              </w:rPr>
              <w:t>基于</w:t>
            </w:r>
            <w:r>
              <w:rPr>
                <w:rFonts w:ascii="Times New Roman Regular" w:hAnsi="Times New Roman Regular" w:cs="Times New Roman Regular"/>
                <w:sz w:val="24"/>
              </w:rPr>
              <w:t>JavaScript</w:t>
            </w:r>
            <w:r>
              <w:rPr>
                <w:rFonts w:ascii="Times New Roman Regular" w:hAnsi="Times New Roman Regular" w:cs="Times New Roman Regular"/>
                <w:sz w:val="24"/>
              </w:rPr>
              <w:t>技术的企业门户网站设计和实现</w:t>
            </w:r>
            <w:r>
              <w:rPr>
                <w:rFonts w:ascii="Times New Roman Regular" w:hAnsi="Times New Roman Regular" w:cs="Times New Roman Regular"/>
                <w:sz w:val="24"/>
              </w:rPr>
              <w:t xml:space="preserve">[J]. </w:t>
            </w:r>
            <w:r>
              <w:rPr>
                <w:rFonts w:ascii="Times New Roman Regular" w:hAnsi="Times New Roman Regular" w:cs="Times New Roman Regular"/>
                <w:sz w:val="24"/>
              </w:rPr>
              <w:t>信息记录材料</w:t>
            </w:r>
            <w:r>
              <w:rPr>
                <w:rFonts w:ascii="Times New Roman Regular" w:hAnsi="Times New Roman Regular" w:cs="Times New Roman Regular"/>
                <w:sz w:val="24"/>
              </w:rPr>
              <w:t>, 2023, 24(06): 178-181.</w:t>
            </w:r>
          </w:p>
          <w:p w14:paraId="64A69831" w14:textId="77777777" w:rsidR="00DA2F93" w:rsidRDefault="00000000">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hint="eastAsia"/>
                <w:sz w:val="24"/>
              </w:rPr>
              <w:t xml:space="preserve">[9] </w:t>
            </w:r>
            <w:r>
              <w:rPr>
                <w:rFonts w:ascii="Times New Roman Regular" w:hAnsi="Times New Roman Regular" w:cs="Times New Roman Regular" w:hint="eastAsia"/>
                <w:sz w:val="24"/>
              </w:rPr>
              <w:t>姜采良</w:t>
            </w:r>
            <w:r>
              <w:rPr>
                <w:rFonts w:ascii="Times New Roman Regular" w:hAnsi="Times New Roman Regular" w:cs="Times New Roman Regular" w:hint="eastAsia"/>
                <w:sz w:val="24"/>
              </w:rPr>
              <w:t xml:space="preserve">, </w:t>
            </w:r>
            <w:r>
              <w:rPr>
                <w:rFonts w:ascii="Times New Roman Regular" w:hAnsi="Times New Roman Regular" w:cs="Times New Roman Regular" w:hint="eastAsia"/>
                <w:sz w:val="24"/>
              </w:rPr>
              <w:t>赵弘官</w:t>
            </w:r>
            <w:r>
              <w:rPr>
                <w:rFonts w:ascii="Times New Roman Regular" w:hAnsi="Times New Roman Regular" w:cs="Times New Roman Regular" w:hint="eastAsia"/>
                <w:sz w:val="24"/>
              </w:rPr>
              <w:t xml:space="preserve">. </w:t>
            </w:r>
            <w:r>
              <w:rPr>
                <w:rFonts w:ascii="Times New Roman Regular" w:hAnsi="Times New Roman Regular" w:cs="Times New Roman Regular" w:hint="eastAsia"/>
                <w:sz w:val="24"/>
              </w:rPr>
              <w:t>基于</w:t>
            </w:r>
            <w:r>
              <w:rPr>
                <w:rFonts w:ascii="Times New Roman Regular" w:hAnsi="Times New Roman Regular" w:cs="Times New Roman Regular" w:hint="eastAsia"/>
                <w:sz w:val="24"/>
              </w:rPr>
              <w:t>SWOT</w:t>
            </w:r>
            <w:r>
              <w:rPr>
                <w:rFonts w:ascii="Times New Roman Regular" w:hAnsi="Times New Roman Regular" w:cs="Times New Roman Regular" w:hint="eastAsia"/>
                <w:sz w:val="24"/>
              </w:rPr>
              <w:t>分析我国电子竞技运动产业的发展现状及对策研究</w:t>
            </w:r>
            <w:r>
              <w:rPr>
                <w:rFonts w:ascii="Times New Roman Regular" w:hAnsi="Times New Roman Regular" w:cs="Times New Roman Regular" w:hint="eastAsia"/>
                <w:sz w:val="24"/>
              </w:rPr>
              <w:t xml:space="preserve">[J]. </w:t>
            </w:r>
            <w:r>
              <w:rPr>
                <w:rFonts w:ascii="Times New Roman Regular" w:hAnsi="Times New Roman Regular" w:cs="Times New Roman Regular" w:hint="eastAsia"/>
                <w:sz w:val="24"/>
              </w:rPr>
              <w:t>体育世界</w:t>
            </w:r>
            <w:r>
              <w:rPr>
                <w:rFonts w:ascii="Times New Roman Regular" w:hAnsi="Times New Roman Regular" w:cs="Times New Roman Regular" w:hint="eastAsia"/>
                <w:sz w:val="24"/>
              </w:rPr>
              <w:t>, 2025(3): 68-70.</w:t>
            </w:r>
          </w:p>
          <w:p w14:paraId="0F918780" w14:textId="77777777" w:rsidR="00DA2F93" w:rsidRDefault="00000000">
            <w:pPr>
              <w:spacing w:line="360" w:lineRule="auto"/>
              <w:ind w:left="480" w:hangingChars="200" w:hanging="480"/>
              <w:rPr>
                <w:rFonts w:ascii="Times New Roman Regular" w:hAnsi="Times New Roman Regular" w:cs="Times New Roman Regular"/>
                <w:sz w:val="24"/>
              </w:rPr>
            </w:pPr>
            <w:r>
              <w:rPr>
                <w:rFonts w:ascii="Times New Roman Regular" w:hAnsi="Times New Roman Regular" w:cs="Times New Roman Regular"/>
                <w:sz w:val="24"/>
              </w:rPr>
              <w:t>[</w:t>
            </w:r>
            <w:r>
              <w:rPr>
                <w:rFonts w:ascii="Times New Roman Regular" w:hAnsi="Times New Roman Regular" w:cs="Times New Roman Regular" w:hint="eastAsia"/>
                <w:sz w:val="24"/>
              </w:rPr>
              <w:t>10</w:t>
            </w:r>
            <w:r>
              <w:rPr>
                <w:rFonts w:ascii="Times New Roman Regular" w:hAnsi="Times New Roman Regular" w:cs="Times New Roman Regular"/>
                <w:sz w:val="24"/>
              </w:rPr>
              <w:t>] Brewer J , Romine M , Taylor T L .Inclusion at Scale: Deploying a Community-Driven Moderation Intervention on Twitch[J]. 2020.</w:t>
            </w:r>
          </w:p>
          <w:p w14:paraId="0F2BD8AC" w14:textId="77777777" w:rsidR="00DA2F93" w:rsidRDefault="00DA2F93">
            <w:pPr>
              <w:spacing w:line="360" w:lineRule="auto"/>
              <w:ind w:left="480" w:hangingChars="200" w:hanging="480"/>
              <w:rPr>
                <w:rFonts w:eastAsiaTheme="minorEastAsia"/>
                <w:sz w:val="24"/>
              </w:rPr>
            </w:pPr>
          </w:p>
        </w:tc>
      </w:tr>
      <w:tr w:rsidR="00DA2F93" w14:paraId="52926B86" w14:textId="77777777">
        <w:trPr>
          <w:trHeight w:val="2969"/>
          <w:jc w:val="center"/>
        </w:trPr>
        <w:tc>
          <w:tcPr>
            <w:tcW w:w="9496" w:type="dxa"/>
            <w:gridSpan w:val="4"/>
          </w:tcPr>
          <w:p w14:paraId="4A54AFD2" w14:textId="77777777" w:rsidR="00DA2F93" w:rsidRDefault="00000000">
            <w:pPr>
              <w:spacing w:line="600" w:lineRule="auto"/>
              <w:rPr>
                <w:rFonts w:asciiTheme="minorEastAsia" w:eastAsiaTheme="minorEastAsia" w:hAnsiTheme="minorEastAsia" w:hint="eastAsia"/>
                <w:sz w:val="24"/>
              </w:rPr>
            </w:pPr>
            <w:r>
              <w:rPr>
                <w:rFonts w:asciiTheme="minorEastAsia" w:eastAsiaTheme="minorEastAsia" w:hAnsiTheme="minorEastAsia" w:hint="eastAsia"/>
                <w:sz w:val="24"/>
              </w:rPr>
              <w:lastRenderedPageBreak/>
              <w:t xml:space="preserve">选题是否合适： 是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否  </w:t>
            </w:r>
            <w:r>
              <w:rPr>
                <w:rFonts w:asciiTheme="minorEastAsia" w:eastAsiaTheme="minorEastAsia" w:hAnsiTheme="minorEastAsia" w:hint="eastAsia"/>
                <w:sz w:val="24"/>
              </w:rPr>
              <w:sym w:font="Wingdings" w:char="00A8"/>
            </w:r>
          </w:p>
          <w:p w14:paraId="2EC488B8" w14:textId="77777777" w:rsidR="00DA2F93" w:rsidRDefault="00000000">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 xml:space="preserve">课题能否实现： 能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不能 </w:t>
            </w:r>
            <w:r>
              <w:rPr>
                <w:rFonts w:asciiTheme="minorEastAsia" w:eastAsiaTheme="minorEastAsia" w:hAnsiTheme="minorEastAsia" w:hint="eastAsia"/>
                <w:sz w:val="24"/>
              </w:rPr>
              <w:sym w:font="Wingdings" w:char="00A8"/>
            </w:r>
          </w:p>
          <w:p w14:paraId="6629042E" w14:textId="77777777" w:rsidR="00DA2F93" w:rsidRDefault="00DA2F93">
            <w:pPr>
              <w:rPr>
                <w:rFonts w:asciiTheme="minorEastAsia" w:eastAsiaTheme="minorEastAsia" w:hAnsiTheme="minorEastAsia" w:hint="eastAsia"/>
                <w:szCs w:val="21"/>
              </w:rPr>
            </w:pPr>
          </w:p>
          <w:p w14:paraId="37C98C2E" w14:textId="77777777" w:rsidR="00DA2F93" w:rsidRDefault="00DA2F93">
            <w:pPr>
              <w:rPr>
                <w:rFonts w:asciiTheme="minorEastAsia" w:eastAsiaTheme="minorEastAsia" w:hAnsiTheme="minorEastAsia" w:hint="eastAsia"/>
                <w:sz w:val="24"/>
              </w:rPr>
            </w:pPr>
          </w:p>
          <w:p w14:paraId="364C2768" w14:textId="77777777" w:rsidR="00DA2F93" w:rsidRDefault="00DA2F93">
            <w:pPr>
              <w:ind w:firstLineChars="2200" w:firstLine="5280"/>
              <w:rPr>
                <w:rFonts w:asciiTheme="minorEastAsia" w:eastAsiaTheme="minorEastAsia" w:hAnsiTheme="minorEastAsia" w:hint="eastAsia"/>
                <w:sz w:val="24"/>
              </w:rPr>
            </w:pPr>
          </w:p>
          <w:p w14:paraId="240FFADE" w14:textId="77777777" w:rsidR="00DA2F93" w:rsidRDefault="00000000">
            <w:pPr>
              <w:ind w:firstLineChars="2400" w:firstLine="5760"/>
              <w:rPr>
                <w:rFonts w:asciiTheme="minorEastAsia" w:eastAsiaTheme="minorEastAsia" w:hAnsiTheme="minorEastAsia" w:hint="eastAsia"/>
                <w:sz w:val="24"/>
              </w:rPr>
            </w:pPr>
            <w:r>
              <w:rPr>
                <w:rFonts w:asciiTheme="minorEastAsia" w:eastAsiaTheme="minorEastAsia" w:hAnsiTheme="minorEastAsia" w:hint="eastAsia"/>
                <w:sz w:val="24"/>
              </w:rPr>
              <w:t>指导教师（签名）：</w:t>
            </w:r>
          </w:p>
          <w:p w14:paraId="654D8351" w14:textId="77777777" w:rsidR="00DA2F93" w:rsidRDefault="00000000">
            <w:pPr>
              <w:ind w:firstLine="1560"/>
              <w:rPr>
                <w:rFonts w:asciiTheme="minorEastAsia" w:eastAsiaTheme="minorEastAsia" w:hAnsiTheme="minorEastAsia" w:hint="eastAsia"/>
                <w:sz w:val="24"/>
              </w:rPr>
            </w:pPr>
            <w:r>
              <w:rPr>
                <w:rFonts w:asciiTheme="minorEastAsia" w:eastAsiaTheme="minorEastAsia" w:hAnsiTheme="minorEastAsia" w:hint="eastAsia"/>
                <w:sz w:val="24"/>
              </w:rPr>
              <w:t xml:space="preserve">        </w:t>
            </w:r>
          </w:p>
          <w:p w14:paraId="2663940F" w14:textId="77777777" w:rsidR="00DA2F93" w:rsidRDefault="00000000">
            <w:pPr>
              <w:ind w:firstLineChars="3200" w:firstLine="7680"/>
              <w:rPr>
                <w:rFonts w:asciiTheme="minorEastAsia" w:eastAsiaTheme="minorEastAsia" w:hAnsiTheme="minorEastAsia" w:hint="eastAsia"/>
                <w:szCs w:val="21"/>
              </w:rPr>
            </w:pPr>
            <w:r>
              <w:rPr>
                <w:rFonts w:asciiTheme="minorEastAsia" w:eastAsiaTheme="minorEastAsia" w:hAnsiTheme="minorEastAsia" w:hint="eastAsia"/>
                <w:sz w:val="24"/>
              </w:rPr>
              <w:t>年   月   日</w:t>
            </w:r>
          </w:p>
        </w:tc>
      </w:tr>
    </w:tbl>
    <w:p w14:paraId="263F4E24" w14:textId="77777777" w:rsidR="00DA2F93" w:rsidRDefault="00000000">
      <w:r>
        <w:rPr>
          <w:rFonts w:hint="eastAsia"/>
          <w:b/>
        </w:rPr>
        <w:t>注：</w:t>
      </w:r>
      <w:r>
        <w:rPr>
          <w:rFonts w:hint="eastAsia"/>
          <w:bCs/>
        </w:rPr>
        <w:t>各二级学院要组织各专业教研室对学生开题报告进行审核，审核合格后方可正式进入下一毕业论文（设计）阶段。</w:t>
      </w:r>
    </w:p>
    <w:sectPr w:rsidR="00DA2F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Regular">
    <w:altName w:val="Times New Roman"/>
    <w:charset w:val="00"/>
    <w:family w:val="auto"/>
    <w:pitch w:val="default"/>
    <w:sig w:usb0="E0002AEF" w:usb1="C0007841" w:usb2="00000009" w:usb3="00000000" w:csb0="400001FF" w:csb1="FFFF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c1ZTAwOTY3MWI4NTAwZDRlYTgyNTQ2ZDdjZGZhNjIifQ=="/>
  </w:docVars>
  <w:rsids>
    <w:rsidRoot w:val="008B0F04"/>
    <w:rsid w:val="00014602"/>
    <w:rsid w:val="0005433B"/>
    <w:rsid w:val="00055DA0"/>
    <w:rsid w:val="000768E6"/>
    <w:rsid w:val="00076A4B"/>
    <w:rsid w:val="0012612C"/>
    <w:rsid w:val="001B03F7"/>
    <w:rsid w:val="001B6605"/>
    <w:rsid w:val="002147F9"/>
    <w:rsid w:val="002170C3"/>
    <w:rsid w:val="002607DE"/>
    <w:rsid w:val="002D6A4D"/>
    <w:rsid w:val="002E1295"/>
    <w:rsid w:val="0031060C"/>
    <w:rsid w:val="003518B6"/>
    <w:rsid w:val="00424CEF"/>
    <w:rsid w:val="00562A38"/>
    <w:rsid w:val="00584BCD"/>
    <w:rsid w:val="00615A02"/>
    <w:rsid w:val="006209E1"/>
    <w:rsid w:val="00685433"/>
    <w:rsid w:val="006B45F8"/>
    <w:rsid w:val="00717C6B"/>
    <w:rsid w:val="007562E0"/>
    <w:rsid w:val="007E0B1B"/>
    <w:rsid w:val="008B0F04"/>
    <w:rsid w:val="009221B5"/>
    <w:rsid w:val="009735C0"/>
    <w:rsid w:val="009F69EB"/>
    <w:rsid w:val="00A227F3"/>
    <w:rsid w:val="00A93047"/>
    <w:rsid w:val="00AB1C2D"/>
    <w:rsid w:val="00B27FFB"/>
    <w:rsid w:val="00B948EC"/>
    <w:rsid w:val="00C1223E"/>
    <w:rsid w:val="00C53887"/>
    <w:rsid w:val="00CD16D8"/>
    <w:rsid w:val="00D06679"/>
    <w:rsid w:val="00D754AC"/>
    <w:rsid w:val="00DA2F93"/>
    <w:rsid w:val="00E96A20"/>
    <w:rsid w:val="00EE69C6"/>
    <w:rsid w:val="00EF71CE"/>
    <w:rsid w:val="00F4152A"/>
    <w:rsid w:val="00F66256"/>
    <w:rsid w:val="02BD1CEC"/>
    <w:rsid w:val="03705E70"/>
    <w:rsid w:val="048B7990"/>
    <w:rsid w:val="0636723D"/>
    <w:rsid w:val="06E4692E"/>
    <w:rsid w:val="079177B3"/>
    <w:rsid w:val="0B525003"/>
    <w:rsid w:val="0C756AC9"/>
    <w:rsid w:val="10A263AD"/>
    <w:rsid w:val="10B71639"/>
    <w:rsid w:val="11792EA0"/>
    <w:rsid w:val="12F52503"/>
    <w:rsid w:val="14FC1BFA"/>
    <w:rsid w:val="16775FC6"/>
    <w:rsid w:val="17E60EA7"/>
    <w:rsid w:val="1811244B"/>
    <w:rsid w:val="1B7E53AD"/>
    <w:rsid w:val="1DBF5EA2"/>
    <w:rsid w:val="1E28533D"/>
    <w:rsid w:val="1F141D7F"/>
    <w:rsid w:val="1F62028D"/>
    <w:rsid w:val="1FA709B4"/>
    <w:rsid w:val="1FE8673D"/>
    <w:rsid w:val="1FF22833"/>
    <w:rsid w:val="20A153AC"/>
    <w:rsid w:val="27E005F3"/>
    <w:rsid w:val="2CFEE1FB"/>
    <w:rsid w:val="2F701FD4"/>
    <w:rsid w:val="2FC149FB"/>
    <w:rsid w:val="30B05F05"/>
    <w:rsid w:val="30EA2E65"/>
    <w:rsid w:val="314B26D3"/>
    <w:rsid w:val="31510185"/>
    <w:rsid w:val="34D039B6"/>
    <w:rsid w:val="37195DE1"/>
    <w:rsid w:val="37311A62"/>
    <w:rsid w:val="386121DB"/>
    <w:rsid w:val="38C757B4"/>
    <w:rsid w:val="38E95212"/>
    <w:rsid w:val="396F960D"/>
    <w:rsid w:val="3BA7084C"/>
    <w:rsid w:val="3C5502A8"/>
    <w:rsid w:val="3E0548CF"/>
    <w:rsid w:val="3FFB7F1C"/>
    <w:rsid w:val="41363FA7"/>
    <w:rsid w:val="42E023B9"/>
    <w:rsid w:val="43D452C2"/>
    <w:rsid w:val="447324A5"/>
    <w:rsid w:val="45675F71"/>
    <w:rsid w:val="48281433"/>
    <w:rsid w:val="48E850D8"/>
    <w:rsid w:val="49A219A8"/>
    <w:rsid w:val="49F37F68"/>
    <w:rsid w:val="50146059"/>
    <w:rsid w:val="50A02013"/>
    <w:rsid w:val="53800F0E"/>
    <w:rsid w:val="54961063"/>
    <w:rsid w:val="55564A1D"/>
    <w:rsid w:val="57F63546"/>
    <w:rsid w:val="5B7962F9"/>
    <w:rsid w:val="5BBD1698"/>
    <w:rsid w:val="5D845EA0"/>
    <w:rsid w:val="5E8B5AD2"/>
    <w:rsid w:val="5FE9CD25"/>
    <w:rsid w:val="5FEA0785"/>
    <w:rsid w:val="604B669C"/>
    <w:rsid w:val="618E6126"/>
    <w:rsid w:val="63431527"/>
    <w:rsid w:val="63FA0203"/>
    <w:rsid w:val="652470FF"/>
    <w:rsid w:val="67625B64"/>
    <w:rsid w:val="67F33694"/>
    <w:rsid w:val="68354966"/>
    <w:rsid w:val="6B0E0825"/>
    <w:rsid w:val="6BE62AFE"/>
    <w:rsid w:val="6BF79B91"/>
    <w:rsid w:val="6C13133C"/>
    <w:rsid w:val="6D073DBC"/>
    <w:rsid w:val="6F4D7F53"/>
    <w:rsid w:val="7003534A"/>
    <w:rsid w:val="701C3C8E"/>
    <w:rsid w:val="717C28AE"/>
    <w:rsid w:val="732D105C"/>
    <w:rsid w:val="7473071B"/>
    <w:rsid w:val="747628D3"/>
    <w:rsid w:val="761F73DF"/>
    <w:rsid w:val="76DF34E4"/>
    <w:rsid w:val="77F7DF0F"/>
    <w:rsid w:val="790A2645"/>
    <w:rsid w:val="79C350D5"/>
    <w:rsid w:val="7C192F83"/>
    <w:rsid w:val="7CA797E1"/>
    <w:rsid w:val="7DFFF2CB"/>
    <w:rsid w:val="7ED00AED"/>
    <w:rsid w:val="7EEF5417"/>
    <w:rsid w:val="7F5042EC"/>
    <w:rsid w:val="7F7B6BE0"/>
    <w:rsid w:val="7FD56B04"/>
    <w:rsid w:val="7FDB2696"/>
    <w:rsid w:val="8FFE367E"/>
    <w:rsid w:val="9FFB1AF4"/>
    <w:rsid w:val="AEBDC9A1"/>
    <w:rsid w:val="BBBD4428"/>
    <w:rsid w:val="BCEC9F22"/>
    <w:rsid w:val="BDBCCA0F"/>
    <w:rsid w:val="CB6B82A3"/>
    <w:rsid w:val="CF7F8976"/>
    <w:rsid w:val="ECEFCDCA"/>
    <w:rsid w:val="EFFBFD74"/>
    <w:rsid w:val="FD5F617F"/>
    <w:rsid w:val="FDDF0E59"/>
    <w:rsid w:val="FDF49983"/>
    <w:rsid w:val="FFFD2D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E49EBAA3-1697-4A2C-84D8-6C72B2439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ody Text Indent"/>
    <w:basedOn w:val="a"/>
    <w:qFormat/>
    <w:pPr>
      <w:ind w:firstLineChars="200" w:firstLine="480"/>
    </w:pPr>
    <w:rPr>
      <w:sz w:val="24"/>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qFormat/>
    <w:rPr>
      <w:kern w:val="2"/>
      <w:sz w:val="18"/>
      <w:szCs w:val="18"/>
    </w:rPr>
  </w:style>
  <w:style w:type="character" w:customStyle="1" w:styleId="a6">
    <w:name w:val="页脚 字符"/>
    <w:basedOn w:val="a0"/>
    <w:link w:val="a5"/>
    <w:qFormat/>
    <w:rPr>
      <w:kern w:val="2"/>
      <w:sz w:val="18"/>
      <w:szCs w:val="18"/>
    </w:rPr>
  </w:style>
  <w:style w:type="paragraph" w:customStyle="1" w:styleId="1">
    <w:name w:val="样式1"/>
    <w:basedOn w:val="a"/>
    <w:qFormat/>
    <w:pPr>
      <w:spacing w:line="360" w:lineRule="auto"/>
      <w:ind w:firstLineChars="200" w:firstLine="420"/>
    </w:pPr>
    <w:rPr>
      <w:rFonts w:eastAsiaTheme="minorEastAsia" w:cs="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2727</Words>
  <Characters>3028</Characters>
  <Application>Microsoft Office Word</Application>
  <DocSecurity>0</DocSecurity>
  <Lines>108</Lines>
  <Paragraphs>87</Paragraphs>
  <ScaleCrop>false</ScaleCrop>
  <Company>微软中国</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境烨 王</cp:lastModifiedBy>
  <cp:revision>2</cp:revision>
  <cp:lastPrinted>2022-10-10T09:22:00Z</cp:lastPrinted>
  <dcterms:created xsi:type="dcterms:W3CDTF">2026-01-04T04:19:00Z</dcterms:created>
  <dcterms:modified xsi:type="dcterms:W3CDTF">2026-01-04T04:19:00Z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2052-7.2.1.8947</vt:lpwstr>
  </property>
  <property fmtid="{D5CDD505-2E9C-101B-9397-08002B2CF9AE}" pid="3" name="ICV">
    <vt:lpwstr>82050A3649E642D981A0B2F653A9E859_13</vt:lpwstr>
  </property>
  <property fmtid="{D5CDD505-2E9C-101B-9397-08002B2CF9AE}" pid="4" name="KSOTemplateDocerSaveRecord">
    <vt:lpwstr>eyJoZGlkIjoiYTg3ZDBlNGIzNTNjMDY4NWRkOWUwODZhZTlkNTUwMzMiLCJ1c2VySWQiOiIzNzMyNDEwODUifQ==</vt:lpwstr>
  </property>
</Properties>
</file>