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AiMN AI Vision — Proposal 2</w:t>
      </w:r>
    </w:p>
    <w:p>
      <w:pPr>
        <w:pStyle w:val="Subtitle"/>
        <w:rPr/>
      </w:pPr>
      <w:r>
        <w:rPr/>
        <w:t>Go-to-Market Strategy: How to Approach, Position, and Sell “AI in the Production Line”</w:t>
      </w:r>
    </w:p>
    <w:p>
      <w:pPr>
        <w:pStyle w:val="Normal"/>
        <w:spacing w:lineRule="auto" w:line="300" w:before="0" w:after="60"/>
        <w:rPr/>
      </w:pPr>
      <w:r>
        <w:rPr>
          <w:b/>
          <w:bCs/>
          <w:color w:val="000000"/>
          <w:sz w:val="22"/>
          <w:szCs w:val="22"/>
        </w:rPr>
        <w:t>Companion to: AiMN — From Bug to Breakthrough (Proposal 1)</w:t>
      </w:r>
    </w:p>
    <w:p>
      <w:pPr>
        <w:pStyle w:val="Normal"/>
        <w:spacing w:lineRule="auto" w:line="300" w:before="0" w:after="60"/>
        <w:rPr/>
      </w:pPr>
      <w:r>
        <w:rPr>
          <w:b w:val="false"/>
          <w:bCs w:val="false"/>
          <w:color w:val="000000"/>
          <w:sz w:val="22"/>
          <w:szCs w:val="22"/>
        </w:rPr>
        <w:t>Prepared for: Meir Niv — Strategic Planning</w:t>
      </w:r>
    </w:p>
    <w:p>
      <w:pPr>
        <w:pStyle w:val="Normal"/>
        <w:spacing w:lineRule="auto" w:line="300" w:before="0" w:after="360"/>
        <w:rPr/>
      </w:pPr>
      <w:r>
        <w:rPr>
          <w:b w:val="false"/>
          <w:bCs w:val="false"/>
          <w:color w:val="000000"/>
          <w:sz w:val="22"/>
          <w:szCs w:val="22"/>
        </w:rPr>
        <w:t>Date: June 2026</w:t>
      </w:r>
    </w:p>
    <w:p>
      <w:pPr>
        <w:pStyle w:val="Normal"/>
        <w:pBdr>
          <w:bottom w:val="single" w:sz="6" w:space="1" w:color="D9E6F2"/>
        </w:pBdr>
        <w:spacing w:before="240" w:after="240"/>
        <w:rPr/>
      </w:pPr>
      <w:r>
        <w:rPr/>
      </w:r>
    </w:p>
    <w:p>
      <w:pPr>
        <w:pStyle w:val="Heading2"/>
        <w:rPr/>
      </w:pPr>
      <w:r>
        <w:rPr/>
        <w:t>Purpose of This Memo</w:t>
      </w:r>
    </w:p>
    <w:p>
      <w:pPr>
        <w:pStyle w:val="Normal"/>
        <w:spacing w:lineRule="auto" w:line="300" w:before="0" w:after="160"/>
        <w:rPr/>
      </w:pPr>
      <w:r>
        <w:rPr>
          <w:b w:val="false"/>
          <w:bCs w:val="false"/>
          <w:color w:val="000000"/>
          <w:sz w:val="22"/>
          <w:szCs w:val="22"/>
        </w:rPr>
        <w:t>Proposal 1 describes WHAT we built and WHY it matters technically. This memo addresses a different, more personal question: HOW should Meir actually approach commercializing this — given his age, his network, his existing HaGOLEM commitment, and the genuinely novel nature of what AiMN's AI Vision layer represents?</w:t>
      </w:r>
    </w:p>
    <w:p>
      <w:pPr>
        <w:pStyle w:val="Normal"/>
        <w:spacing w:lineRule="auto" w:line="300" w:before="0" w:after="160"/>
        <w:rPr/>
      </w:pPr>
      <w:r>
        <w:rPr>
          <w:b w:val="false"/>
          <w:bCs w:val="false"/>
          <w:color w:val="000000"/>
          <w:sz w:val="22"/>
          <w:szCs w:val="22"/>
        </w:rPr>
        <w:t>This is a strategy memo, not a pitch deck. It is meant to be read, argued with, and revised.</w:t>
      </w:r>
    </w:p>
    <w:p>
      <w:pPr>
        <w:pStyle w:val="Heading1"/>
        <w:rPr/>
      </w:pPr>
      <w:r>
        <w:rPr/>
        <w:t>1. Naming the Idea Honestly: “AI in the Production Line”</w:t>
      </w:r>
    </w:p>
    <w:p>
      <w:pPr>
        <w:pStyle w:val="Normal"/>
        <w:spacing w:lineRule="auto" w:line="300" w:before="0" w:after="160"/>
        <w:rPr/>
      </w:pPr>
      <w:r>
        <w:rPr>
          <w:b w:val="false"/>
          <w:bCs w:val="false"/>
          <w:color w:val="000000"/>
          <w:sz w:val="22"/>
          <w:szCs w:val="22"/>
        </w:rPr>
        <w:t>Most people have now heard “AI writes code” or “AI helps you draft a document.” Those are assist-the-human tools — AI does something once, a human reviews it, and the human acts.</w:t>
      </w:r>
    </w:p>
    <w:p>
      <w:pPr>
        <w:pStyle w:val="Normal"/>
        <w:spacing w:lineRule="auto" w:line="300" w:before="0" w:after="160"/>
        <w:rPr/>
      </w:pPr>
      <w:r>
        <w:rPr>
          <w:b w:val="false"/>
          <w:bCs w:val="false"/>
          <w:color w:val="000000"/>
          <w:sz w:val="22"/>
          <w:szCs w:val="22"/>
        </w:rPr>
        <w:t>What AiMN's AI Vision layer proposes is different in kind: AI sitting inside a live, continuous, automated operational process — checking each decision before it executes, 24/7, the same way a quality inspector checks each unit on a factory line before it ships.</w:t>
      </w:r>
    </w:p>
    <w:p>
      <w:pPr>
        <w:pStyle w:val="Normal"/>
        <w:spacing w:lineRule="auto" w:line="300" w:before="0" w:after="160"/>
        <w:rPr/>
      </w:pPr>
      <w:r>
        <w:rPr>
          <w:b w:val="false"/>
          <w:bCs w:val="false"/>
          <w:color w:val="000000"/>
          <w:sz w:val="22"/>
          <w:szCs w:val="22"/>
        </w:rPr>
        <w:t>This is genuinely closer to the future Meir described — an AI physician who reviews a patient daily, notices what changed, and makes a recommendation — than it is to today's “AI chatbot” category. That future largely doesn't exist yet in any domain. AiMN's trading pipeline is a place where it could exist first, because:</w:t>
      </w:r>
    </w:p>
    <w:p>
      <w:pPr>
        <w:pStyle w:val="ListParagraph"/>
        <w:numPr>
          <w:ilvl w:val="0"/>
          <w:numId w:val="4"/>
        </w:numPr>
        <w:spacing w:lineRule="auto" w:line="281" w:before="0" w:after="80"/>
        <w:rPr/>
      </w:pPr>
      <w:r>
        <w:rPr>
          <w:sz w:val="22"/>
          <w:szCs w:val="22"/>
        </w:rPr>
        <w:t>The decisions are frequent and well-defined (does this chart show a confirmed reversal, yes or no?)</w:t>
      </w:r>
    </w:p>
    <w:p>
      <w:pPr>
        <w:pStyle w:val="ListParagraph"/>
        <w:numPr>
          <w:ilvl w:val="0"/>
          <w:numId w:val="1"/>
        </w:numPr>
        <w:spacing w:lineRule="auto" w:line="281" w:before="0" w:after="80"/>
        <w:rPr/>
      </w:pPr>
      <w:r>
        <w:rPr>
          <w:sz w:val="22"/>
          <w:szCs w:val="22"/>
        </w:rPr>
        <w:t>The feedback loop is fast — minutes to hours, not months or years (unlike medicine)</w:t>
      </w:r>
    </w:p>
    <w:p>
      <w:pPr>
        <w:pStyle w:val="ListParagraph"/>
        <w:numPr>
          <w:ilvl w:val="0"/>
          <w:numId w:val="1"/>
        </w:numPr>
        <w:spacing w:lineRule="auto" w:line="281" w:before="0" w:after="80"/>
        <w:rPr/>
      </w:pPr>
      <w:r>
        <w:rPr>
          <w:sz w:val="22"/>
          <w:szCs w:val="22"/>
        </w:rPr>
        <w:t>The stakes, while real, are bounded and measurable (a trading account, not a human life) — making it a safer place to prove the concept</w:t>
      </w:r>
    </w:p>
    <w:p>
      <w:pPr>
        <w:pStyle w:val="ListParagraph"/>
        <w:numPr>
          <w:ilvl w:val="0"/>
          <w:numId w:val="1"/>
        </w:numPr>
        <w:spacing w:lineRule="auto" w:line="281" w:before="0" w:after="80"/>
        <w:rPr/>
      </w:pPr>
      <w:r>
        <w:rPr>
          <w:sz w:val="22"/>
          <w:szCs w:val="22"/>
        </w:rPr>
        <w:t>The infrastructure already exists and is already running</w:t>
      </w:r>
    </w:p>
    <w:p>
      <w:pPr>
        <w:pStyle w:val="Normal"/>
        <w:pBdr>
          <w:left w:val="single" w:sz="18" w:space="8" w:color="1F4E79"/>
        </w:pBdr>
        <w:spacing w:lineRule="auto" w:line="300" w:before="80" w:after="160"/>
        <w:ind w:start="480"/>
        <w:rPr/>
      </w:pPr>
      <w:r>
        <w:rPr>
          <w:color w:val="595959"/>
          <w:sz w:val="22"/>
          <w:szCs w:val="22"/>
        </w:rPr>
        <w:t>“</w:t>
      </w:r>
      <w:r>
        <w:rPr>
          <w:color w:val="595959"/>
          <w:sz w:val="22"/>
          <w:szCs w:val="22"/>
        </w:rPr>
        <w:t>We are not claiming to have solved AI-in-the-loop decision-making generally. We are claiming to be one of the first to operationalize it, in a domain where it is safe to iterate quickly and prove value with real numbers.”</w:t>
      </w:r>
    </w:p>
    <w:p>
      <w:pPr>
        <w:pStyle w:val="Heading1"/>
        <w:rPr/>
      </w:pPr>
      <w:r>
        <w:rPr/>
        <w:t>2. The Age Question — Reframed</w:t>
      </w:r>
    </w:p>
    <w:p>
      <w:pPr>
        <w:pStyle w:val="Normal"/>
        <w:spacing w:lineRule="auto" w:line="300" w:before="0" w:after="160"/>
        <w:rPr/>
      </w:pPr>
      <w:r>
        <w:rPr>
          <w:b w:val="false"/>
          <w:bCs w:val="false"/>
          <w:color w:val="000000"/>
          <w:sz w:val="22"/>
          <w:szCs w:val="22"/>
        </w:rPr>
        <w:t>Meir raised a real and important point: HaGOLEM is a multi-year, capital-intensive, manufacturing-and-robotics undertaking. Realistically, it needs young co-founders, institutional capital, and a long runway — and Meir's age is a legitimate consideration for that kind of commitment.</w:t>
      </w:r>
    </w:p>
    <w:p>
      <w:pPr>
        <w:pStyle w:val="Normal"/>
        <w:spacing w:lineRule="auto" w:line="300" w:before="0" w:after="160"/>
        <w:rPr/>
      </w:pPr>
      <w:r>
        <w:rPr>
          <w:b w:val="false"/>
          <w:bCs w:val="false"/>
          <w:color w:val="000000"/>
          <w:sz w:val="22"/>
          <w:szCs w:val="22"/>
        </w:rPr>
        <w:t>AiMN's AI Vision initiative is a fundamentally different shape of project:</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jc w:val="center"/>
              <w:rPr/>
            </w:pPr>
            <w:r>
              <w:rPr>
                <w:b/>
                <w:bCs/>
                <w:color w:val="FFFFFF"/>
                <w:sz w:val="20"/>
                <w:szCs w:val="20"/>
              </w:rPr>
              <w:t>Dimension</w:t>
            </w:r>
          </w:p>
        </w:tc>
        <w:tc>
          <w:tcPr>
            <w:tcW w:w="3120"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jc w:val="center"/>
              <w:rPr/>
            </w:pPr>
            <w:r>
              <w:rPr>
                <w:b/>
                <w:bCs/>
                <w:color w:val="FFFFFF"/>
                <w:sz w:val="20"/>
                <w:szCs w:val="20"/>
              </w:rPr>
              <w:t>HaGOLEM</w:t>
            </w:r>
          </w:p>
        </w:tc>
        <w:tc>
          <w:tcPr>
            <w:tcW w:w="3120"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jc w:val="center"/>
              <w:rPr/>
            </w:pPr>
            <w:r>
              <w:rPr>
                <w:b/>
                <w:bCs/>
                <w:color w:val="FFFFFF"/>
                <w:sz w:val="20"/>
                <w:szCs w:val="20"/>
              </w:rPr>
              <w:t>AiMN AI Vision</w:t>
            </w:r>
          </w:p>
        </w:tc>
      </w:tr>
      <w:tr>
        <w:trPr/>
        <w:tc>
          <w:tcPr>
            <w:tcW w:w="312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b/>
                <w:bCs/>
                <w:color w:val="000000"/>
                <w:sz w:val="20"/>
                <w:szCs w:val="20"/>
              </w:rPr>
              <w:t>Timeline to proof-of-concept</w:t>
            </w:r>
          </w:p>
        </w:tc>
        <w:tc>
          <w:tcPr>
            <w:tcW w:w="312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b w:val="false"/>
                <w:bCs w:val="false"/>
                <w:color w:val="000000"/>
                <w:sz w:val="20"/>
                <w:szCs w:val="20"/>
              </w:rPr>
              <w:t>Years</w:t>
            </w:r>
          </w:p>
        </w:tc>
        <w:tc>
          <w:tcPr>
            <w:tcW w:w="312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b/>
                <w:bCs/>
                <w:color w:val="1B7A3D"/>
                <w:sz w:val="20"/>
                <w:szCs w:val="20"/>
              </w:rPr>
              <w:t>Weeks (shadow mode already designed)</w:t>
            </w:r>
          </w:p>
        </w:tc>
      </w:tr>
      <w:tr>
        <w:trPr/>
        <w:tc>
          <w:tcPr>
            <w:tcW w:w="3120" w:type="dxa"/>
            <w:tcBorders>
              <w:top w:val="single" w:sz="2" w:space="0" w:color="CCCCCC"/>
              <w:start w:val="single" w:sz="2" w:space="0" w:color="CCCCCC"/>
              <w:bottom w:val="single" w:sz="2" w:space="0" w:color="CCCCCC"/>
              <w:end w:val="single" w:sz="2" w:space="0" w:color="CCCCCC"/>
            </w:tcBorders>
            <w:shd w:fill="F2F2F2" w:val="clear"/>
            <w:vAlign w:val="center"/>
          </w:tcPr>
          <w:p>
            <w:pPr>
              <w:pStyle w:val="Normal"/>
              <w:jc w:val="start"/>
              <w:rPr/>
            </w:pPr>
            <w:r>
              <w:rPr>
                <w:b/>
                <w:bCs/>
                <w:color w:val="000000"/>
                <w:sz w:val="20"/>
                <w:szCs w:val="20"/>
              </w:rPr>
              <w:t>Capital required to start</w:t>
            </w:r>
          </w:p>
        </w:tc>
        <w:tc>
          <w:tcPr>
            <w:tcW w:w="3120" w:type="dxa"/>
            <w:tcBorders>
              <w:top w:val="single" w:sz="2" w:space="0" w:color="CCCCCC"/>
              <w:start w:val="single" w:sz="2" w:space="0" w:color="CCCCCC"/>
              <w:bottom w:val="single" w:sz="2" w:space="0" w:color="CCCCCC"/>
              <w:end w:val="single" w:sz="2" w:space="0" w:color="CCCCCC"/>
            </w:tcBorders>
            <w:shd w:fill="F2F2F2" w:val="clear"/>
            <w:vAlign w:val="center"/>
          </w:tcPr>
          <w:p>
            <w:pPr>
              <w:pStyle w:val="Normal"/>
              <w:jc w:val="center"/>
              <w:rPr/>
            </w:pPr>
            <w:r>
              <w:rPr>
                <w:b w:val="false"/>
                <w:bCs w:val="false"/>
                <w:color w:val="000000"/>
                <w:sz w:val="20"/>
                <w:szCs w:val="20"/>
              </w:rPr>
              <w:t>Very high (manufacturing, hardware)</w:t>
            </w:r>
          </w:p>
        </w:tc>
        <w:tc>
          <w:tcPr>
            <w:tcW w:w="3120" w:type="dxa"/>
            <w:tcBorders>
              <w:top w:val="single" w:sz="2" w:space="0" w:color="CCCCCC"/>
              <w:start w:val="single" w:sz="2" w:space="0" w:color="CCCCCC"/>
              <w:bottom w:val="single" w:sz="2" w:space="0" w:color="CCCCCC"/>
              <w:end w:val="single" w:sz="2" w:space="0" w:color="CCCCCC"/>
            </w:tcBorders>
            <w:shd w:fill="F2F2F2" w:val="clear"/>
            <w:vAlign w:val="center"/>
          </w:tcPr>
          <w:p>
            <w:pPr>
              <w:pStyle w:val="Normal"/>
              <w:jc w:val="center"/>
              <w:rPr/>
            </w:pPr>
            <w:r>
              <w:rPr>
                <w:b/>
                <w:bCs/>
                <w:color w:val="1B7A3D"/>
                <w:sz w:val="20"/>
                <w:szCs w:val="20"/>
              </w:rPr>
              <w:t>Minimal (existing infrastructure + AI API calls)</w:t>
            </w:r>
          </w:p>
        </w:tc>
      </w:tr>
      <w:tr>
        <w:trPr/>
        <w:tc>
          <w:tcPr>
            <w:tcW w:w="312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b/>
                <w:bCs/>
                <w:color w:val="000000"/>
                <w:sz w:val="20"/>
                <w:szCs w:val="20"/>
              </w:rPr>
              <w:t>Team required</w:t>
            </w:r>
          </w:p>
        </w:tc>
        <w:tc>
          <w:tcPr>
            <w:tcW w:w="312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b w:val="false"/>
                <w:bCs w:val="false"/>
                <w:color w:val="000000"/>
                <w:sz w:val="20"/>
                <w:szCs w:val="20"/>
              </w:rPr>
              <w:t>Large, multi-disciplinary, young co-founders</w:t>
            </w:r>
          </w:p>
        </w:tc>
        <w:tc>
          <w:tcPr>
            <w:tcW w:w="3120" w:type="dxa"/>
            <w:tcBorders>
              <w:top w:val="single" w:sz="2" w:space="0" w:color="CCCCCC"/>
              <w:start w:val="single" w:sz="2" w:space="0" w:color="CCCCCC"/>
              <w:bottom w:val="single" w:sz="2" w:space="0" w:color="CCCCCC"/>
              <w:end w:val="single" w:sz="2" w:space="0" w:color="CCCCCC"/>
            </w:tcBorders>
            <w:vAlign w:val="center"/>
          </w:tcPr>
          <w:p>
            <w:pPr>
              <w:pStyle w:val="Normal"/>
              <w:jc w:val="center"/>
              <w:rPr/>
            </w:pPr>
            <w:r>
              <w:rPr>
                <w:b/>
                <w:bCs/>
                <w:color w:val="1B7A3D"/>
                <w:sz w:val="20"/>
                <w:szCs w:val="20"/>
              </w:rPr>
              <w:t>Meir + AI collaboration (proven this weekend)</w:t>
            </w:r>
          </w:p>
        </w:tc>
      </w:tr>
      <w:tr>
        <w:trPr/>
        <w:tc>
          <w:tcPr>
            <w:tcW w:w="3120" w:type="dxa"/>
            <w:tcBorders>
              <w:top w:val="single" w:sz="2" w:space="0" w:color="CCCCCC"/>
              <w:start w:val="single" w:sz="2" w:space="0" w:color="CCCCCC"/>
              <w:bottom w:val="single" w:sz="2" w:space="0" w:color="CCCCCC"/>
              <w:end w:val="single" w:sz="2" w:space="0" w:color="CCCCCC"/>
            </w:tcBorders>
            <w:shd w:fill="F2F2F2" w:val="clear"/>
            <w:vAlign w:val="center"/>
          </w:tcPr>
          <w:p>
            <w:pPr>
              <w:pStyle w:val="Normal"/>
              <w:jc w:val="start"/>
              <w:rPr/>
            </w:pPr>
            <w:r>
              <w:rPr>
                <w:b/>
                <w:bCs/>
                <w:color w:val="000000"/>
                <w:sz w:val="20"/>
                <w:szCs w:val="20"/>
              </w:rPr>
              <w:t>Where Meir's 45 years of edge lives</w:t>
            </w:r>
          </w:p>
        </w:tc>
        <w:tc>
          <w:tcPr>
            <w:tcW w:w="3120" w:type="dxa"/>
            <w:tcBorders>
              <w:top w:val="single" w:sz="2" w:space="0" w:color="CCCCCC"/>
              <w:start w:val="single" w:sz="2" w:space="0" w:color="CCCCCC"/>
              <w:bottom w:val="single" w:sz="2" w:space="0" w:color="CCCCCC"/>
              <w:end w:val="single" w:sz="2" w:space="0" w:color="CCCCCC"/>
            </w:tcBorders>
            <w:shd w:fill="F2F2F2" w:val="clear"/>
            <w:vAlign w:val="center"/>
          </w:tcPr>
          <w:p>
            <w:pPr>
              <w:pStyle w:val="Normal"/>
              <w:jc w:val="center"/>
              <w:rPr/>
            </w:pPr>
            <w:r>
              <w:rPr>
                <w:b w:val="false"/>
                <w:bCs w:val="false"/>
                <w:color w:val="000000"/>
                <w:sz w:val="20"/>
                <w:szCs w:val="20"/>
              </w:rPr>
              <w:t>Partially (vision/strategy)</w:t>
            </w:r>
          </w:p>
        </w:tc>
        <w:tc>
          <w:tcPr>
            <w:tcW w:w="3120" w:type="dxa"/>
            <w:tcBorders>
              <w:top w:val="single" w:sz="2" w:space="0" w:color="CCCCCC"/>
              <w:start w:val="single" w:sz="2" w:space="0" w:color="CCCCCC"/>
              <w:bottom w:val="single" w:sz="2" w:space="0" w:color="CCCCCC"/>
              <w:end w:val="single" w:sz="2" w:space="0" w:color="CCCCCC"/>
            </w:tcBorders>
            <w:shd w:fill="F2F2F2" w:val="clear"/>
            <w:vAlign w:val="center"/>
          </w:tcPr>
          <w:p>
            <w:pPr>
              <w:pStyle w:val="Normal"/>
              <w:jc w:val="center"/>
              <w:rPr/>
            </w:pPr>
            <w:r>
              <w:rPr>
                <w:b/>
                <w:bCs/>
                <w:color w:val="1B7A3D"/>
                <w:sz w:val="20"/>
                <w:szCs w:val="20"/>
              </w:rPr>
              <w:t>Directly — his chart-reading IS the product</w:t>
            </w:r>
          </w:p>
        </w:tc>
      </w:tr>
    </w:tbl>
    <w:p>
      <w:pPr>
        <w:pStyle w:val="Normal"/>
        <w:spacing w:lineRule="auto" w:line="300" w:before="0" w:after="160"/>
        <w:rPr/>
      </w:pPr>
      <w:r>
        <w:rPr>
          <w:b/>
          <w:bCs/>
          <w:color w:val="000000"/>
          <w:sz w:val="22"/>
          <w:szCs w:val="22"/>
        </w:rPr>
        <w:t>The honest conclusion: putting concentrated near-term effort into AiMN's AI Vision layer is not a lesser path than HaGOLEM — it is the path where the timeline matches the runway, where the capital required matches what's available, and where Meir's specific expertise (not just “vision”, but the actual pattern recognition he demonstrated this weekend) is the core asset, not a supporting one.</w:t>
      </w:r>
    </w:p>
    <w:p>
      <w:pPr>
        <w:pStyle w:val="Normal"/>
        <w:spacing w:lineRule="auto" w:line="300" w:before="0" w:after="160"/>
        <w:rPr/>
      </w:pPr>
      <w:r>
        <w:rPr>
          <w:b w:val="false"/>
          <w:bCs w:val="false"/>
          <w:color w:val="000000"/>
          <w:sz w:val="22"/>
          <w:szCs w:val="22"/>
        </w:rPr>
        <w:t>This does not mean abandoning HaGOLEM — it means AiMN's success becomes the funding and credibility engine that makes HaGOLEM's longer timeline more achievable, exactly as originally envisioned, but with a much more concrete and near-term first milestone.</w:t>
      </w:r>
    </w:p>
    <w:p>
      <w:pPr>
        <w:pStyle w:val="Heading1"/>
        <w:rPr/>
      </w:pPr>
      <w:r>
        <w:rPr/>
        <w:t>3. What, Exactly, Are We Selling?</w:t>
      </w:r>
    </w:p>
    <w:p>
      <w:pPr>
        <w:pStyle w:val="Normal"/>
        <w:spacing w:lineRule="auto" w:line="300" w:before="0" w:after="160"/>
        <w:rPr/>
      </w:pPr>
      <w:r>
        <w:rPr>
          <w:b w:val="false"/>
          <w:bCs w:val="false"/>
          <w:color w:val="000000"/>
          <w:sz w:val="22"/>
          <w:szCs w:val="22"/>
        </w:rPr>
        <w:t>Be precise about this, because “AI trading bot” is an oversaturated, often disreputable category. We are NOT selling:</w:t>
      </w:r>
    </w:p>
    <w:p>
      <w:pPr>
        <w:pStyle w:val="ListParagraph"/>
        <w:numPr>
          <w:ilvl w:val="0"/>
          <w:numId w:val="1"/>
        </w:numPr>
        <w:spacing w:lineRule="auto" w:line="281" w:before="0" w:after="80"/>
        <w:rPr/>
      </w:pPr>
      <w:r>
        <w:rPr>
          <w:sz w:val="22"/>
          <w:szCs w:val="22"/>
        </w:rPr>
        <w:t>“</w:t>
      </w:r>
      <w:r>
        <w:rPr>
          <w:sz w:val="22"/>
          <w:szCs w:val="22"/>
        </w:rPr>
        <w:t>An AI that picks stocks for you” (commodity, low trust)</w:t>
      </w:r>
    </w:p>
    <w:p>
      <w:pPr>
        <w:pStyle w:val="ListParagraph"/>
        <w:numPr>
          <w:ilvl w:val="0"/>
          <w:numId w:val="1"/>
        </w:numPr>
        <w:spacing w:lineRule="auto" w:line="281" w:before="0" w:after="80"/>
        <w:rPr/>
      </w:pPr>
      <w:r>
        <w:rPr>
          <w:sz w:val="22"/>
          <w:szCs w:val="22"/>
        </w:rPr>
        <w:t>“</w:t>
      </w:r>
      <w:r>
        <w:rPr>
          <w:sz w:val="22"/>
          <w:szCs w:val="22"/>
        </w:rPr>
        <w:t>Guaranteed returns” (illegal/unethical claims, instant credibility loss)</w:t>
      </w:r>
    </w:p>
    <w:p>
      <w:pPr>
        <w:pStyle w:val="ListParagraph"/>
        <w:numPr>
          <w:ilvl w:val="0"/>
          <w:numId w:val="1"/>
        </w:numPr>
        <w:spacing w:lineRule="auto" w:line="281" w:before="0" w:after="80"/>
        <w:rPr/>
      </w:pPr>
      <w:r>
        <w:rPr>
          <w:sz w:val="22"/>
          <w:szCs w:val="22"/>
        </w:rPr>
        <w:t>A black box (“trust our algorithm”)</w:t>
      </w:r>
    </w:p>
    <w:p>
      <w:pPr>
        <w:pStyle w:val="Normal"/>
        <w:spacing w:lineRule="auto" w:line="300" w:before="0" w:after="160"/>
        <w:rPr/>
      </w:pPr>
      <w:r>
        <w:rPr>
          <w:b w:val="false"/>
          <w:bCs w:val="false"/>
          <w:color w:val="000000"/>
          <w:sz w:val="22"/>
          <w:szCs w:val="22"/>
        </w:rPr>
        <w:t>We ARE selling:</w:t>
      </w:r>
    </w:p>
    <w:p>
      <w:pPr>
        <w:pStyle w:val="ListParagraph"/>
        <w:numPr>
          <w:ilvl w:val="0"/>
          <w:numId w:val="1"/>
        </w:numPr>
        <w:spacing w:lineRule="auto" w:line="281" w:before="0" w:after="80"/>
        <w:rPr/>
      </w:pPr>
      <w:r>
        <w:rPr>
          <w:sz w:val="22"/>
          <w:szCs w:val="22"/>
        </w:rPr>
        <w:t>A documented, auditable engineering process — real bugs, real fixes, real before/after numbers, with logs</w:t>
      </w:r>
    </w:p>
    <w:p>
      <w:pPr>
        <w:pStyle w:val="ListParagraph"/>
        <w:numPr>
          <w:ilvl w:val="0"/>
          <w:numId w:val="1"/>
        </w:numPr>
        <w:spacing w:lineRule="auto" w:line="281" w:before="0" w:after="80"/>
        <w:rPr/>
      </w:pPr>
      <w:r>
        <w:rPr>
          <w:sz w:val="22"/>
          <w:szCs w:val="22"/>
        </w:rPr>
        <w:t>A specific, narrow, explainable AI capability: “confirm whether a chart pattern shows a genuine reversal before risking capital on it” — something any trader can understand and evaluate</w:t>
      </w:r>
    </w:p>
    <w:p>
      <w:pPr>
        <w:pStyle w:val="ListParagraph"/>
        <w:numPr>
          <w:ilvl w:val="0"/>
          <w:numId w:val="1"/>
        </w:numPr>
        <w:spacing w:lineRule="auto" w:line="281" w:before="0" w:after="80"/>
        <w:rPr/>
      </w:pPr>
      <w:r>
        <w:rPr>
          <w:sz w:val="22"/>
          <w:szCs w:val="22"/>
        </w:rPr>
        <w:t>A track record that grows in public (or semi-public) view, starting from where we are now</w:t>
      </w:r>
    </w:p>
    <w:p>
      <w:pPr>
        <w:pStyle w:val="ListParagraph"/>
        <w:numPr>
          <w:ilvl w:val="0"/>
          <w:numId w:val="1"/>
        </w:numPr>
        <w:spacing w:lineRule="auto" w:line="281" w:before="0" w:after="80"/>
        <w:rPr/>
      </w:pPr>
      <w:r>
        <w:rPr>
          <w:sz w:val="22"/>
          <w:szCs w:val="22"/>
        </w:rPr>
        <w:t>Meir's 45 years of pattern-recognition expertise, encoded and testable — not replaced, augmented</w:t>
      </w:r>
    </w:p>
    <w:p>
      <w:pPr>
        <w:pStyle w:val="Normal"/>
        <w:spacing w:lineRule="auto" w:line="300" w:before="0" w:after="160"/>
        <w:rPr/>
      </w:pPr>
      <w:r>
        <w:rPr>
          <w:b/>
          <w:bCs/>
          <w:color w:val="000000"/>
          <w:sz w:val="22"/>
          <w:szCs w:val="22"/>
        </w:rPr>
        <w:t>The product, in one sentence: “An AI quality-control layer that checks every trade entry against the same visual confirmation an experienced trader would require — with a transparent, growing track record showing exactly when it agrees, disagrees, and who was right.”</w:t>
      </w:r>
    </w:p>
    <w:p>
      <w:pPr>
        <w:pStyle w:val="Heading1"/>
        <w:rPr/>
      </w:pPr>
      <w:r>
        <w:rPr/>
        <w:t>4. The Approach: Track Record First, Pitch Second</w:t>
      </w:r>
    </w:p>
    <w:p>
      <w:pPr>
        <w:pStyle w:val="Normal"/>
        <w:spacing w:lineRule="auto" w:line="300" w:before="0" w:after="160"/>
        <w:rPr/>
      </w:pPr>
      <w:r>
        <w:rPr>
          <w:b w:val="false"/>
          <w:bCs w:val="false"/>
          <w:color w:val="000000"/>
          <w:sz w:val="22"/>
          <w:szCs w:val="22"/>
        </w:rPr>
        <w:t>Given the novelty of “AI in the production line” and the (deserved) skepticism around AI trading claims, the strongest asset is not a deck — it is a running system with a visible history. The approach should be sequenced accordingly:</w:t>
      </w:r>
    </w:p>
    <w:p>
      <w:pPr>
        <w:pStyle w:val="Heading2"/>
        <w:rPr/>
      </w:pPr>
      <w:r>
        <w:rPr/>
        <w:t>Step 1 — Shadow Mode (Weeks 1–2)</w:t>
      </w:r>
    </w:p>
    <w:p>
      <w:pPr>
        <w:pStyle w:val="Normal"/>
        <w:spacing w:lineRule="auto" w:line="300" w:before="0" w:after="160"/>
        <w:rPr/>
      </w:pPr>
      <w:r>
        <w:rPr>
          <w:b w:val="false"/>
          <w:bCs w:val="false"/>
          <w:color w:val="000000"/>
          <w:sz w:val="22"/>
          <w:szCs w:val="22"/>
        </w:rPr>
        <w:t>Build the AI vision review as a logging-only layer: every signal gets an AI judgment (CONFIRMED / NOT_CONFIRMED / UNCLEAR), logged alongside the rule-based decision and, later, the actual outcome. No execution changes yet. Zero risk, pure data collection.</w:t>
      </w:r>
    </w:p>
    <w:p>
      <w:pPr>
        <w:pStyle w:val="Heading2"/>
        <w:rPr/>
      </w:pPr>
      <w:r>
        <w:rPr/>
        <w:t>Step 2 — Internal Validation (Weeks 2–4)</w:t>
      </w:r>
    </w:p>
    <w:p>
      <w:pPr>
        <w:pStyle w:val="Normal"/>
        <w:spacing w:lineRule="auto" w:line="300" w:before="0" w:after="160"/>
        <w:rPr/>
      </w:pPr>
      <w:r>
        <w:rPr>
          <w:b w:val="false"/>
          <w:bCs w:val="false"/>
          <w:color w:val="000000"/>
          <w:sz w:val="22"/>
          <w:szCs w:val="22"/>
        </w:rPr>
        <w:t>Analyze the shadow-mode log: How often did AI agree with the rule-based system? When they disagreed, who was more often correct (based on subsequent price action)? This produces the first real evidence — our own, on our own capital, with no claims made to anyone yet.</w:t>
      </w:r>
    </w:p>
    <w:p>
      <w:pPr>
        <w:pStyle w:val="Heading2"/>
        <w:rPr/>
      </w:pPr>
      <w:r>
        <w:rPr/>
        <w:t>Step 3 — Live Gating on Slower Timeframes (Weeks 4–6)</w:t>
      </w:r>
    </w:p>
    <w:p>
      <w:pPr>
        <w:pStyle w:val="Normal"/>
        <w:spacing w:lineRule="auto" w:line="300" w:before="0" w:after="160"/>
        <w:rPr/>
      </w:pPr>
      <w:r>
        <w:rPr>
          <w:b w:val="false"/>
          <w:bCs w:val="false"/>
          <w:color w:val="000000"/>
          <w:sz w:val="22"/>
          <w:szCs w:val="22"/>
        </w:rPr>
        <w:t>If shadow-mode data supports it, enable AI vision as a live gate on 30m/1hr signals (where latency is a non-issue and where, per Proposal 1 Section 5, the strongest existing edge already lives). Track live results separately from the pre-AI baseline.</w:t>
      </w:r>
    </w:p>
    <w:p>
      <w:pPr>
        <w:pStyle w:val="Heading2"/>
        <w:rPr/>
      </w:pPr>
      <w:r>
        <w:rPr/>
        <w:t>Step 4 — The Trusted-Person Pilot (Weeks 6–10)</w:t>
      </w:r>
    </w:p>
    <w:p>
      <w:pPr>
        <w:pStyle w:val="Normal"/>
        <w:spacing w:lineRule="auto" w:line="300" w:before="0" w:after="160"/>
        <w:rPr/>
      </w:pPr>
      <w:r>
        <w:rPr>
          <w:b w:val="false"/>
          <w:bCs w:val="false"/>
          <w:color w:val="000000"/>
          <w:sz w:val="22"/>
          <w:szCs w:val="22"/>
        </w:rPr>
        <w:t>This is where “selling” begins — but to ONE person, not a market. From Meir's network (12,000+ LinkedIn connections, decades of relationships), identify someone who:</w:t>
      </w:r>
    </w:p>
    <w:p>
      <w:pPr>
        <w:pStyle w:val="ListParagraph"/>
        <w:numPr>
          <w:ilvl w:val="0"/>
          <w:numId w:val="1"/>
        </w:numPr>
        <w:spacing w:lineRule="auto" w:line="281" w:before="0" w:after="80"/>
        <w:rPr/>
      </w:pPr>
      <w:r>
        <w:rPr>
          <w:sz w:val="22"/>
          <w:szCs w:val="22"/>
        </w:rPr>
        <w:t>Already trusts Meir personally — trust is the scarce resource, not the technology</w:t>
      </w:r>
    </w:p>
    <w:p>
      <w:pPr>
        <w:pStyle w:val="ListParagraph"/>
        <w:numPr>
          <w:ilvl w:val="0"/>
          <w:numId w:val="1"/>
        </w:numPr>
        <w:spacing w:lineRule="auto" w:line="281" w:before="0" w:after="80"/>
        <w:rPr/>
      </w:pPr>
      <w:r>
        <w:rPr>
          <w:sz w:val="22"/>
          <w:szCs w:val="22"/>
        </w:rPr>
        <w:t>Has trading/market experience and can evaluate logs and dashboards themselves, not just take Meir's word</w:t>
      </w:r>
    </w:p>
    <w:p>
      <w:pPr>
        <w:pStyle w:val="ListParagraph"/>
        <w:numPr>
          <w:ilvl w:val="0"/>
          <w:numId w:val="1"/>
        </w:numPr>
        <w:spacing w:lineRule="auto" w:line="281" w:before="0" w:after="80"/>
        <w:rPr/>
      </w:pPr>
      <w:r>
        <w:rPr>
          <w:sz w:val="22"/>
          <w:szCs w:val="22"/>
        </w:rPr>
        <w:t>Is willing to observe (or run a small pilot allocation) with full transparency — they see everything, including losses</w:t>
      </w:r>
    </w:p>
    <w:p>
      <w:pPr>
        <w:pStyle w:val="Normal"/>
        <w:spacing w:lineRule="auto" w:line="300" w:before="0" w:after="160"/>
        <w:rPr/>
      </w:pPr>
      <w:r>
        <w:rPr>
          <w:b w:val="false"/>
          <w:bCs w:val="false"/>
          <w:color w:val="000000"/>
          <w:sz w:val="22"/>
          <w:szCs w:val="22"/>
        </w:rPr>
        <w:t>The ask is small and low-risk: “Watch this for a month. Here's the dashboard, here's the log, here's what changed this weekend and why. No commitment beyond watching.” This is fundamentally different from “invest in my idea” — it's “observe my results.”</w:t>
      </w:r>
    </w:p>
    <w:p>
      <w:pPr>
        <w:pStyle w:val="Heading2"/>
        <w:rPr/>
      </w:pPr>
      <w:r>
        <w:rPr/>
        <w:t>Step 5 — Expand From One</w:t>
      </w:r>
    </w:p>
    <w:p>
      <w:pPr>
        <w:pStyle w:val="Normal"/>
        <w:spacing w:lineRule="auto" w:line="300" w:before="0" w:after="160"/>
        <w:rPr/>
      </w:pPr>
      <w:r>
        <w:rPr>
          <w:b w:val="false"/>
          <w:bCs w:val="false"/>
          <w:color w:val="000000"/>
          <w:sz w:val="22"/>
          <w:szCs w:val="22"/>
        </w:rPr>
        <w:t>If Step 4 goes well, that person becomes both a reference and likely a connector to others in their network — prop trading desks, family offices, or sophisticated individual traders who value transparency and explainability over black-box promises. Each subsequent conversation starts with “here's three months of real data” rather than “here's an idea.”</w:t>
      </w:r>
    </w:p>
    <w:p>
      <w:pPr>
        <w:pStyle w:val="Heading1"/>
        <w:rPr/>
      </w:pPr>
      <w:r>
        <w:rPr/>
        <w:t>5. Positioning Against “This Isn't Here Yet”</w:t>
      </w:r>
    </w:p>
    <w:p>
      <w:pPr>
        <w:pStyle w:val="Normal"/>
        <w:spacing w:lineRule="auto" w:line="300" w:before="0" w:after="160"/>
        <w:rPr/>
      </w:pPr>
      <w:r>
        <w:rPr>
          <w:b w:val="false"/>
          <w:bCs w:val="false"/>
          <w:color w:val="000000"/>
          <w:sz w:val="22"/>
          <w:szCs w:val="22"/>
        </w:rPr>
        <w:t>Meir's observation — that AI making live operational decisions (like a daily-monitoring AI physician) is a recognized future direction but not yet mainstream — is correct, and should be used as a strength, not hidden:</w:t>
      </w:r>
    </w:p>
    <w:p>
      <w:pPr>
        <w:pStyle w:val="Normal"/>
        <w:pBdr>
          <w:left w:val="single" w:sz="18" w:space="8" w:color="1F4E79"/>
        </w:pBdr>
        <w:spacing w:lineRule="auto" w:line="300" w:before="80" w:after="160"/>
        <w:ind w:start="480"/>
        <w:rPr/>
      </w:pPr>
      <w:r>
        <w:rPr>
          <w:color w:val="595959"/>
          <w:sz w:val="22"/>
          <w:szCs w:val="22"/>
        </w:rPr>
        <w:t>“</w:t>
      </w:r>
      <w:r>
        <w:rPr>
          <w:color w:val="595959"/>
          <w:sz w:val="22"/>
          <w:szCs w:val="22"/>
        </w:rPr>
        <w:t>Everyone agrees AI will eventually be embedded in live decision processes across many fields — medicine, logistics, trading. The question is who builds the operational discipline, the safety patterns (shadow mode, mandatory confirmation, full logging), and the track record FIRST, in a domain where it's safe to experiment. We believe algorithmic trading — fast feedback, bounded risk, abundant data — is exactly that domain, and this weekend is evidence we can do it.”</w:t>
      </w:r>
    </w:p>
    <w:p>
      <w:pPr>
        <w:pStyle w:val="Normal"/>
        <w:spacing w:lineRule="auto" w:line="300" w:before="0" w:after="160"/>
        <w:rPr/>
      </w:pPr>
      <w:r>
        <w:rPr>
          <w:b w:val="false"/>
          <w:bCs w:val="false"/>
          <w:color w:val="000000"/>
          <w:sz w:val="22"/>
          <w:szCs w:val="22"/>
        </w:rPr>
        <w:t>Being early is the asset. The goal is not to claim the future has arrived — it's to demonstrate, with growing evidence, that we are building toward it responsibly and effectively, starting now.</w:t>
      </w:r>
    </w:p>
    <w:p>
      <w:pPr>
        <w:pStyle w:val="Heading1"/>
        <w:rPr/>
      </w:pPr>
      <w:r>
        <w:rPr/>
        <w:t>6. Immediate Next Actions</w:t>
      </w:r>
    </w:p>
    <w:p>
      <w:pPr>
        <w:pStyle w:val="ListParagraph"/>
        <w:numPr>
          <w:ilvl w:val="0"/>
          <w:numId w:val="5"/>
        </w:numPr>
        <w:spacing w:lineRule="auto" w:line="281" w:before="0" w:after="80"/>
        <w:rPr/>
      </w:pPr>
      <w:r>
        <w:rPr>
          <w:sz w:val="22"/>
          <w:szCs w:val="22"/>
        </w:rPr>
        <w:t>Decide on near-term effort allocation: AiMN AI Vision as primary focus, HaGOLEM as the long-term destination it helps fund</w:t>
      </w:r>
    </w:p>
    <w:p>
      <w:pPr>
        <w:pStyle w:val="ListParagraph"/>
        <w:numPr>
          <w:ilvl w:val="0"/>
          <w:numId w:val="2"/>
        </w:numPr>
        <w:spacing w:lineRule="auto" w:line="281" w:before="0" w:after="80"/>
        <w:rPr/>
      </w:pPr>
      <w:r>
        <w:rPr>
          <w:sz w:val="22"/>
          <w:szCs w:val="22"/>
        </w:rPr>
        <w:t>Begin Shadow Mode development (technical work, can start immediately — builds on this weekend's fixes)</w:t>
      </w:r>
    </w:p>
    <w:p>
      <w:pPr>
        <w:pStyle w:val="ListParagraph"/>
        <w:numPr>
          <w:ilvl w:val="0"/>
          <w:numId w:val="2"/>
        </w:numPr>
        <w:spacing w:lineRule="auto" w:line="281" w:before="0" w:after="80"/>
        <w:rPr/>
      </w:pPr>
      <w:r>
        <w:rPr>
          <w:sz w:val="22"/>
          <w:szCs w:val="22"/>
        </w:rPr>
        <w:t>While shadow mode collects data (2–4 weeks), think through Meir's network for Step 4 candidates — no outreach yet, just identification</w:t>
      </w:r>
    </w:p>
    <w:p>
      <w:pPr>
        <w:pStyle w:val="ListParagraph"/>
        <w:numPr>
          <w:ilvl w:val="0"/>
          <w:numId w:val="2"/>
        </w:numPr>
        <w:spacing w:lineRule="auto" w:line="281" w:before="0" w:after="80"/>
        <w:rPr/>
      </w:pPr>
      <w:r>
        <w:rPr>
          <w:sz w:val="22"/>
          <w:szCs w:val="22"/>
        </w:rPr>
        <w:t>Continue documenting the process (logs, screenshots, before/after) — this material IS the eventual pitch, being created automatically as we work</w:t>
      </w:r>
    </w:p>
    <w:p>
      <w:pPr>
        <w:pStyle w:val="ListParagraph"/>
        <w:numPr>
          <w:ilvl w:val="0"/>
          <w:numId w:val="2"/>
        </w:numPr>
        <w:spacing w:lineRule="auto" w:line="281" w:before="0" w:after="80"/>
        <w:rPr/>
      </w:pPr>
      <w:r>
        <w:rPr>
          <w:sz w:val="22"/>
          <w:szCs w:val="22"/>
        </w:rPr>
        <w:t>Revisit this memo in 2–4 weeks once shadow-mode data exists — update with real numbers</w:t>
      </w:r>
    </w:p>
    <w:p>
      <w:pPr>
        <w:pStyle w:val="Normal"/>
        <w:spacing w:lineRule="auto" w:line="300" w:before="0" w:after="200"/>
        <w:rPr/>
      </w:pPr>
      <w:r>
        <w:rPr/>
      </w:r>
    </w:p>
    <w:p>
      <w:pPr>
        <w:pStyle w:val="Normal"/>
        <w:spacing w:lineRule="auto" w:line="300" w:before="0" w:after="160"/>
        <w:rPr/>
      </w:pPr>
      <w:r>
        <w:rPr>
          <w:b w:val="false"/>
          <w:bCs w:val="false"/>
          <w:color w:val="595959"/>
          <w:sz w:val="18"/>
          <w:szCs w:val="18"/>
        </w:rPr>
        <w:t>Prepared in collaboration with Claude (Anthropic) as part of AiMN's ongoing development process.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color w:val="595959"/>
        <w:sz w:val="16"/>
        <w:szCs w:val="16"/>
      </w:rPr>
      <w:t>AiMN AI Vision — Proposal 2: Strategy &amp; Approach</w:t>
      <w:tab/>
      <w:t xml:space="preserve">Page </w:t>
    </w:r>
    <w:r>
      <w:rPr>
        <w:b w:val="false"/>
        <w:bCs w:val="false"/>
        <w:color w:val="595959"/>
        <w:sz w:val="18"/>
        <w:szCs w:val="18"/>
      </w:rPr>
      <w:fldChar w:fldCharType="begin"/>
    </w:r>
    <w:r>
      <w:rPr>
        <w:b w:val="false"/>
        <w:bCs w:val="false"/>
        <w:color w:val="595959"/>
        <w:sz w:val="18"/>
        <w:szCs w:val="18"/>
      </w:rPr>
      <w:instrText xml:space="preserve"> PAGE </w:instrText>
    </w:r>
    <w:r>
      <w:rPr>
        <w:b w:val="false"/>
        <w:bCs w:val="false"/>
        <w:color w:val="595959"/>
        <w:sz w:val="18"/>
        <w:szCs w:val="18"/>
      </w:rPr>
      <w:fldChar w:fldCharType="separate"/>
    </w:r>
    <w:r>
      <w:rPr>
        <w:b w:val="false"/>
        <w:bCs w:val="false"/>
        <w:color w:val="595959"/>
        <w:sz w:val="18"/>
        <w:szCs w:val="18"/>
      </w:rPr>
      <w:t>4</w:t>
    </w:r>
    <w:r>
      <w:rPr>
        <w:b w:val="false"/>
        <w:bCs w:val="false"/>
        <w:color w:val="595959"/>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color w:val="595959"/>
        <w:sz w:val="16"/>
        <w:szCs w:val="16"/>
      </w:rPr>
      <w:t>AiMN AI Vision — Proposal 2: Strategy &amp; Approach</w:t>
      <w:tab/>
      <w:t xml:space="preserve">Page </w:t>
    </w:r>
    <w:r>
      <w:rPr>
        <w:b w:val="false"/>
        <w:bCs w:val="false"/>
        <w:color w:val="595959"/>
        <w:sz w:val="18"/>
        <w:szCs w:val="18"/>
      </w:rPr>
      <w:fldChar w:fldCharType="begin"/>
    </w:r>
    <w:r>
      <w:rPr>
        <w:b w:val="false"/>
        <w:bCs w:val="false"/>
        <w:color w:val="595959"/>
        <w:sz w:val="18"/>
        <w:szCs w:val="18"/>
      </w:rPr>
      <w:instrText xml:space="preserve"> PAGE </w:instrText>
    </w:r>
    <w:r>
      <w:rPr>
        <w:b w:val="false"/>
        <w:bCs w:val="false"/>
        <w:color w:val="595959"/>
        <w:sz w:val="18"/>
        <w:szCs w:val="18"/>
      </w:rPr>
      <w:fldChar w:fldCharType="separate"/>
    </w:r>
    <w:r>
      <w:rPr>
        <w:b w:val="false"/>
        <w:bCs w:val="false"/>
        <w:color w:val="595959"/>
        <w:sz w:val="18"/>
        <w:szCs w:val="18"/>
      </w:rPr>
      <w:t>4</w:t>
    </w:r>
    <w:r>
      <w:rPr>
        <w:b w:val="false"/>
        <w:bCs w:val="false"/>
        <w:color w:val="595959"/>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9E6F2"/>
      </w:pBdr>
      <w:tabs>
        <w:tab w:val="clear" w:pos="720"/>
        <w:tab w:val="right" w:pos="9026" w:leader="none"/>
      </w:tabs>
      <w:rPr/>
    </w:pPr>
    <w:r>
      <w:rPr>
        <w:b/>
        <w:bCs/>
        <w:color w:val="595959"/>
        <w:sz w:val="16"/>
        <w:szCs w:val="16"/>
      </w:rPr>
      <w:t>AiMN — AI Vision Initiative</w:t>
    </w:r>
    <w:r>
      <w:rPr>
        <w:color w:val="595959"/>
        <w:sz w:val="16"/>
        <w:szCs w:val="16"/>
      </w:rPr>
      <w:t>Companion Memo: Go-to-Market Strategy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9E6F2"/>
      </w:pBdr>
      <w:tabs>
        <w:tab w:val="clear" w:pos="720"/>
        <w:tab w:val="right" w:pos="9026" w:leader="none"/>
      </w:tabs>
      <w:rPr/>
    </w:pPr>
    <w:r>
      <w:rPr>
        <w:b/>
        <w:bCs/>
        <w:color w:val="595959"/>
        <w:sz w:val="16"/>
        <w:szCs w:val="16"/>
      </w:rPr>
      <w:t>AiMN — AI Vision Initiative</w:t>
    </w:r>
    <w:r>
      <w:rPr>
        <w:color w:val="595959"/>
        <w:sz w:val="16"/>
        <w:szCs w:val="16"/>
      </w:rPr>
      <w:t>Companion Memo: Go-to-Market Strategy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1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val="textFit" w:percent="18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6" w:space="4" w:color="D9E6F2"/>
      </w:pBdr>
      <w:spacing w:before="360" w:after="180"/>
      <w:outlineLvl w:val="0"/>
    </w:pPr>
    <w:rPr>
      <w:rFonts w:ascii="Arial" w:hAnsi="Arial" w:eastAsia="Arial" w:cs="Arial"/>
      <w:b/>
      <w:bCs/>
      <w:color w:val="1F4E79"/>
      <w:sz w:val="32"/>
      <w:szCs w:val="32"/>
    </w:rPr>
  </w:style>
  <w:style w:type="paragraph" w:styleId="Heading2">
    <w:name w:val="heading 2"/>
    <w:basedOn w:val="Heading"/>
    <w:qFormat/>
    <w:pPr>
      <w:spacing w:before="240" w:after="120"/>
      <w:outlineLvl w:val="1"/>
    </w:pPr>
    <w:rPr>
      <w:rFonts w:ascii="Arial" w:hAnsi="Arial" w:eastAsia="Arial" w:cs="Arial"/>
      <w:b/>
      <w:bCs/>
      <w:color w:val="00000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spacing w:before="0" w:after="80"/>
    </w:pPr>
    <w:rPr>
      <w:rFonts w:ascii="Arial" w:hAnsi="Arial" w:eastAsia="Arial" w:cs="Arial"/>
      <w:b/>
      <w:bCs/>
      <w:color w:val="1F4E79"/>
      <w:sz w:val="48"/>
      <w:szCs w:val="48"/>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qFormat/>
    <w:pPr>
      <w:spacing w:before="0" w:after="360"/>
    </w:pPr>
    <w:rPr>
      <w:rFonts w:ascii="Arial" w:hAnsi="Arial" w:eastAsia="Arial" w:cs="Arial"/>
      <w:color w:val="595959"/>
      <w:sz w:val="26"/>
      <w:szCs w:val="26"/>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LibreOffice/25.8.6.1$Windows_X86_64 LibreOffice_project/85297ec6e49ec4e6faaa6f11880d49294fc70e60</Application>
  <AppVersion>15.0000</AppVersion>
  <Pages>2</Pages>
  <Words>1364</Words>
  <Characters>7383</Characters>
  <CharactersWithSpaces>8688</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2026-06-15T03:10:19Z</dcterms:created>
  <dc:creator>Un-named</dc:creator>
  <dc:description/>
  <dc:language>en-US</dc:language>
  <cp:lastModifiedBy>Un-named</cp:lastModifiedBy>
  <dcterms:modified xsi:type="dcterms:W3CDTF">2026-06-15T03:10:19Z</dcterms:modified>
  <cp:revision>1</cp:revision>
  <dc:subject/>
  <dc:title/>
</cp:coreProperties>
</file>