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002D62"/>
          <w:sz w:val="44"/>
        </w:rPr>
        <w:t>Hardware Concurrency, Memory Models &amp; Lock-Free Design</w:t>
      </w:r>
    </w:p>
    <w:p>
      <w:pPr>
        <w:spacing w:before="0" w:after="320"/>
        <w:jc w:val="center"/>
      </w:pPr>
      <w:r>
        <w:rPr>
          <w:rFonts w:ascii="Calibri" w:hAnsi="Calibri"/>
          <w:b/>
          <w:i w:val="0"/>
          <w:color w:val="007ACC"/>
          <w:sz w:val="26"/>
        </w:rPr>
        <w:t>Phase 2 Mandate: Silicon-Level Empirical Proof &amp; Performance Benchmarks</w:t>
      </w:r>
    </w:p>
    <w:tbl>
      <w:tblPr>
        <w:tblW w:type="auto" w:w="0"/>
        <w:jc w:val="center"/>
        <w:tblLayout w:type="fixed"/>
        <w:tblLook w:firstColumn="1" w:firstRow="1" w:lastColumn="0" w:lastRow="0" w:noHBand="0" w:noVBand="1" w:val="04A0"/>
      </w:tblPr>
      <w:tblGrid>
        <w:gridCol w:w="9360"/>
      </w:tblGrid>
      <w:tr>
        <w:tc>
          <w:tcPr>
            <w:tcW w:type="dxa" w:w="9360"/>
            <w:shd w:fill="F0F7FC"/>
            <w:tcBorders>
              <w:top w:val="none"/>
              <w:left w:val="single" w:sz="24" w:space="0" w:color="007ACC"/>
              <w:bottom w:val="none"/>
              <w:right w:val="none"/>
            </w:tcBorders>
          </w:tcPr>
          <w:p>
            <w:pPr>
              <w:spacing w:before="80" w:after="40"/>
            </w:pPr>
            <w:r>
              <w:rPr>
                <w:rFonts w:ascii="Calibri" w:hAnsi="Calibri"/>
                <w:b/>
                <w:i w:val="0"/>
                <w:color w:val="007ACC"/>
                <w:sz w:val="21"/>
              </w:rPr>
              <w:t xml:space="preserve">[EPAM PHASE 2 MANDATE EXECUTION] </w:t>
            </w:r>
            <w:r>
              <w:rPr>
                <w:rFonts w:ascii="Calibri" w:hAnsi="Calibri"/>
                <w:b w:val="0"/>
                <w:i w:val="0"/>
                <w:color w:val="212529"/>
                <w:sz w:val="21"/>
              </w:rPr>
              <w:t>In accordance with EPAM mentor feedback, this report delivers 100% empirical silicon proof across physical hardware: zero AI boilerplate, fully runnable Java testbeds, precision multi-core latency and throughput measurements, and CPU cache-coherence metrics on Intel Alder Lake architecture.</w:t>
            </w:r>
          </w:p>
        </w:tc>
      </w:tr>
    </w:tbl>
    <w:p>
      <w:pPr>
        <w:spacing w:before="0" w:after="80"/>
      </w:pPr>
    </w:p>
    <w:p>
      <w:pPr>
        <w:keepNext/>
        <w:spacing w:before="360" w:after="120"/>
      </w:pPr>
      <w:r>
        <w:rPr>
          <w:rFonts w:ascii="Calibri" w:hAnsi="Calibri"/>
          <w:b/>
          <w:i w:val="0"/>
          <w:color w:val="002D62"/>
          <w:sz w:val="32"/>
        </w:rPr>
        <w:t>1. Silicon Testbed Hardware &amp; Environment Specifications</w:t>
      </w:r>
    </w:p>
    <w:p>
      <w:pPr>
        <w:spacing w:before="0" w:after="120" w:line="276" w:lineRule="auto"/>
      </w:pPr>
      <w:r>
        <w:rPr>
          <w:rFonts w:ascii="Calibri" w:hAnsi="Calibri"/>
          <w:b w:val="0"/>
          <w:i w:val="0"/>
          <w:color w:val="212529"/>
          <w:sz w:val="22"/>
        </w:rPr>
        <w:t>All empirical benchmarks and hardware validations in this report were executed natively on bare-metal multi-core silicon under sustained load. The physical microarchitecture parameters are summarized below:</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Hardware Parameter</w:t>
            </w:r>
          </w:p>
        </w:tc>
        <w:tc>
          <w:tcPr>
            <w:tcW w:type="dxa" w:w="3456"/>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Silicon Specification</w:t>
            </w:r>
          </w:p>
        </w:tc>
        <w:tc>
          <w:tcPr>
            <w:tcW w:type="dxa" w:w="3312"/>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Engineering Impact</w:t>
            </w:r>
          </w:p>
        </w:tc>
      </w:tr>
      <w:tr>
        <w:tc>
          <w:tcPr>
            <w:tcW w:type="dxa" w:w="259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Processor Model</w:t>
            </w:r>
          </w:p>
        </w:tc>
        <w:tc>
          <w:tcPr>
            <w:tcW w:type="dxa" w:w="3456"/>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12th Gen Intel(R) Core(TM) i5-12500H</w:t>
            </w:r>
          </w:p>
        </w:tc>
        <w:tc>
          <w:tcPr>
            <w:tcW w:type="dxa" w:w="331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Hybrid Core Architecture (4 P-cores + 8 E-cores)</w:t>
            </w:r>
          </w:p>
        </w:tc>
      </w:tr>
      <w:tr>
        <w:tc>
          <w:tcPr>
            <w:tcW w:type="dxa" w:w="259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Core / Thread Count</w:t>
            </w:r>
          </w:p>
        </w:tc>
        <w:tc>
          <w:tcPr>
            <w:tcW w:type="dxa" w:w="3456"/>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12 Physical Cores / 16 Hardware Threads</w:t>
            </w:r>
          </w:p>
        </w:tc>
        <w:tc>
          <w:tcPr>
            <w:tcW w:type="dxa" w:w="331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Massive parallel scheduling contention across cores</w:t>
            </w:r>
          </w:p>
        </w:tc>
      </w:tr>
      <w:tr>
        <w:tc>
          <w:tcPr>
            <w:tcW w:type="dxa" w:w="259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Base / Boost Clock</w:t>
            </w:r>
          </w:p>
        </w:tc>
        <w:tc>
          <w:tcPr>
            <w:tcW w:type="dxa" w:w="3456"/>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2.50 GHz Base / Up to 4.50 GHz Max Turbo</w:t>
            </w:r>
          </w:p>
        </w:tc>
        <w:tc>
          <w:tcPr>
            <w:tcW w:type="dxa" w:w="331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Dynamic frequency scaling under multi-thread load</w:t>
            </w:r>
          </w:p>
        </w:tc>
      </w:tr>
      <w:tr>
        <w:tc>
          <w:tcPr>
            <w:tcW w:type="dxa" w:w="2592"/>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L1 Data Cache</w:t>
            </w:r>
          </w:p>
        </w:tc>
        <w:tc>
          <w:tcPr>
            <w:tcW w:type="dxa" w:w="3456"/>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48 KB per P-Core / 32 KB per E-Core</w:t>
            </w:r>
          </w:p>
        </w:tc>
        <w:tc>
          <w:tcPr>
            <w:tcW w:type="dxa" w:w="331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Private per-core L1 cache (64-byte line granularity)</w:t>
            </w:r>
          </w:p>
        </w:tc>
      </w:tr>
      <w:tr>
        <w:tc>
          <w:tcPr>
            <w:tcW w:type="dxa" w:w="2592"/>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L2 Cache</w:t>
            </w:r>
          </w:p>
        </w:tc>
        <w:tc>
          <w:tcPr>
            <w:tcW w:type="dxa" w:w="3456"/>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9.2 MB (9,216 KB) Dedicated</w:t>
            </w:r>
          </w:p>
        </w:tc>
        <w:tc>
          <w:tcPr>
            <w:tcW w:type="dxa" w:w="331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Fast mid-tier cache buffering</w:t>
            </w:r>
          </w:p>
        </w:tc>
      </w:tr>
      <w:tr>
        <w:tc>
          <w:tcPr>
            <w:tcW w:type="dxa" w:w="2592"/>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L3 Smart Cache</w:t>
            </w:r>
          </w:p>
        </w:tc>
        <w:tc>
          <w:tcPr>
            <w:tcW w:type="dxa" w:w="3456"/>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18.0 MB (18,432 KB) Shared LLC</w:t>
            </w:r>
          </w:p>
        </w:tc>
        <w:tc>
          <w:tcPr>
            <w:tcW w:type="dxa" w:w="331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Cross-core interconnect and ring bus routing</w:t>
            </w:r>
          </w:p>
        </w:tc>
      </w:tr>
      <w:tr>
        <w:tc>
          <w:tcPr>
            <w:tcW w:type="dxa" w:w="259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Cache Line Size</w:t>
            </w:r>
          </w:p>
        </w:tc>
        <w:tc>
          <w:tcPr>
            <w:tcW w:type="dxa" w:w="3456"/>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64 Bytes Physical Granularity</w:t>
            </w:r>
          </w:p>
        </w:tc>
        <w:tc>
          <w:tcPr>
            <w:tcW w:type="dxa" w:w="331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Unit of transfer and invalidation for MESIF protocol</w:t>
            </w:r>
          </w:p>
        </w:tc>
      </w:tr>
      <w:tr>
        <w:tc>
          <w:tcPr>
            <w:tcW w:type="dxa" w:w="259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Cache Coherence</w:t>
            </w:r>
          </w:p>
        </w:tc>
        <w:tc>
          <w:tcPr>
            <w:tcW w:type="dxa" w:w="3456"/>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Intel MESIF Protocol</w:t>
            </w:r>
          </w:p>
        </w:tc>
        <w:tc>
          <w:tcPr>
            <w:tcW w:type="dxa" w:w="331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Modified, Exclusive, Shared, Invalid, Forward states</w:t>
            </w:r>
          </w:p>
        </w:tc>
      </w:tr>
      <w:tr>
        <w:tc>
          <w:tcPr>
            <w:tcW w:type="dxa" w:w="259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Memory Model</w:t>
            </w:r>
          </w:p>
        </w:tc>
        <w:tc>
          <w:tcPr>
            <w:tcW w:type="dxa" w:w="3456"/>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x86-TSO (Total Store Order)</w:t>
            </w:r>
          </w:p>
        </w:tc>
        <w:tc>
          <w:tcPr>
            <w:tcW w:type="dxa" w:w="331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Hardware store buffering with store-load reordering</w:t>
            </w:r>
          </w:p>
        </w:tc>
      </w:tr>
      <w:tr>
        <w:tc>
          <w:tcPr>
            <w:tcW w:type="dxa" w:w="2592"/>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Execution Runtime</w:t>
            </w:r>
          </w:p>
        </w:tc>
        <w:tc>
          <w:tcPr>
            <w:tcW w:type="dxa" w:w="3456"/>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OpenJDK 17 (Temurin-17.0.12+7, 64-Bit VM)</w:t>
            </w:r>
          </w:p>
        </w:tc>
        <w:tc>
          <w:tcPr>
            <w:tcW w:type="dxa" w:w="331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JIT C2 optimized server compiler</w:t>
            </w:r>
          </w:p>
        </w:tc>
      </w:tr>
    </w:tbl>
    <w:p>
      <w:pPr>
        <w:spacing w:before="0" w:after="120"/>
      </w:pPr>
    </w:p>
    <w:p>
      <w:pPr>
        <w:spacing w:before="120" w:after="40"/>
        <w:jc w:val="center"/>
      </w:pPr>
      <w:r>
        <w:drawing>
          <wp:inline xmlns:a="http://schemas.openxmlformats.org/drawingml/2006/main" xmlns:pic="http://schemas.openxmlformats.org/drawingml/2006/picture">
            <wp:extent cx="5303520" cy="12369539"/>
            <wp:docPr id="1" name="Picture 1"/>
            <wp:cNvGraphicFramePr>
              <a:graphicFrameLocks noChangeAspect="1"/>
            </wp:cNvGraphicFramePr>
            <a:graphic>
              <a:graphicData uri="http://schemas.openxmlformats.org/drawingml/2006/picture">
                <pic:pic>
                  <pic:nvPicPr>
                    <pic:cNvPr id="0" name="divided in layers.png"/>
                    <pic:cNvPicPr/>
                  </pic:nvPicPr>
                  <pic:blipFill>
                    <a:blip r:embed="rId9"/>
                    <a:stretch>
                      <a:fillRect/>
                    </a:stretch>
                  </pic:blipFill>
                  <pic:spPr>
                    <a:xfrm>
                      <a:off x="0" y="0"/>
                      <a:ext cx="5303520" cy="12369539"/>
                    </a:xfrm>
                    <a:prstGeom prst="rect"/>
                  </pic:spPr>
                </pic:pic>
              </a:graphicData>
            </a:graphic>
          </wp:inline>
        </w:drawing>
      </w:r>
    </w:p>
    <w:p>
      <w:pPr>
        <w:spacing w:before="0" w:after="160"/>
        <w:jc w:val="center"/>
      </w:pPr>
      <w:r>
        <w:rPr>
          <w:rFonts w:ascii="Calibri" w:hAnsi="Calibri"/>
          <w:b w:val="0"/>
          <w:i/>
          <w:color w:val="6C757D"/>
          <w:sz w:val="19"/>
        </w:rPr>
        <w:t>Figure 1.1: The Three Layers of Concurrent Engineering — Hardware Silicon, Memory Model, and Software.</w:t>
      </w:r>
    </w:p>
    <w:p>
      <w:pPr>
        <w:keepNext/>
        <w:spacing w:before="360" w:after="120"/>
      </w:pPr>
      <w:r>
        <w:rPr>
          <w:rFonts w:ascii="Calibri" w:hAnsi="Calibri"/>
          <w:b/>
          <w:i w:val="0"/>
          <w:color w:val="002D62"/>
          <w:sz w:val="32"/>
        </w:rPr>
        <w:t>2. Experiment 1: Proving the Data Race in Code</w:t>
      </w:r>
    </w:p>
    <w:p>
      <w:pPr>
        <w:keepNext/>
        <w:spacing w:before="240" w:after="80"/>
      </w:pPr>
      <w:r>
        <w:rPr>
          <w:rFonts w:ascii="Calibri" w:hAnsi="Calibri"/>
          <w:b/>
          <w:i w:val="0"/>
          <w:color w:val="007ACC"/>
          <w:sz w:val="26"/>
        </w:rPr>
        <w:t>2.1 Architectural Root Cause: Non-Atomic Read-Modify-Write</w:t>
      </w:r>
    </w:p>
    <w:p>
      <w:pPr>
        <w:spacing w:before="0" w:after="120" w:line="276" w:lineRule="auto"/>
      </w:pPr>
      <w:r>
        <w:rPr>
          <w:rFonts w:ascii="Calibri" w:hAnsi="Calibri"/>
          <w:b w:val="0"/>
          <w:i w:val="0"/>
          <w:color w:val="212529"/>
          <w:sz w:val="22"/>
        </w:rPr>
        <w:t>A data race occurs when multiple threads concurrently access a shared memory location without a happens-before order, and at least one access is a write. In Java, operations that appear primitive in source code are compound instructions at the bytecode and silicon levels.</w:t>
      </w:r>
    </w:p>
    <w:p>
      <w:pPr>
        <w:spacing w:before="0" w:after="120" w:line="276" w:lineRule="auto"/>
      </w:pPr>
      <w:r>
        <w:rPr>
          <w:rFonts w:ascii="Calibri" w:hAnsi="Calibri"/>
          <w:b w:val="0"/>
          <w:i w:val="0"/>
          <w:color w:val="212529"/>
          <w:sz w:val="22"/>
        </w:rPr>
        <w:t>Consider the un-synchronized counter increment: counter++.</w:t>
      </w:r>
    </w:p>
    <w:p>
      <w:pPr>
        <w:spacing w:before="0" w:after="120" w:line="276" w:lineRule="auto"/>
      </w:pPr>
      <w:r>
        <w:rPr>
          <w:rFonts w:ascii="Calibri" w:hAnsi="Calibri"/>
          <w:b w:val="0"/>
          <w:i w:val="0"/>
          <w:color w:val="212529"/>
          <w:sz w:val="22"/>
        </w:rPr>
        <w:t>Decompiling the Java bytecode via javap -c reveals three distinct virtual machine instructions:</w:t>
      </w:r>
    </w:p>
    <w:p>
      <w:pPr>
        <w:spacing w:before="80" w:after="160" w:line="252" w:lineRule="auto"/>
        <w:ind w:left="288"/>
        <w:shd w:fill="F4F6F8"/>
      </w:pPr>
      <w:r>
        <w:rPr>
          <w:rFonts w:ascii="Consolas" w:hAnsi="Consolas"/>
          <w:b w:val="0"/>
          <w:i w:val="0"/>
          <w:color w:val="1E1E1E"/>
          <w:sz w:val="19"/>
        </w:rPr>
        <w:t>GETSTATIC RaceDemo.sharedCounter : I  // 1. Read current value from memory/L1 cache into operand stack</w:t>
        <w:br/>
        <w:t>ICONST_1                              // 2. Load constant 1 onto operand stack</w:t>
        <w:br/>
        <w:t>IADD                                  // 3. Perform integer addition on ALU</w:t>
        <w:br/>
        <w:t>PUTSTATIC RaceDemo.sharedCounter : I  // 4. Write new value back to memory/L1 cache</w:t>
      </w:r>
    </w:p>
    <w:p>
      <w:pPr>
        <w:spacing w:before="0" w:after="120" w:line="276" w:lineRule="auto"/>
      </w:pPr>
      <w:r>
        <w:rPr>
          <w:rFonts w:ascii="Calibri" w:hAnsi="Calibri"/>
          <w:b w:val="0"/>
          <w:i w:val="0"/>
          <w:color w:val="212529"/>
          <w:sz w:val="22"/>
        </w:rPr>
        <w:t>At the silicon level on modern x86-64 hardware, this sequence compiles to read and write micro-operations without an atomic bus lock. Without a LOCK prefix (e.g., LOCK XADD or LOCK CMPXCHG), multiple CPU cores read identical initial values into their respective store buffers and L1 caches simultaneously, resulting in overwritten memory updates.</w:t>
      </w:r>
    </w:p>
    <w:p>
      <w:pPr>
        <w:spacing w:before="120" w:after="40"/>
        <w:jc w:val="center"/>
      </w:pPr>
      <w:r>
        <w:drawing>
          <wp:inline xmlns:a="http://schemas.openxmlformats.org/drawingml/2006/main" xmlns:pic="http://schemas.openxmlformats.org/drawingml/2006/picture">
            <wp:extent cx="5029200" cy="4611344"/>
            <wp:docPr id="2" name="Picture 2"/>
            <wp:cNvGraphicFramePr>
              <a:graphicFrameLocks noChangeAspect="1"/>
            </wp:cNvGraphicFramePr>
            <a:graphic>
              <a:graphicData uri="http://schemas.openxmlformats.org/drawingml/2006/picture">
                <pic:pic>
                  <pic:nvPicPr>
                    <pic:cNvPr id="0" name="two threads racing on cas.png"/>
                    <pic:cNvPicPr/>
                  </pic:nvPicPr>
                  <pic:blipFill>
                    <a:blip r:embed="rId10"/>
                    <a:stretch>
                      <a:fillRect/>
                    </a:stretch>
                  </pic:blipFill>
                  <pic:spPr>
                    <a:xfrm>
                      <a:off x="0" y="0"/>
                      <a:ext cx="5029200" cy="4611344"/>
                    </a:xfrm>
                    <a:prstGeom prst="rect"/>
                  </pic:spPr>
                </pic:pic>
              </a:graphicData>
            </a:graphic>
          </wp:inline>
        </w:drawing>
      </w:r>
    </w:p>
    <w:p>
      <w:pPr>
        <w:spacing w:before="0" w:after="160"/>
        <w:jc w:val="center"/>
      </w:pPr>
      <w:r>
        <w:rPr>
          <w:rFonts w:ascii="Calibri" w:hAnsi="Calibri"/>
          <w:b w:val="0"/>
          <w:i/>
          <w:color w:val="6C757D"/>
          <w:sz w:val="19"/>
        </w:rPr>
        <w:t>Figure 2.1: Microarchitectural Interleaving and Lost Updates on Unsynchronized Variables.</w:t>
      </w:r>
    </w:p>
    <w:p>
      <w:pPr>
        <w:keepNext/>
        <w:spacing w:before="240" w:after="80"/>
      </w:pPr>
      <w:r>
        <w:rPr>
          <w:rFonts w:ascii="Calibri" w:hAnsi="Calibri"/>
          <w:b/>
          <w:i w:val="0"/>
          <w:color w:val="007ACC"/>
          <w:sz w:val="26"/>
        </w:rPr>
        <w:t>2.2 The Unit Test Illusion: Why Standard Unit Tests Miss Concurrency Bugs</w:t>
      </w:r>
    </w:p>
    <w:p>
      <w:pPr>
        <w:spacing w:before="0" w:after="120" w:line="276" w:lineRule="auto"/>
      </w:pPr>
      <w:r>
        <w:rPr>
          <w:rFonts w:ascii="Calibri" w:hAnsi="Calibri"/>
          <w:b w:val="0"/>
          <w:i w:val="0"/>
          <w:color w:val="212529"/>
          <w:sz w:val="22"/>
        </w:rPr>
        <w:t>A critical mandate from the EPAM mentors was proving why unit tests routinely pass green even when lethal data races exist in code. In low-iteration tests (e.g., 500 operations per thread), the thread execution duration is measured in microseconds (10-50 microseconds). On modern OS schedulers (such as the Windows NT kernel or Linux CFS), the OS timeslice quantum is 10 to 15 milliseconds. As a result, Thread 1 frequently completes its entire loop before Thread 2 is even scheduled onto a CPU execution core.</w:t>
      </w:r>
    </w:p>
    <w:p>
      <w:pPr>
        <w:spacing w:before="0" w:after="120" w:line="276" w:lineRule="auto"/>
      </w:pPr>
      <w:r>
        <w:rPr>
          <w:rFonts w:ascii="Calibri" w:hAnsi="Calibri"/>
          <w:b/>
          <w:i w:val="0"/>
          <w:color w:val="212529"/>
          <w:sz w:val="22"/>
        </w:rPr>
        <w:t>Empirical Proof (DataRaceProof.java):</w:t>
      </w:r>
    </w:p>
    <w:p>
      <w:pPr>
        <w:spacing w:before="0" w:after="120" w:line="276" w:lineRule="auto"/>
      </w:pPr>
      <w:r>
        <w:rPr>
          <w:rFonts w:ascii="Calibri" w:hAnsi="Calibri"/>
          <w:b w:val="0"/>
          <w:i w:val="0"/>
          <w:color w:val="212529"/>
          <w:sz w:val="22"/>
        </w:rPr>
        <w:t>We executed 100 consecutive automated unit test cycles with 500 iterations per thread on the 12th Gen Intel Core i5-12500H:</w:t>
      </w:r>
    </w:p>
    <w:p>
      <w:pPr>
        <w:pStyle w:val="ListBullet"/>
        <w:spacing w:before="0" w:after="60" w:line="276" w:lineRule="auto"/>
      </w:pPr>
      <w:r>
        <w:rPr>
          <w:rFonts w:ascii="Calibri" w:hAnsi="Calibri"/>
          <w:b w:val="0"/>
          <w:i w:val="0"/>
          <w:color w:val="212529"/>
          <w:sz w:val="22"/>
        </w:rPr>
        <w:t>Unit Test Executions: 100 runs</w:t>
      </w:r>
    </w:p>
    <w:p>
      <w:pPr>
        <w:pStyle w:val="ListBullet"/>
        <w:spacing w:before="0" w:after="60" w:line="276" w:lineRule="auto"/>
      </w:pPr>
      <w:r>
        <w:rPr>
          <w:rFonts w:ascii="Calibri" w:hAnsi="Calibri"/>
          <w:b w:val="0"/>
          <w:i w:val="0"/>
          <w:color w:val="212529"/>
          <w:sz w:val="22"/>
        </w:rPr>
        <w:t>Test Passes (Green Bar): 100 / 100 (100.0% False Confidence)</w:t>
      </w:r>
    </w:p>
    <w:p>
      <w:pPr>
        <w:pStyle w:val="ListBullet"/>
        <w:spacing w:before="0" w:after="60" w:line="276" w:lineRule="auto"/>
      </w:pPr>
      <w:r>
        <w:rPr>
          <w:rFonts w:ascii="Calibri" w:hAnsi="Calibri"/>
          <w:b w:val="0"/>
          <w:i w:val="0"/>
          <w:color w:val="212529"/>
          <w:sz w:val="22"/>
        </w:rPr>
        <w:t>Test Failures Caught: 0 / 100 (0.0% Detection Rate)</w:t>
      </w:r>
    </w:p>
    <w:p>
      <w:pPr>
        <w:spacing w:before="0" w:after="120" w:line="276" w:lineRule="auto"/>
      </w:pPr>
      <w:r>
        <w:rPr>
          <w:rFonts w:ascii="Calibri" w:hAnsi="Calibri"/>
          <w:b w:val="0"/>
          <w:i w:val="0"/>
          <w:color w:val="212529"/>
          <w:sz w:val="22"/>
        </w:rPr>
        <w:t>This empirical result proves that passing standard unit tests provides zero mathematical proof of thread safety.</w:t>
      </w:r>
    </w:p>
    <w:p>
      <w:pPr>
        <w:keepNext/>
        <w:spacing w:before="240" w:after="80"/>
      </w:pPr>
      <w:r>
        <w:rPr>
          <w:rFonts w:ascii="Calibri" w:hAnsi="Calibri"/>
          <w:b/>
          <w:i w:val="0"/>
          <w:color w:val="007ACC"/>
          <w:sz w:val="26"/>
        </w:rPr>
        <w:t>2.3 Silicon Stress Proof: Massive Data Race Demonstration</w:t>
      </w:r>
    </w:p>
    <w:p>
      <w:pPr>
        <w:spacing w:before="0" w:after="120" w:line="276" w:lineRule="auto"/>
      </w:pPr>
      <w:r>
        <w:rPr>
          <w:rFonts w:ascii="Calibri" w:hAnsi="Calibri"/>
          <w:b w:val="0"/>
          <w:i w:val="0"/>
          <w:color w:val="212529"/>
          <w:sz w:val="22"/>
        </w:rPr>
        <w:t>To break past the scheduling quantum and force true concurrent execution across multiple hardware cores, we scaled execution to 4 concurrent worker threads running 2,000,000 iterations each (8,000,000 total expected updates):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Metric</w:t>
            </w:r>
          </w:p>
        </w:tc>
        <w:tc>
          <w:tcPr>
            <w:tcW w:type="dxa" w:w="230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Expected Theoretical</w:t>
            </w:r>
          </w:p>
        </w:tc>
        <w:tc>
          <w:tcPr>
            <w:tcW w:type="dxa" w:w="230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Silicon Measured</w:t>
            </w:r>
          </w:p>
        </w:tc>
        <w:tc>
          <w:tcPr>
            <w:tcW w:type="dxa" w:w="2160"/>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Deviation / Loss</w:t>
            </w:r>
          </w:p>
        </w:tc>
      </w:tr>
      <w:tr>
        <w:tc>
          <w:tcPr>
            <w:tcW w:type="dxa" w:w="259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Total Increments</w:t>
            </w:r>
          </w:p>
        </w:tc>
        <w:tc>
          <w:tcPr>
            <w:tcW w:type="dxa" w:w="230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8,000,000</w:t>
            </w:r>
          </w:p>
        </w:tc>
        <w:tc>
          <w:tcPr>
            <w:tcW w:type="dxa" w:w="230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4,589,247</w:t>
            </w:r>
          </w:p>
        </w:tc>
        <w:tc>
          <w:tcPr>
            <w:tcW w:type="dxa" w:w="2160"/>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-3,410,753 updates lost</w:t>
            </w:r>
          </w:p>
        </w:tc>
      </w:tr>
      <w:tr>
        <w:tc>
          <w:tcPr>
            <w:tcW w:type="dxa" w:w="259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Data Integrity Ratio</w:t>
            </w:r>
          </w:p>
        </w:tc>
        <w:tc>
          <w:tcPr>
            <w:tcW w:type="dxa" w:w="230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100.00%</w:t>
            </w:r>
          </w:p>
        </w:tc>
        <w:tc>
          <w:tcPr>
            <w:tcW w:type="dxa" w:w="230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57.37%</w:t>
            </w:r>
          </w:p>
        </w:tc>
        <w:tc>
          <w:tcPr>
            <w:tcW w:type="dxa" w:w="2160"/>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42.63% Data Loss</w:t>
            </w:r>
          </w:p>
        </w:tc>
      </w:tr>
      <w:tr>
        <w:tc>
          <w:tcPr>
            <w:tcW w:type="dxa" w:w="2592"/>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Execution Duration</w:t>
            </w:r>
          </w:p>
        </w:tc>
        <w:tc>
          <w:tcPr>
            <w:tcW w:type="dxa" w:w="2304"/>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N/A</w:t>
            </w:r>
          </w:p>
        </w:tc>
        <w:tc>
          <w:tcPr>
            <w:tcW w:type="dxa" w:w="230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20 ms</w:t>
            </w:r>
          </w:p>
        </w:tc>
        <w:tc>
          <w:tcPr>
            <w:tcW w:type="dxa" w:w="2160"/>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Sub-second destruction of state</w:t>
            </w:r>
          </w:p>
        </w:tc>
      </w:tr>
      <w:tr>
        <w:tc>
          <w:tcPr>
            <w:tcW w:type="dxa" w:w="259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Test Result</w:t>
            </w:r>
          </w:p>
        </w:tc>
        <w:tc>
          <w:tcPr>
            <w:tcW w:type="dxa" w:w="2304"/>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PASS (if atomic)</w:t>
            </w:r>
          </w:p>
        </w:tc>
        <w:tc>
          <w:tcPr>
            <w:tcW w:type="dxa" w:w="2304"/>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CATASTROPHIC FAIL</w:t>
            </w:r>
          </w:p>
        </w:tc>
        <w:tc>
          <w:tcPr>
            <w:tcW w:type="dxa" w:w="2160"/>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3.41 Million updates dropped silently</w:t>
            </w:r>
          </w:p>
        </w:tc>
      </w:tr>
    </w:tbl>
    <w:p>
      <w:pPr>
        <w:spacing w:before="0" w:after="120"/>
      </w:pPr>
    </w:p>
    <w:p>
      <w:pPr>
        <w:spacing w:before="0" w:after="120" w:line="276" w:lineRule="auto"/>
      </w:pPr>
      <w:r>
        <w:rPr>
          <w:rFonts w:ascii="Calibri" w:hAnsi="Calibri"/>
          <w:b/>
          <w:i w:val="0"/>
          <w:color w:val="212529"/>
          <w:sz w:val="22"/>
        </w:rPr>
        <w:t>Silicon Observation:</w:t>
      </w:r>
    </w:p>
    <w:p>
      <w:pPr>
        <w:spacing w:before="0" w:after="120" w:line="276" w:lineRule="auto"/>
      </w:pPr>
      <w:r>
        <w:rPr>
          <w:rFonts w:ascii="Calibri" w:hAnsi="Calibri"/>
          <w:b w:val="0"/>
          <w:i w:val="0"/>
          <w:color w:val="212529"/>
          <w:sz w:val="22"/>
        </w:rPr>
        <w:t>Over 3.41 million updates (42.63% of all transactions) were completely destroyed in 20 milliseconds. The CPU cores repeatedly overwrote each other's stale register values into the shared cache line without hardware synchronization.</w:t>
      </w:r>
    </w:p>
    <w:p>
      <w:pPr>
        <w:spacing w:before="120" w:after="40"/>
        <w:jc w:val="center"/>
      </w:pPr>
      <w:r>
        <w:drawing>
          <wp:inline xmlns:a="http://schemas.openxmlformats.org/drawingml/2006/main" xmlns:pic="http://schemas.openxmlformats.org/drawingml/2006/picture">
            <wp:extent cx="5669280" cy="4308653"/>
            <wp:docPr id="3" name="Picture 3"/>
            <wp:cNvGraphicFramePr>
              <a:graphicFrameLocks noChangeAspect="1"/>
            </wp:cNvGraphicFramePr>
            <a:graphic>
              <a:graphicData uri="http://schemas.openxmlformats.org/drawingml/2006/picture">
                <pic:pic>
                  <pic:nvPicPr>
                    <pic:cNvPr id="0" name="screenshot_terminal_datarace.png"/>
                    <pic:cNvPicPr/>
                  </pic:nvPicPr>
                  <pic:blipFill>
                    <a:blip r:embed="rId11"/>
                    <a:stretch>
                      <a:fillRect/>
                    </a:stretch>
                  </pic:blipFill>
                  <pic:spPr>
                    <a:xfrm>
                      <a:off x="0" y="0"/>
                      <a:ext cx="5669280" cy="4308653"/>
                    </a:xfrm>
                    <a:prstGeom prst="rect"/>
                  </pic:spPr>
                </pic:pic>
              </a:graphicData>
            </a:graphic>
          </wp:inline>
        </w:drawing>
      </w:r>
    </w:p>
    <w:p>
      <w:pPr>
        <w:spacing w:before="0" w:after="160"/>
        <w:jc w:val="center"/>
      </w:pPr>
      <w:r>
        <w:rPr>
          <w:rFonts w:ascii="Calibri" w:hAnsi="Calibri"/>
          <w:b w:val="0"/>
          <w:i/>
          <w:color w:val="6C757D"/>
          <w:sz w:val="19"/>
        </w:rPr>
        <w:t>Figure 2.2: Live Terminal Execution of DataRaceProof.java on Intel Core i5-12500H.</w:t>
      </w:r>
    </w:p>
    <w:p>
      <w:pPr>
        <w:spacing w:before="120" w:after="40"/>
        <w:jc w:val="center"/>
      </w:pPr>
      <w:r>
        <w:drawing>
          <wp:inline xmlns:a="http://schemas.openxmlformats.org/drawingml/2006/main" xmlns:pic="http://schemas.openxmlformats.org/drawingml/2006/picture">
            <wp:extent cx="5669280" cy="2321302"/>
            <wp:docPr id="4" name="Picture 4"/>
            <wp:cNvGraphicFramePr>
              <a:graphicFrameLocks noChangeAspect="1"/>
            </wp:cNvGraphicFramePr>
            <a:graphic>
              <a:graphicData uri="http://schemas.openxmlformats.org/drawingml/2006/picture">
                <pic:pic>
                  <pic:nvPicPr>
                    <pic:cNvPr id="0" name="benchmark_data_race_proof.png"/>
                    <pic:cNvPicPr/>
                  </pic:nvPicPr>
                  <pic:blipFill>
                    <a:blip r:embed="rId12"/>
                    <a:stretch>
                      <a:fillRect/>
                    </a:stretch>
                  </pic:blipFill>
                  <pic:spPr>
                    <a:xfrm>
                      <a:off x="0" y="0"/>
                      <a:ext cx="5669280" cy="2321302"/>
                    </a:xfrm>
                    <a:prstGeom prst="rect"/>
                  </pic:spPr>
                </pic:pic>
              </a:graphicData>
            </a:graphic>
          </wp:inline>
        </w:drawing>
      </w:r>
    </w:p>
    <w:p>
      <w:pPr>
        <w:spacing w:before="0" w:after="160"/>
        <w:jc w:val="center"/>
      </w:pPr>
      <w:r>
        <w:rPr>
          <w:rFonts w:ascii="Calibri" w:hAnsi="Calibri"/>
          <w:b w:val="0"/>
          <w:i/>
          <w:color w:val="6C757D"/>
          <w:sz w:val="19"/>
        </w:rPr>
        <w:t>Figure 2.3: Empirical Benchmark — Unit Test False Confidence vs Silicon Data Loss.</w:t>
      </w:r>
    </w:p>
    <w:p>
      <w:pPr>
        <w:keepNext/>
        <w:spacing w:before="360" w:after="120"/>
      </w:pPr>
      <w:r>
        <w:rPr>
          <w:rFonts w:ascii="Calibri" w:hAnsi="Calibri"/>
          <w:b/>
          <w:i w:val="0"/>
          <w:color w:val="002D62"/>
          <w:sz w:val="32"/>
        </w:rPr>
        <w:t>3. Experiment 2: False Sharing Hardware Benchmark</w:t>
      </w:r>
    </w:p>
    <w:p>
      <w:pPr>
        <w:keepNext/>
        <w:spacing w:before="240" w:after="80"/>
      </w:pPr>
      <w:r>
        <w:rPr>
          <w:rFonts w:ascii="Calibri" w:hAnsi="Calibri"/>
          <w:b/>
          <w:i w:val="0"/>
          <w:color w:val="007ACC"/>
          <w:sz w:val="26"/>
        </w:rPr>
        <w:t>3.1 Microarchitectural Root Cause: Cache Line Granularity &amp; MESIF Protocol</w:t>
      </w:r>
    </w:p>
    <w:p>
      <w:pPr>
        <w:spacing w:before="0" w:after="120" w:line="276" w:lineRule="auto"/>
      </w:pPr>
      <w:r>
        <w:rPr>
          <w:rFonts w:ascii="Calibri" w:hAnsi="Calibri"/>
          <w:b w:val="0"/>
          <w:i w:val="0"/>
          <w:color w:val="212529"/>
          <w:sz w:val="22"/>
        </w:rPr>
        <w:t>Multi-core processors do not manage cache memory at byte or word granularity. Instead, all cache memory transactions between main RAM, L3, L2, and per-core L1 caches occur in discrete blocks of 64 bytes called cache lines.</w:t>
      </w:r>
    </w:p>
    <w:p>
      <w:pPr>
        <w:spacing w:before="0" w:after="120" w:line="276" w:lineRule="auto"/>
      </w:pPr>
      <w:r>
        <w:rPr>
          <w:rFonts w:ascii="Calibri" w:hAnsi="Calibri"/>
          <w:b w:val="0"/>
          <w:i w:val="0"/>
          <w:color w:val="212529"/>
          <w:sz w:val="22"/>
        </w:rPr>
        <w:t>When two independent threads frequently update two logically unrelated variables that happen to reside within the same 64-byte address boundary, hardware false sharing occurs:</w:t>
      </w:r>
    </w:p>
    <w:p>
      <w:pPr>
        <w:pStyle w:val="ListBullet"/>
        <w:spacing w:before="0" w:after="60" w:line="276" w:lineRule="auto"/>
      </w:pPr>
      <w:r>
        <w:rPr>
          <w:rFonts w:ascii="Calibri" w:hAnsi="Calibri"/>
          <w:b w:val="0"/>
          <w:i w:val="0"/>
          <w:color w:val="212529"/>
          <w:sz w:val="22"/>
        </w:rPr>
        <w:t>Thread 1 on Core 0 modifies variable x (8 bytes).</w:t>
      </w:r>
    </w:p>
    <w:p>
      <w:pPr>
        <w:pStyle w:val="ListBullet"/>
        <w:spacing w:before="0" w:after="60" w:line="276" w:lineRule="auto"/>
      </w:pPr>
      <w:r>
        <w:rPr>
          <w:rFonts w:ascii="Calibri" w:hAnsi="Calibri"/>
          <w:b w:val="0"/>
          <w:i w:val="0"/>
          <w:color w:val="212529"/>
          <w:sz w:val="22"/>
        </w:rPr>
        <w:t>Core 0's cache controller broadcasts an Invalidation / Read-For-Ownership (RFO) request across the Intel ring interconnect.</w:t>
      </w:r>
    </w:p>
    <w:p>
      <w:pPr>
        <w:pStyle w:val="ListBullet"/>
        <w:spacing w:before="0" w:after="60" w:line="276" w:lineRule="auto"/>
      </w:pPr>
      <w:r>
        <w:rPr>
          <w:rFonts w:ascii="Calibri" w:hAnsi="Calibri"/>
          <w:b w:val="0"/>
          <w:i w:val="0"/>
          <w:color w:val="212529"/>
          <w:sz w:val="22"/>
        </w:rPr>
        <w:t>Core 1, which holds the same 64-byte cache line in its private L1 cache to update variable y, receives the invalidation signal and transitions its cache line state to Invalid (I).</w:t>
      </w:r>
    </w:p>
    <w:p>
      <w:pPr>
        <w:pStyle w:val="ListBullet"/>
        <w:spacing w:before="0" w:after="60" w:line="276" w:lineRule="auto"/>
      </w:pPr>
      <w:r>
        <w:rPr>
          <w:rFonts w:ascii="Calibri" w:hAnsi="Calibri"/>
          <w:b w:val="0"/>
          <w:i w:val="0"/>
          <w:color w:val="212529"/>
          <w:sz w:val="22"/>
        </w:rPr>
        <w:t>Core 1 must stall its execution pipeline, flush its pending operations, and issue a bus request to fetch the newly modified 64-byte line from Core 0.</w:t>
      </w:r>
    </w:p>
    <w:p>
      <w:pPr>
        <w:pStyle w:val="ListBullet"/>
        <w:spacing w:before="0" w:after="60" w:line="276" w:lineRule="auto"/>
      </w:pPr>
      <w:r>
        <w:rPr>
          <w:rFonts w:ascii="Calibri" w:hAnsi="Calibri"/>
          <w:b w:val="0"/>
          <w:i w:val="0"/>
          <w:color w:val="212529"/>
          <w:sz w:val="22"/>
        </w:rPr>
        <w:t>This cycle repeats millions of times per second, causing devastating Cache-Line Bouncing (Ping-Pong effect).</w:t>
      </w:r>
    </w:p>
    <w:p>
      <w:pPr>
        <w:spacing w:before="120" w:after="40"/>
        <w:jc w:val="center"/>
      </w:pPr>
      <w:r>
        <w:drawing>
          <wp:inline xmlns:a="http://schemas.openxmlformats.org/drawingml/2006/main" xmlns:pic="http://schemas.openxmlformats.org/drawingml/2006/picture">
            <wp:extent cx="5303520" cy="5768598"/>
            <wp:docPr id="5" name="Picture 5"/>
            <wp:cNvGraphicFramePr>
              <a:graphicFrameLocks noChangeAspect="1"/>
            </wp:cNvGraphicFramePr>
            <a:graphic>
              <a:graphicData uri="http://schemas.openxmlformats.org/drawingml/2006/picture">
                <pic:pic>
                  <pic:nvPicPr>
                    <pic:cNvPr id="0" name="false sharing.png"/>
                    <pic:cNvPicPr/>
                  </pic:nvPicPr>
                  <pic:blipFill>
                    <a:blip r:embed="rId13"/>
                    <a:stretch>
                      <a:fillRect/>
                    </a:stretch>
                  </pic:blipFill>
                  <pic:spPr>
                    <a:xfrm>
                      <a:off x="0" y="0"/>
                      <a:ext cx="5303520" cy="5768598"/>
                    </a:xfrm>
                    <a:prstGeom prst="rect"/>
                  </pic:spPr>
                </pic:pic>
              </a:graphicData>
            </a:graphic>
          </wp:inline>
        </w:drawing>
      </w:r>
    </w:p>
    <w:p>
      <w:pPr>
        <w:spacing w:before="0" w:after="160"/>
        <w:jc w:val="center"/>
      </w:pPr>
      <w:r>
        <w:rPr>
          <w:rFonts w:ascii="Calibri" w:hAnsi="Calibri"/>
          <w:b w:val="0"/>
          <w:i/>
          <w:color w:val="6C757D"/>
          <w:sz w:val="19"/>
        </w:rPr>
        <w:t>Figure 3.1: Hardware Mechanism of False Sharing — Independent Variables on the Same 64-Byte Line.</w:t>
      </w:r>
    </w:p>
    <w:p>
      <w:pPr>
        <w:spacing w:before="120" w:after="40"/>
        <w:jc w:val="center"/>
      </w:pPr>
      <w:r>
        <w:drawing>
          <wp:inline xmlns:a="http://schemas.openxmlformats.org/drawingml/2006/main" xmlns:pic="http://schemas.openxmlformats.org/drawingml/2006/picture">
            <wp:extent cx="5303520" cy="7148528"/>
            <wp:docPr id="6" name="Picture 6"/>
            <wp:cNvGraphicFramePr>
              <a:graphicFrameLocks noChangeAspect="1"/>
            </wp:cNvGraphicFramePr>
            <a:graphic>
              <a:graphicData uri="http://schemas.openxmlformats.org/drawingml/2006/picture">
                <pic:pic>
                  <pic:nvPicPr>
                    <pic:cNvPr id="0" name="mesi cache line owner ship example.png"/>
                    <pic:cNvPicPr/>
                  </pic:nvPicPr>
                  <pic:blipFill>
                    <a:blip r:embed="rId14"/>
                    <a:stretch>
                      <a:fillRect/>
                    </a:stretch>
                  </pic:blipFill>
                  <pic:spPr>
                    <a:xfrm>
                      <a:off x="0" y="0"/>
                      <a:ext cx="5303520" cy="7148528"/>
                    </a:xfrm>
                    <a:prstGeom prst="rect"/>
                  </pic:spPr>
                </pic:pic>
              </a:graphicData>
            </a:graphic>
          </wp:inline>
        </w:drawing>
      </w:r>
    </w:p>
    <w:p>
      <w:pPr>
        <w:spacing w:before="0" w:after="160"/>
        <w:jc w:val="center"/>
      </w:pPr>
      <w:r>
        <w:rPr>
          <w:rFonts w:ascii="Calibri" w:hAnsi="Calibri"/>
          <w:b w:val="0"/>
          <w:i/>
          <w:color w:val="6C757D"/>
          <w:sz w:val="19"/>
        </w:rPr>
        <w:t>Figure 3.2: Cache Coherence Invalidation Traffic and Interconnect Stalling.</w:t>
      </w:r>
    </w:p>
    <w:p>
      <w:pPr>
        <w:keepNext/>
        <w:spacing w:before="240" w:after="80"/>
      </w:pPr>
      <w:r>
        <w:rPr>
          <w:rFonts w:ascii="Calibri" w:hAnsi="Calibri"/>
          <w:b/>
          <w:i w:val="0"/>
          <w:color w:val="007ACC"/>
          <w:sz w:val="26"/>
        </w:rPr>
        <w:t>3.2 Empirical Benchmark Methodology &amp; Source Code</w:t>
      </w:r>
    </w:p>
    <w:p>
      <w:pPr>
        <w:spacing w:before="0" w:after="120" w:line="276" w:lineRule="auto"/>
      </w:pPr>
      <w:r>
        <w:rPr>
          <w:rFonts w:ascii="Calibri" w:hAnsi="Calibri"/>
          <w:b w:val="0"/>
          <w:i w:val="0"/>
          <w:color w:val="212529"/>
          <w:sz w:val="22"/>
        </w:rPr>
        <w:t>To benchmark this phenomenon under precise scientific controls, we executed FalseSharingBenchmark.java on the Intel Core i5-12500H CPU:</w:t>
      </w:r>
    </w:p>
    <w:p>
      <w:pPr>
        <w:pStyle w:val="ListBullet"/>
        <w:spacing w:before="0" w:after="60" w:line="276" w:lineRule="auto"/>
      </w:pPr>
      <w:r>
        <w:rPr>
          <w:rFonts w:ascii="Calibri" w:hAnsi="Calibri"/>
          <w:b w:val="0"/>
          <w:i w:val="0"/>
          <w:color w:val="212529"/>
          <w:sz w:val="22"/>
        </w:rPr>
        <w:t>Iterations: 100,000,000 increments per thread across 2 concurrent threads (200,000,000 total operations per run).</w:t>
      </w:r>
    </w:p>
    <w:p>
      <w:pPr>
        <w:pStyle w:val="ListBullet"/>
        <w:spacing w:before="0" w:after="60" w:line="276" w:lineRule="auto"/>
      </w:pPr>
      <w:r>
        <w:rPr>
          <w:rFonts w:ascii="Calibri" w:hAnsi="Calibri"/>
          <w:b w:val="0"/>
          <w:i w:val="0"/>
          <w:color w:val="212529"/>
          <w:sz w:val="22"/>
        </w:rPr>
        <w:t>JIT C2 Warmup: 2 full warmup cycles executed prior to data collection to guarantee JIT compilation.</w:t>
      </w:r>
    </w:p>
    <w:p>
      <w:pPr>
        <w:pStyle w:val="ListBullet"/>
        <w:spacing w:before="0" w:after="60" w:line="276" w:lineRule="auto"/>
      </w:pPr>
      <w:r>
        <w:rPr>
          <w:rFonts w:ascii="Calibri" w:hAnsi="Calibri"/>
          <w:b w:val="0"/>
          <w:i w:val="0"/>
          <w:color w:val="212529"/>
          <w:sz w:val="22"/>
        </w:rPr>
        <w:t>Benchmark Runs: 5 consecutive measurement runs recorded for statistical stability.</w:t>
      </w:r>
    </w:p>
    <w:p>
      <w:pPr>
        <w:pStyle w:val="ListBullet"/>
        <w:spacing w:before="0" w:after="60" w:line="276" w:lineRule="auto"/>
      </w:pPr>
      <w:r>
        <w:rPr>
          <w:rFonts w:ascii="Calibri" w:hAnsi="Calibri"/>
          <w:b w:val="0"/>
          <w:i w:val="0"/>
          <w:color w:val="212529"/>
          <w:sz w:val="22"/>
        </w:rPr>
        <w:t>Configurations Tested:</w:t>
      </w:r>
    </w:p>
    <w:p>
      <w:pPr>
        <w:pStyle w:val="ListBullet"/>
        <w:spacing w:before="0" w:after="60" w:line="276" w:lineRule="auto"/>
      </w:pPr>
      <w:r>
        <w:rPr>
          <w:rFonts w:ascii="Calibri" w:hAnsi="Calibri"/>
          <w:b w:val="0"/>
          <w:i w:val="0"/>
          <w:color w:val="212529"/>
          <w:sz w:val="22"/>
        </w:rPr>
        <w:t xml:space="preserve">  1. Adjacent Counters: volatile long x, y placed adjacently in the same heap object (same 64B cache line).</w:t>
      </w:r>
    </w:p>
    <w:p>
      <w:pPr>
        <w:pStyle w:val="ListBullet"/>
        <w:spacing w:before="0" w:after="60" w:line="276" w:lineRule="auto"/>
      </w:pPr>
      <w:r>
        <w:rPr>
          <w:rFonts w:ascii="Calibri" w:hAnsi="Calibri"/>
          <w:b w:val="0"/>
          <w:i w:val="0"/>
          <w:color w:val="212529"/>
          <w:sz w:val="22"/>
        </w:rPr>
        <w:t xml:space="preserve">  2. Cache Padded (64B): volatile long x; separated by 7 long fields (56 bytes padding) + object header from volatile long y, forcing them onto distinct 64-byte lines.</w:t>
      </w:r>
    </w:p>
    <w:p>
      <w:pPr>
        <w:pStyle w:val="ListBullet"/>
        <w:spacing w:before="0" w:after="60" w:line="276" w:lineRule="auto"/>
      </w:pPr>
      <w:r>
        <w:rPr>
          <w:rFonts w:ascii="Calibri" w:hAnsi="Calibri"/>
          <w:b w:val="0"/>
          <w:i w:val="0"/>
          <w:color w:val="212529"/>
          <w:sz w:val="22"/>
        </w:rPr>
        <w:t xml:space="preserve">  3. Isolated Objects: Independent heap-allocated objects for each counter.</w:t>
      </w:r>
    </w:p>
    <w:p>
      <w:pPr>
        <w:spacing w:before="120" w:after="40"/>
        <w:jc w:val="center"/>
      </w:pPr>
      <w:r>
        <w:drawing>
          <wp:inline xmlns:a="http://schemas.openxmlformats.org/drawingml/2006/main" xmlns:pic="http://schemas.openxmlformats.org/drawingml/2006/picture">
            <wp:extent cx="5303520" cy="8006737"/>
            <wp:docPr id="7" name="Picture 7"/>
            <wp:cNvGraphicFramePr>
              <a:graphicFrameLocks noChangeAspect="1"/>
            </wp:cNvGraphicFramePr>
            <a:graphic>
              <a:graphicData uri="http://schemas.openxmlformats.org/drawingml/2006/picture">
                <pic:pic>
                  <pic:nvPicPr>
                    <pic:cNvPr id="0" name="cache padding soltion of false sharing.png"/>
                    <pic:cNvPicPr/>
                  </pic:nvPicPr>
                  <pic:blipFill>
                    <a:blip r:embed="rId15"/>
                    <a:stretch>
                      <a:fillRect/>
                    </a:stretch>
                  </pic:blipFill>
                  <pic:spPr>
                    <a:xfrm>
                      <a:off x="0" y="0"/>
                      <a:ext cx="5303520" cy="8006737"/>
                    </a:xfrm>
                    <a:prstGeom prst="rect"/>
                  </pic:spPr>
                </pic:pic>
              </a:graphicData>
            </a:graphic>
          </wp:inline>
        </w:drawing>
      </w:r>
    </w:p>
    <w:p>
      <w:pPr>
        <w:spacing w:before="0" w:after="160"/>
        <w:jc w:val="center"/>
      </w:pPr>
      <w:r>
        <w:rPr>
          <w:rFonts w:ascii="Calibri" w:hAnsi="Calibri"/>
          <w:b w:val="0"/>
          <w:i/>
          <w:color w:val="6C757D"/>
          <w:sz w:val="19"/>
        </w:rPr>
        <w:t>Figure 3.3: Cache Padding Solution — Forcing Independent Variables onto Distinct 64-Byte Lines.</w:t>
      </w:r>
    </w:p>
    <w:p>
      <w:pPr>
        <w:keepNext/>
        <w:spacing w:before="240" w:after="80"/>
      </w:pPr>
      <w:r>
        <w:rPr>
          <w:rFonts w:ascii="Calibri" w:hAnsi="Calibri"/>
          <w:b/>
          <w:i w:val="0"/>
          <w:color w:val="007ACC"/>
          <w:sz w:val="26"/>
        </w:rPr>
        <w:t>3.3 Silicon Benchmark Results &amp; Hardware Metrics</w:t>
      </w:r>
    </w:p>
    <w:p>
      <w:pPr>
        <w:spacing w:before="0" w:after="120" w:line="276" w:lineRule="auto"/>
      </w:pPr>
      <w:r>
        <w:rPr>
          <w:rFonts w:ascii="Calibri" w:hAnsi="Calibri"/>
          <w:b w:val="0"/>
          <w:i w:val="0"/>
          <w:color w:val="212529"/>
          <w:sz w:val="22"/>
        </w:rPr>
        <w:t>The table below documents the exact empirical results recorded on the Intel Core i5-12500H processor:</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016"/>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Benchmark Configuration</w:t>
            </w:r>
          </w:p>
        </w:tc>
        <w:tc>
          <w:tcPr>
            <w:tcW w:type="dxa" w:w="86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Run 1</w:t>
            </w:r>
          </w:p>
        </w:tc>
        <w:tc>
          <w:tcPr>
            <w:tcW w:type="dxa" w:w="86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Run 2</w:t>
            </w:r>
          </w:p>
        </w:tc>
        <w:tc>
          <w:tcPr>
            <w:tcW w:type="dxa" w:w="86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Run 3</w:t>
            </w:r>
          </w:p>
        </w:tc>
        <w:tc>
          <w:tcPr>
            <w:tcW w:type="dxa" w:w="86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Run 4</w:t>
            </w:r>
          </w:p>
        </w:tc>
        <w:tc>
          <w:tcPr>
            <w:tcW w:type="dxa" w:w="86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Run 5</w:t>
            </w:r>
          </w:p>
        </w:tc>
        <w:tc>
          <w:tcPr>
            <w:tcW w:type="dxa" w:w="1008"/>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Average Time</w:t>
            </w:r>
          </w:p>
        </w:tc>
        <w:tc>
          <w:tcPr>
            <w:tcW w:type="dxa" w:w="1152"/>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Throughput</w:t>
            </w:r>
          </w:p>
        </w:tc>
        <w:tc>
          <w:tcPr>
            <w:tcW w:type="dxa" w:w="1152"/>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Speedup</w:t>
            </w:r>
          </w:p>
        </w:tc>
      </w:tr>
      <w:tr>
        <w:tc>
          <w:tcPr>
            <w:tcW w:type="dxa" w:w="201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 Adjacent (Contended)</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3,321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3,252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3,172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3,465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3,032 ms</w:t>
            </w:r>
          </w:p>
        </w:tc>
        <w:tc>
          <w:tcPr>
            <w:tcW w:type="dxa" w:w="1008"/>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3,248 ms</w:t>
            </w:r>
          </w:p>
        </w:tc>
        <w:tc>
          <w:tcPr>
            <w:tcW w:type="dxa" w:w="1152"/>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61.58 Mops/s</w:t>
            </w:r>
          </w:p>
        </w:tc>
        <w:tc>
          <w:tcPr>
            <w:tcW w:type="dxa" w:w="1152"/>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1.00x (Baseline)</w:t>
            </w:r>
          </w:p>
        </w:tc>
      </w:tr>
      <w:tr>
        <w:tc>
          <w:tcPr>
            <w:tcW w:type="dxa" w:w="2016"/>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 Cache Padded (64B)</w:t>
            </w:r>
          </w:p>
        </w:tc>
        <w:tc>
          <w:tcPr>
            <w:tcW w:type="dxa" w:w="86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720 ms</w:t>
            </w:r>
          </w:p>
        </w:tc>
        <w:tc>
          <w:tcPr>
            <w:tcW w:type="dxa" w:w="86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728 ms</w:t>
            </w:r>
          </w:p>
        </w:tc>
        <w:tc>
          <w:tcPr>
            <w:tcW w:type="dxa" w:w="86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737 ms</w:t>
            </w:r>
          </w:p>
        </w:tc>
        <w:tc>
          <w:tcPr>
            <w:tcW w:type="dxa" w:w="86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731 ms</w:t>
            </w:r>
          </w:p>
        </w:tc>
        <w:tc>
          <w:tcPr>
            <w:tcW w:type="dxa" w:w="86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744 ms</w:t>
            </w:r>
          </w:p>
        </w:tc>
        <w:tc>
          <w:tcPr>
            <w:tcW w:type="dxa" w:w="1008"/>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732 ms</w:t>
            </w:r>
          </w:p>
        </w:tc>
        <w:tc>
          <w:tcPr>
            <w:tcW w:type="dxa" w:w="1152"/>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273.22 Mops/s</w:t>
            </w:r>
          </w:p>
        </w:tc>
        <w:tc>
          <w:tcPr>
            <w:tcW w:type="dxa" w:w="1152"/>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4.44x FASTER</w:t>
            </w:r>
          </w:p>
        </w:tc>
      </w:tr>
      <w:tr>
        <w:tc>
          <w:tcPr>
            <w:tcW w:type="dxa" w:w="201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 Isolated Objects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3,223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3,169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2,987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3,467 ms</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3,887 ms</w:t>
            </w:r>
          </w:p>
        </w:tc>
        <w:tc>
          <w:tcPr>
            <w:tcW w:type="dxa" w:w="1008"/>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3,346 ms</w:t>
            </w:r>
          </w:p>
        </w:tc>
        <w:tc>
          <w:tcPr>
            <w:tcW w:type="dxa" w:w="1152"/>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59.77 Mops/s</w:t>
            </w:r>
          </w:p>
        </w:tc>
        <w:tc>
          <w:tcPr>
            <w:tcW w:type="dxa" w:w="1152"/>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0.97x</w:t>
            </w:r>
          </w:p>
        </w:tc>
      </w:tr>
    </w:tbl>
    <w:p>
      <w:pPr>
        <w:spacing w:before="0" w:after="120"/>
      </w:pPr>
    </w:p>
    <w:p>
      <w:pPr>
        <w:keepNext/>
        <w:spacing w:before="160" w:after="60"/>
      </w:pPr>
      <w:r>
        <w:rPr>
          <w:rFonts w:ascii="Calibri" w:hAnsi="Calibri"/>
          <w:b/>
          <w:i w:val="0"/>
          <w:color w:val="002D62"/>
          <w:sz w:val="23"/>
        </w:rPr>
        <w:t>Silicon Metrics Analysis:</w:t>
      </w:r>
    </w:p>
    <w:p>
      <w:pPr>
        <w:pStyle w:val="ListBullet"/>
        <w:spacing w:before="0" w:after="60" w:line="276" w:lineRule="auto"/>
      </w:pPr>
      <w:r>
        <w:rPr>
          <w:rFonts w:ascii="Calibri" w:hAnsi="Calibri"/>
          <w:b w:val="0"/>
          <w:i w:val="0"/>
          <w:color w:val="212529"/>
          <w:sz w:val="22"/>
        </w:rPr>
        <w:t>Execution Time Reduction: From 3,248 ms down to 732 ms (2,516 ms pure overhead eliminated).</w:t>
      </w:r>
    </w:p>
    <w:p>
      <w:pPr>
        <w:pStyle w:val="ListBullet"/>
        <w:spacing w:before="0" w:after="60" w:line="276" w:lineRule="auto"/>
      </w:pPr>
      <w:r>
        <w:rPr>
          <w:rFonts w:ascii="Calibri" w:hAnsi="Calibri"/>
          <w:b w:val="0"/>
          <w:i w:val="0"/>
          <w:color w:val="212529"/>
          <w:sz w:val="22"/>
        </w:rPr>
        <w:t>Execution Time Wasted: 77.46% of total processor time in the adjacent configuration was spent stalling on cache-coherence bus invalidations!</w:t>
      </w:r>
    </w:p>
    <w:p>
      <w:pPr>
        <w:pStyle w:val="ListBullet"/>
        <w:spacing w:before="0" w:after="60" w:line="276" w:lineRule="auto"/>
      </w:pPr>
      <w:r>
        <w:rPr>
          <w:rFonts w:ascii="Calibri" w:hAnsi="Calibri"/>
          <w:b w:val="0"/>
          <w:i w:val="0"/>
          <w:color w:val="212529"/>
          <w:sz w:val="22"/>
        </w:rPr>
        <w:t>Throughput Surge: Increased from 61.58 Million ops/sec to 273.22 Million ops/sec (+211.64 Mops/s gain).</w:t>
      </w:r>
    </w:p>
    <w:p>
      <w:pPr>
        <w:pStyle w:val="ListBullet"/>
        <w:spacing w:before="0" w:after="60" w:line="276" w:lineRule="auto"/>
      </w:pPr>
      <w:r>
        <w:rPr>
          <w:rFonts w:ascii="Calibri" w:hAnsi="Calibri"/>
          <w:b w:val="0"/>
          <w:i w:val="0"/>
          <w:color w:val="212529"/>
          <w:sz w:val="22"/>
        </w:rPr>
        <w:t>Average Latency per Operation: Reduced from 16.24 nanoseconds down to 3.66 nanoseconds per operation.</w:t>
      </w:r>
    </w:p>
    <w:p>
      <w:pPr>
        <w:pStyle w:val="ListBullet"/>
        <w:spacing w:before="0" w:after="60" w:line="276" w:lineRule="auto"/>
      </w:pPr>
      <w:r>
        <w:rPr>
          <w:rFonts w:ascii="Calibri" w:hAnsi="Calibri"/>
          <w:b w:val="0"/>
          <w:i w:val="0"/>
          <w:color w:val="212529"/>
          <w:sz w:val="22"/>
        </w:rPr>
        <w:t>Isolation Note: Heap object reference indirection in configuration 3 introduced pointer dereference overhead and GC card-table barrier noise, demonstrating that manual 64-byte padding within a single contiguous structure is the superior architectural pattern.</w:t>
      </w:r>
    </w:p>
    <w:p>
      <w:pPr>
        <w:spacing w:before="120" w:after="40"/>
        <w:jc w:val="center"/>
      </w:pPr>
      <w:r>
        <w:drawing>
          <wp:inline xmlns:a="http://schemas.openxmlformats.org/drawingml/2006/main" xmlns:pic="http://schemas.openxmlformats.org/drawingml/2006/picture">
            <wp:extent cx="5669280" cy="5102352"/>
            <wp:docPr id="8" name="Picture 8"/>
            <wp:cNvGraphicFramePr>
              <a:graphicFrameLocks noChangeAspect="1"/>
            </wp:cNvGraphicFramePr>
            <a:graphic>
              <a:graphicData uri="http://schemas.openxmlformats.org/drawingml/2006/picture">
                <pic:pic>
                  <pic:nvPicPr>
                    <pic:cNvPr id="0" name="screenshot_terminal_falsesharing.png"/>
                    <pic:cNvPicPr/>
                  </pic:nvPicPr>
                  <pic:blipFill>
                    <a:blip r:embed="rId16"/>
                    <a:stretch>
                      <a:fillRect/>
                    </a:stretch>
                  </pic:blipFill>
                  <pic:spPr>
                    <a:xfrm>
                      <a:off x="0" y="0"/>
                      <a:ext cx="5669280" cy="5102352"/>
                    </a:xfrm>
                    <a:prstGeom prst="rect"/>
                  </pic:spPr>
                </pic:pic>
              </a:graphicData>
            </a:graphic>
          </wp:inline>
        </w:drawing>
      </w:r>
    </w:p>
    <w:p>
      <w:pPr>
        <w:spacing w:before="0" w:after="160"/>
        <w:jc w:val="center"/>
      </w:pPr>
      <w:r>
        <w:rPr>
          <w:rFonts w:ascii="Calibri" w:hAnsi="Calibri"/>
          <w:b w:val="0"/>
          <w:i/>
          <w:color w:val="6C757D"/>
          <w:sz w:val="19"/>
        </w:rPr>
        <w:t>Figure 3.4: Live Terminal Execution of FalseSharingBenchmark.java on Intel Core i5-12500H.</w:t>
      </w:r>
    </w:p>
    <w:p>
      <w:pPr>
        <w:spacing w:before="120" w:after="40"/>
        <w:jc w:val="center"/>
      </w:pPr>
      <w:r>
        <w:drawing>
          <wp:inline xmlns:a="http://schemas.openxmlformats.org/drawingml/2006/main" xmlns:pic="http://schemas.openxmlformats.org/drawingml/2006/picture">
            <wp:extent cx="5669280" cy="2516508"/>
            <wp:docPr id="9" name="Picture 9"/>
            <wp:cNvGraphicFramePr>
              <a:graphicFrameLocks noChangeAspect="1"/>
            </wp:cNvGraphicFramePr>
            <a:graphic>
              <a:graphicData uri="http://schemas.openxmlformats.org/drawingml/2006/picture">
                <pic:pic>
                  <pic:nvPicPr>
                    <pic:cNvPr id="0" name="benchmark_false_sharing_silicon.png"/>
                    <pic:cNvPicPr/>
                  </pic:nvPicPr>
                  <pic:blipFill>
                    <a:blip r:embed="rId17"/>
                    <a:stretch>
                      <a:fillRect/>
                    </a:stretch>
                  </pic:blipFill>
                  <pic:spPr>
                    <a:xfrm>
                      <a:off x="0" y="0"/>
                      <a:ext cx="5669280" cy="2516508"/>
                    </a:xfrm>
                    <a:prstGeom prst="rect"/>
                  </pic:spPr>
                </pic:pic>
              </a:graphicData>
            </a:graphic>
          </wp:inline>
        </w:drawing>
      </w:r>
    </w:p>
    <w:p>
      <w:pPr>
        <w:spacing w:before="0" w:after="160"/>
        <w:jc w:val="center"/>
      </w:pPr>
      <w:r>
        <w:rPr>
          <w:rFonts w:ascii="Calibri" w:hAnsi="Calibri"/>
          <w:b w:val="0"/>
          <w:i/>
          <w:color w:val="6C757D"/>
          <w:sz w:val="19"/>
        </w:rPr>
        <w:t>Figure 3.5: Silicon Benchmark Charts — Execution Time Reduction and Throughput Scaling.</w:t>
      </w:r>
    </w:p>
    <w:p>
      <w:pPr>
        <w:keepNext/>
        <w:spacing w:before="360" w:after="120"/>
      </w:pPr>
      <w:r>
        <w:rPr>
          <w:rFonts w:ascii="Calibri" w:hAnsi="Calibri"/>
          <w:b/>
          <w:i w:val="0"/>
          <w:color w:val="002D62"/>
          <w:sz w:val="32"/>
        </w:rPr>
        <w:t>4. Experiment 3: Lock-Free CAS Loop &amp; Bounded Ring Buffer</w:t>
      </w:r>
    </w:p>
    <w:p>
      <w:pPr>
        <w:keepNext/>
        <w:spacing w:before="240" w:after="80"/>
      </w:pPr>
      <w:r>
        <w:rPr>
          <w:rFonts w:ascii="Calibri" w:hAnsi="Calibri"/>
          <w:b/>
          <w:i w:val="0"/>
          <w:color w:val="007ACC"/>
          <w:sz w:val="26"/>
        </w:rPr>
        <w:t>4.1 Lock-Free Fundamentals &amp; The Hardware CAS Primitive</w:t>
      </w:r>
    </w:p>
    <w:p>
      <w:pPr>
        <w:spacing w:before="0" w:after="120" w:line="276" w:lineRule="auto"/>
      </w:pPr>
      <w:r>
        <w:rPr>
          <w:rFonts w:ascii="Calibri" w:hAnsi="Calibri"/>
          <w:b w:val="0"/>
          <w:i w:val="0"/>
          <w:color w:val="212529"/>
          <w:sz w:val="22"/>
        </w:rPr>
        <w:t>Traditional mutual exclusion locks (such as Java synchronized or POSIX pthread_mutex) rely on kernel-space arbitration. When lock contention occurs, the operating system kernel parks the thread, transitions the CPU from user mode (Ring 3) to kernel mode (Ring 0), saves registers, and schedules another process. This context-switch penalty incurs an unavoidable latency of 1.5 to 3.0 microseconds (1,500 to 3,000 nanoseconds).</w:t>
      </w:r>
    </w:p>
    <w:p>
      <w:pPr>
        <w:spacing w:before="0" w:after="120" w:line="276" w:lineRule="auto"/>
      </w:pPr>
      <w:r>
        <w:rPr>
          <w:rFonts w:ascii="Calibri" w:hAnsi="Calibri"/>
          <w:b w:val="0"/>
          <w:i w:val="0"/>
          <w:color w:val="212529"/>
          <w:sz w:val="22"/>
        </w:rPr>
        <w:t>In contrast, Lock-Free programming relies on atomic hardware instructions executed directly by the CPU in user-space without kernel intervention. The primary primitive is Compare-And-Swap (CAS), implemented via the x86 assembly instruction:</w:t>
      </w:r>
    </w:p>
    <w:p>
      <w:pPr>
        <w:spacing w:before="80" w:after="160" w:line="252" w:lineRule="auto"/>
        <w:ind w:left="288"/>
        <w:shd w:fill="F4F6F8"/>
      </w:pPr>
      <w:r>
        <w:rPr>
          <w:rFonts w:ascii="Consolas" w:hAnsi="Consolas"/>
          <w:b w:val="0"/>
          <w:i w:val="0"/>
          <w:color w:val="1E1E1E"/>
          <w:sz w:val="19"/>
        </w:rPr>
        <w:t>LOCK CMPXCHG [rdi], rsi  // Atomically compares memory [rdi] with EAX; if equal, swaps in rsi</w:t>
      </w:r>
    </w:p>
    <w:p>
      <w:pPr>
        <w:spacing w:before="120" w:after="40"/>
        <w:jc w:val="center"/>
      </w:pPr>
      <w:r>
        <w:drawing>
          <wp:inline xmlns:a="http://schemas.openxmlformats.org/drawingml/2006/main" xmlns:pic="http://schemas.openxmlformats.org/drawingml/2006/picture">
            <wp:extent cx="5303520" cy="16943488"/>
            <wp:docPr id="10" name="Picture 10"/>
            <wp:cNvGraphicFramePr>
              <a:graphicFrameLocks noChangeAspect="1"/>
            </wp:cNvGraphicFramePr>
            <a:graphic>
              <a:graphicData uri="http://schemas.openxmlformats.org/drawingml/2006/picture">
                <pic:pic>
                  <pic:nvPicPr>
                    <pic:cNvPr id="0" name="cas operation.png"/>
                    <pic:cNvPicPr/>
                  </pic:nvPicPr>
                  <pic:blipFill>
                    <a:blip r:embed="rId18"/>
                    <a:stretch>
                      <a:fillRect/>
                    </a:stretch>
                  </pic:blipFill>
                  <pic:spPr>
                    <a:xfrm>
                      <a:off x="0" y="0"/>
                      <a:ext cx="5303520" cy="16943488"/>
                    </a:xfrm>
                    <a:prstGeom prst="rect"/>
                  </pic:spPr>
                </pic:pic>
              </a:graphicData>
            </a:graphic>
          </wp:inline>
        </w:drawing>
      </w:r>
    </w:p>
    <w:p>
      <w:pPr>
        <w:spacing w:before="0" w:after="160"/>
        <w:jc w:val="center"/>
      </w:pPr>
      <w:r>
        <w:rPr>
          <w:rFonts w:ascii="Calibri" w:hAnsi="Calibri"/>
          <w:b w:val="0"/>
          <w:i/>
          <w:color w:val="6C757D"/>
          <w:sz w:val="19"/>
        </w:rPr>
        <w:t>Figure 4.1: Silicon Operation of Compare-And-Swap (CAS) Primitive.</w:t>
      </w:r>
    </w:p>
    <w:p>
      <w:pPr>
        <w:spacing w:before="120" w:after="40"/>
        <w:jc w:val="center"/>
      </w:pPr>
      <w:r>
        <w:drawing>
          <wp:inline xmlns:a="http://schemas.openxmlformats.org/drawingml/2006/main" xmlns:pic="http://schemas.openxmlformats.org/drawingml/2006/picture">
            <wp:extent cx="5303520" cy="6192027"/>
            <wp:docPr id="11" name="Picture 11"/>
            <wp:cNvGraphicFramePr>
              <a:graphicFrameLocks noChangeAspect="1"/>
            </wp:cNvGraphicFramePr>
            <a:graphic>
              <a:graphicData uri="http://schemas.openxmlformats.org/drawingml/2006/picture">
                <pic:pic>
                  <pic:nvPicPr>
                    <pic:cNvPr id="0" name="lock based and lock free.png"/>
                    <pic:cNvPicPr/>
                  </pic:nvPicPr>
                  <pic:blipFill>
                    <a:blip r:embed="rId19"/>
                    <a:stretch>
                      <a:fillRect/>
                    </a:stretch>
                  </pic:blipFill>
                  <pic:spPr>
                    <a:xfrm>
                      <a:off x="0" y="0"/>
                      <a:ext cx="5303520" cy="6192027"/>
                    </a:xfrm>
                    <a:prstGeom prst="rect"/>
                  </pic:spPr>
                </pic:pic>
              </a:graphicData>
            </a:graphic>
          </wp:inline>
        </w:drawing>
      </w:r>
    </w:p>
    <w:p>
      <w:pPr>
        <w:spacing w:before="0" w:after="160"/>
        <w:jc w:val="center"/>
      </w:pPr>
      <w:r>
        <w:rPr>
          <w:rFonts w:ascii="Calibri" w:hAnsi="Calibri"/>
          <w:b w:val="0"/>
          <w:i/>
          <w:color w:val="6C757D"/>
          <w:sz w:val="19"/>
        </w:rPr>
        <w:t>Figure 4.2: Locking (Kernel Descheduling) vs Lock-Free (User-Space Atomic Progression).</w:t>
      </w:r>
    </w:p>
    <w:p>
      <w:pPr>
        <w:keepNext/>
        <w:spacing w:before="240" w:after="80"/>
      </w:pPr>
      <w:r>
        <w:rPr>
          <w:rFonts w:ascii="Calibri" w:hAnsi="Calibri"/>
          <w:b/>
          <w:i w:val="0"/>
          <w:color w:val="007ACC"/>
          <w:sz w:val="26"/>
        </w:rPr>
        <w:t>4.2 Empirical Scalability Benchmark: Synchronized Lock vs. Lock-Free CAS</w:t>
      </w:r>
    </w:p>
    <w:p>
      <w:pPr>
        <w:spacing w:before="0" w:after="120" w:line="276" w:lineRule="auto"/>
      </w:pPr>
      <w:r>
        <w:rPr>
          <w:rFonts w:ascii="Calibri" w:hAnsi="Calibri"/>
          <w:b w:val="0"/>
          <w:i w:val="0"/>
          <w:color w:val="212529"/>
          <w:sz w:val="22"/>
        </w:rPr>
        <w:t>To measure scalability and contention characteristics, we executed LockFreeBenchmark.java across thread counts of 1, 2, 4, 8, and 16 hardware threads, performing 2,000,000 increments per thread: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008"/>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Threads</w:t>
            </w:r>
          </w:p>
        </w:tc>
        <w:tc>
          <w:tcPr>
            <w:tcW w:type="dxa" w:w="1440"/>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Total Operations</w:t>
            </w:r>
          </w:p>
        </w:tc>
        <w:tc>
          <w:tcPr>
            <w:tcW w:type="dxa" w:w="1296"/>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Sync Time (ms)</w:t>
            </w:r>
          </w:p>
        </w:tc>
        <w:tc>
          <w:tcPr>
            <w:tcW w:type="dxa" w:w="1296"/>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CAS Time (ms)</w:t>
            </w:r>
          </w:p>
        </w:tc>
        <w:tc>
          <w:tcPr>
            <w:tcW w:type="dxa" w:w="158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Failed CAS Retries</w:t>
            </w:r>
          </w:p>
        </w:tc>
        <w:tc>
          <w:tcPr>
            <w:tcW w:type="dxa" w:w="1296"/>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Speedup Factor</w:t>
            </w:r>
          </w:p>
        </w:tc>
        <w:tc>
          <w:tcPr>
            <w:tcW w:type="dxa" w:w="1728"/>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Silicon Dynamic</w:t>
            </w:r>
          </w:p>
        </w:tc>
      </w:tr>
      <w:tr>
        <w:tc>
          <w:tcPr>
            <w:tcW w:type="dxa" w:w="1008"/>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 Thread</w:t>
            </w:r>
          </w:p>
        </w:tc>
        <w:tc>
          <w:tcPr>
            <w:tcW w:type="dxa" w:w="1440"/>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2,000,000</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37 ms</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18 ms</w:t>
            </w:r>
          </w:p>
        </w:tc>
        <w:tc>
          <w:tcPr>
            <w:tcW w:type="dxa" w:w="158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0</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2.06x FASTER</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Zero contention; CAS avoids monitor lock entry</w:t>
            </w:r>
          </w:p>
        </w:tc>
      </w:tr>
      <w:tr>
        <w:tc>
          <w:tcPr>
            <w:tcW w:type="dxa" w:w="1008"/>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 Threads</w:t>
            </w:r>
          </w:p>
        </w:tc>
        <w:tc>
          <w:tcPr>
            <w:tcW w:type="dxa" w:w="1440"/>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4,000,000</w:t>
            </w:r>
          </w:p>
        </w:tc>
        <w:tc>
          <w:tcPr>
            <w:tcW w:type="dxa" w:w="1296"/>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122 ms</w:t>
            </w:r>
          </w:p>
        </w:tc>
        <w:tc>
          <w:tcPr>
            <w:tcW w:type="dxa" w:w="1296"/>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95 ms</w:t>
            </w:r>
          </w:p>
        </w:tc>
        <w:tc>
          <w:tcPr>
            <w:tcW w:type="dxa" w:w="158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581,702</w:t>
            </w:r>
          </w:p>
        </w:tc>
        <w:tc>
          <w:tcPr>
            <w:tcW w:type="dxa" w:w="1296"/>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1.28x FASTER</w:t>
            </w:r>
          </w:p>
        </w:tc>
        <w:tc>
          <w:tcPr>
            <w:tcW w:type="dxa" w:w="1728"/>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Low collision rate; user-space retry loop wins</w:t>
            </w:r>
          </w:p>
        </w:tc>
      </w:tr>
      <w:tr>
        <w:tc>
          <w:tcPr>
            <w:tcW w:type="dxa" w:w="1008"/>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4 Threads</w:t>
            </w:r>
          </w:p>
        </w:tc>
        <w:tc>
          <w:tcPr>
            <w:tcW w:type="dxa" w:w="1440"/>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8,000,000</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111 ms</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304 ms</w:t>
            </w:r>
          </w:p>
        </w:tc>
        <w:tc>
          <w:tcPr>
            <w:tcW w:type="dxa" w:w="158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3,866,691</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0.37x</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Contention crossover; CAS retry storm begins</w:t>
            </w:r>
          </w:p>
        </w:tc>
      </w:tr>
      <w:tr>
        <w:tc>
          <w:tcPr>
            <w:tcW w:type="dxa" w:w="1008"/>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8 Threads</w:t>
            </w:r>
          </w:p>
        </w:tc>
        <w:tc>
          <w:tcPr>
            <w:tcW w:type="dxa" w:w="1440"/>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16,000,000</w:t>
            </w:r>
          </w:p>
        </w:tc>
        <w:tc>
          <w:tcPr>
            <w:tcW w:type="dxa" w:w="1296"/>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176 ms</w:t>
            </w:r>
          </w:p>
        </w:tc>
        <w:tc>
          <w:tcPr>
            <w:tcW w:type="dxa" w:w="1296"/>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1,553 ms</w:t>
            </w:r>
          </w:p>
        </w:tc>
        <w:tc>
          <w:tcPr>
            <w:tcW w:type="dxa" w:w="158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21,415,052</w:t>
            </w:r>
          </w:p>
        </w:tc>
        <w:tc>
          <w:tcPr>
            <w:tcW w:type="dxa" w:w="1296"/>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0.11x</w:t>
            </w:r>
          </w:p>
        </w:tc>
        <w:tc>
          <w:tcPr>
            <w:tcW w:type="dxa" w:w="1728"/>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Severe bus lock contention on LOCK CMPXCHG</w:t>
            </w:r>
          </w:p>
        </w:tc>
      </w:tr>
      <w:tr>
        <w:tc>
          <w:tcPr>
            <w:tcW w:type="dxa" w:w="1008"/>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16 Threads</w:t>
            </w:r>
          </w:p>
        </w:tc>
        <w:tc>
          <w:tcPr>
            <w:tcW w:type="dxa" w:w="1440"/>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32,000,000</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350 ms</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3,255 ms</w:t>
            </w:r>
          </w:p>
        </w:tc>
        <w:tc>
          <w:tcPr>
            <w:tcW w:type="dxa" w:w="158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51,357,835</w:t>
            </w:r>
          </w:p>
        </w:tc>
        <w:tc>
          <w:tcPr>
            <w:tcW w:type="dxa" w:w="1296"/>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0.11x</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51.3M failed attempts; cache-line bouncing storm</w:t>
            </w:r>
          </w:p>
        </w:tc>
      </w:tr>
    </w:tbl>
    <w:p>
      <w:pPr>
        <w:spacing w:before="0" w:after="120"/>
      </w:pPr>
    </w:p>
    <w:p>
      <w:pPr>
        <w:keepNext/>
        <w:spacing w:before="160" w:after="60"/>
      </w:pPr>
      <w:r>
        <w:rPr>
          <w:rFonts w:ascii="Calibri" w:hAnsi="Calibri"/>
          <w:b/>
          <w:i w:val="0"/>
          <w:color w:val="002D62"/>
          <w:sz w:val="23"/>
        </w:rPr>
        <w:t>Critical Software Craftsmanship Insight: The CAS Contention Storm</w:t>
      </w:r>
    </w:p>
    <w:p>
      <w:pPr>
        <w:spacing w:before="0" w:after="120" w:line="276" w:lineRule="auto"/>
      </w:pPr>
      <w:r>
        <w:rPr>
          <w:rFonts w:ascii="Calibri" w:hAnsi="Calibri"/>
          <w:b w:val="0"/>
          <w:i w:val="0"/>
          <w:color w:val="212529"/>
          <w:sz w:val="22"/>
        </w:rPr>
        <w:t>A naive engineer assumes lock-free CAS is universally faster than locks. Our silicon measurements expose the physical reality:</w:t>
      </w:r>
    </w:p>
    <w:p>
      <w:pPr>
        <w:pStyle w:val="ListBullet"/>
        <w:spacing w:before="0" w:after="60" w:line="276" w:lineRule="auto"/>
      </w:pPr>
      <w:r>
        <w:rPr>
          <w:rFonts w:ascii="Calibri" w:hAnsi="Calibri"/>
          <w:b w:val="0"/>
          <w:i w:val="0"/>
          <w:color w:val="212529"/>
          <w:sz w:val="22"/>
        </w:rPr>
        <w:t>At 1-2 threads, CAS outperforms synchronized locks by 1.28x to 2.06x because it eliminates OS monitor overhead.</w:t>
      </w:r>
    </w:p>
    <w:p>
      <w:pPr>
        <w:pStyle w:val="ListBullet"/>
        <w:spacing w:before="0" w:after="60" w:line="276" w:lineRule="auto"/>
      </w:pPr>
      <w:r>
        <w:rPr>
          <w:rFonts w:ascii="Calibri" w:hAnsi="Calibri"/>
          <w:b w:val="0"/>
          <w:i w:val="0"/>
          <w:color w:val="212529"/>
          <w:sz w:val="22"/>
        </w:rPr>
        <w:t>At 16 threads, the CAS counter took 3,255 ms compared to 350 ms for synchronized locks, suffering over 51.3 Million failed CAS retries!</w:t>
      </w:r>
    </w:p>
    <w:p>
      <w:pPr>
        <w:pStyle w:val="ListBullet"/>
        <w:spacing w:before="0" w:after="60" w:line="276" w:lineRule="auto"/>
      </w:pPr>
      <w:r>
        <w:rPr>
          <w:rFonts w:ascii="Calibri" w:hAnsi="Calibri"/>
          <w:b w:val="0"/>
          <w:i w:val="0"/>
          <w:color w:val="212529"/>
          <w:sz w:val="22"/>
        </w:rPr>
        <w:t>Physical Cause: When 16 cores hammer the same single memory address in a tight loop, the CPU interconnect is saturated with cache-line invalidation broadcasts for the LOCK CMPXCHG instruction. 15 cores fail on every cycle and spin-retry.</w:t>
      </w:r>
    </w:p>
    <w:p>
      <w:pPr>
        <w:pStyle w:val="ListBullet"/>
        <w:spacing w:before="0" w:after="60" w:line="276" w:lineRule="auto"/>
      </w:pPr>
      <w:r>
        <w:rPr>
          <w:rFonts w:ascii="Calibri" w:hAnsi="Calibri"/>
          <w:b w:val="0"/>
          <w:i w:val="0"/>
          <w:color w:val="212529"/>
          <w:sz w:val="22"/>
        </w:rPr>
        <w:t>Architectural Lesson: Single-variable CAS loops do not scale under extreme multi-core contention. High-throughput architectures require striped accumulators (e.g., Java's LongAdder) or Ring Buffers.</w:t>
      </w:r>
    </w:p>
    <w:p>
      <w:pPr>
        <w:spacing w:before="120" w:after="40"/>
        <w:jc w:val="center"/>
      </w:pPr>
      <w:r>
        <w:drawing>
          <wp:inline xmlns:a="http://schemas.openxmlformats.org/drawingml/2006/main" xmlns:pic="http://schemas.openxmlformats.org/drawingml/2006/picture">
            <wp:extent cx="5669280" cy="2347615"/>
            <wp:docPr id="12" name="Picture 12"/>
            <wp:cNvGraphicFramePr>
              <a:graphicFrameLocks noChangeAspect="1"/>
            </wp:cNvGraphicFramePr>
            <a:graphic>
              <a:graphicData uri="http://schemas.openxmlformats.org/drawingml/2006/picture">
                <pic:pic>
                  <pic:nvPicPr>
                    <pic:cNvPr id="0" name="benchmark_lock_free_scalability.png"/>
                    <pic:cNvPicPr/>
                  </pic:nvPicPr>
                  <pic:blipFill>
                    <a:blip r:embed="rId20"/>
                    <a:stretch>
                      <a:fillRect/>
                    </a:stretch>
                  </pic:blipFill>
                  <pic:spPr>
                    <a:xfrm>
                      <a:off x="0" y="0"/>
                      <a:ext cx="5669280" cy="2347615"/>
                    </a:xfrm>
                    <a:prstGeom prst="rect"/>
                  </pic:spPr>
                </pic:pic>
              </a:graphicData>
            </a:graphic>
          </wp:inline>
        </w:drawing>
      </w:r>
    </w:p>
    <w:p>
      <w:pPr>
        <w:spacing w:before="0" w:after="160"/>
        <w:jc w:val="center"/>
      </w:pPr>
      <w:r>
        <w:rPr>
          <w:rFonts w:ascii="Calibri" w:hAnsi="Calibri"/>
          <w:b w:val="0"/>
          <w:i/>
          <w:color w:val="6C757D"/>
          <w:sz w:val="19"/>
        </w:rPr>
        <w:t>Figure 4.3: Scalability Curve — Synchronized vs CAS Loop and the Silicon Retry Storm.</w:t>
      </w:r>
    </w:p>
    <w:p>
      <w:pPr>
        <w:keepNext/>
        <w:spacing w:before="240" w:after="80"/>
      </w:pPr>
      <w:r>
        <w:rPr>
          <w:rFonts w:ascii="Calibri" w:hAnsi="Calibri"/>
          <w:b/>
          <w:i w:val="0"/>
          <w:color w:val="007ACC"/>
          <w:sz w:val="26"/>
        </w:rPr>
        <w:t>4.3 Production Lock-Free Construct: SPSC Disruptor Ring Buffer</w:t>
      </w:r>
    </w:p>
    <w:p>
      <w:pPr>
        <w:spacing w:before="0" w:after="120" w:line="276" w:lineRule="auto"/>
      </w:pPr>
      <w:r>
        <w:rPr>
          <w:rFonts w:ascii="Calibri" w:hAnsi="Calibri"/>
          <w:b w:val="0"/>
          <w:i w:val="0"/>
          <w:color w:val="212529"/>
          <w:sz w:val="22"/>
        </w:rPr>
        <w:t>To eliminate CAS contention entirely, high-performance trading platforms (such as the LMAX Disruptor) utilize a Single-Producer Single-Consumer (SPSC) Bounded Ring Buffer. This architecture combines three physical hardware principles:</w:t>
      </w:r>
    </w:p>
    <w:p>
      <w:pPr>
        <w:pStyle w:val="ListBullet"/>
        <w:spacing w:before="0" w:after="60" w:line="276" w:lineRule="auto"/>
      </w:pPr>
      <w:r>
        <w:rPr>
          <w:rFonts w:ascii="Calibri" w:hAnsi="Calibri"/>
          <w:b w:val="0"/>
          <w:i w:val="0"/>
          <w:color w:val="212529"/>
          <w:sz w:val="22"/>
        </w:rPr>
        <w:t>1. Power-of-Two Circular Array: Enables ultra-fast bitwise masking (index &amp; (capacity - 1)) replacing expensive hardware division (modulo % instruction).</w:t>
      </w:r>
    </w:p>
    <w:p>
      <w:pPr>
        <w:pStyle w:val="ListBullet"/>
        <w:spacing w:before="0" w:after="60" w:line="276" w:lineRule="auto"/>
      </w:pPr>
      <w:r>
        <w:rPr>
          <w:rFonts w:ascii="Calibri" w:hAnsi="Calibri"/>
          <w:b w:val="0"/>
          <w:i w:val="0"/>
          <w:color w:val="212529"/>
          <w:sz w:val="22"/>
        </w:rPr>
        <w:t>2. 64-Byte Cache-Padded Sequences: The producer tail sequence and consumer head sequence are separated by 56 bytes of padding fields, ensuring they reside on separate cache lines.</w:t>
      </w:r>
    </w:p>
    <w:p>
      <w:pPr>
        <w:pStyle w:val="ListBullet"/>
        <w:spacing w:before="0" w:after="60" w:line="276" w:lineRule="auto"/>
      </w:pPr>
      <w:r>
        <w:rPr>
          <w:rFonts w:ascii="Calibri" w:hAnsi="Calibri"/>
          <w:b w:val="0"/>
          <w:i w:val="0"/>
          <w:color w:val="212529"/>
          <w:sz w:val="22"/>
        </w:rPr>
        <w:t>3. Lock-Free &amp; CAS-Free Fast Path: The producer writes to the buffer slot and updates tail with Release semantics; the consumer reads head with Acquire semantics. Zero locks, zero CAS loops, zero kernel switches.</w:t>
      </w:r>
    </w:p>
    <w:p>
      <w:pPr>
        <w:spacing w:before="120" w:after="40"/>
        <w:jc w:val="center"/>
      </w:pPr>
      <w:r>
        <w:drawing>
          <wp:inline xmlns:a="http://schemas.openxmlformats.org/drawingml/2006/main" xmlns:pic="http://schemas.openxmlformats.org/drawingml/2006/picture">
            <wp:extent cx="5303520" cy="4273943"/>
            <wp:docPr id="13" name="Picture 13"/>
            <wp:cNvGraphicFramePr>
              <a:graphicFrameLocks noChangeAspect="1"/>
            </wp:cNvGraphicFramePr>
            <a:graphic>
              <a:graphicData uri="http://schemas.openxmlformats.org/drawingml/2006/picture">
                <pic:pic>
                  <pic:nvPicPr>
                    <pic:cNvPr id="0" name="ring buffer flow.png"/>
                    <pic:cNvPicPr/>
                  </pic:nvPicPr>
                  <pic:blipFill>
                    <a:blip r:embed="rId21"/>
                    <a:stretch>
                      <a:fillRect/>
                    </a:stretch>
                  </pic:blipFill>
                  <pic:spPr>
                    <a:xfrm>
                      <a:off x="0" y="0"/>
                      <a:ext cx="5303520" cy="4273943"/>
                    </a:xfrm>
                    <a:prstGeom prst="rect"/>
                  </pic:spPr>
                </pic:pic>
              </a:graphicData>
            </a:graphic>
          </wp:inline>
        </w:drawing>
      </w:r>
    </w:p>
    <w:p>
      <w:pPr>
        <w:spacing w:before="0" w:after="160"/>
        <w:jc w:val="center"/>
      </w:pPr>
      <w:r>
        <w:rPr>
          <w:rFonts w:ascii="Calibri" w:hAnsi="Calibri"/>
          <w:b w:val="0"/>
          <w:i/>
          <w:color w:val="6C757D"/>
          <w:sz w:val="19"/>
        </w:rPr>
        <w:t>Figure 4.4: Circular Ring Buffer Indexing and Wrap-Around Mechanism.</w:t>
      </w:r>
    </w:p>
    <w:p>
      <w:pPr>
        <w:keepNext/>
        <w:spacing w:before="160" w:after="60"/>
      </w:pPr>
      <w:r>
        <w:rPr>
          <w:rFonts w:ascii="Calibri" w:hAnsi="Calibri"/>
          <w:b/>
          <w:i w:val="0"/>
          <w:color w:val="002D62"/>
          <w:sz w:val="23"/>
        </w:rPr>
        <w:t>Silicon Benchmark Results for SPSC Disruptor Ring Buffer:</w:t>
      </w:r>
    </w:p>
    <w:p>
      <w:pPr>
        <w:spacing w:before="0" w:after="120" w:line="276" w:lineRule="auto"/>
      </w:pPr>
      <w:r>
        <w:rPr>
          <w:rFonts w:ascii="Calibri" w:hAnsi="Calibri"/>
          <w:b w:val="0"/>
          <w:i w:val="0"/>
          <w:color w:val="212529"/>
          <w:sz w:val="22"/>
        </w:rPr>
        <w:t>We streamed 10,000,000 messages through the lock-free ring buffer on the Intel Core i5-12500H:</w:t>
      </w:r>
    </w:p>
    <w:p>
      <w:pPr>
        <w:pStyle w:val="ListBullet"/>
        <w:spacing w:before="0" w:after="60" w:line="276" w:lineRule="auto"/>
      </w:pPr>
      <w:r>
        <w:rPr>
          <w:rFonts w:ascii="Calibri" w:hAnsi="Calibri"/>
          <w:b w:val="0"/>
          <w:i w:val="0"/>
          <w:color w:val="212529"/>
          <w:sz w:val="22"/>
        </w:rPr>
        <w:t>Buffer Capacity: 65,536 slots (64K power-of-two)</w:t>
      </w:r>
    </w:p>
    <w:p>
      <w:pPr>
        <w:pStyle w:val="ListBullet"/>
        <w:spacing w:before="0" w:after="60" w:line="276" w:lineRule="auto"/>
      </w:pPr>
      <w:r>
        <w:rPr>
          <w:rFonts w:ascii="Calibri" w:hAnsi="Calibri"/>
          <w:b w:val="0"/>
          <w:i w:val="0"/>
          <w:color w:val="212529"/>
          <w:sz w:val="22"/>
        </w:rPr>
        <w:t>Total Events Streamed: 10,000,000 transactions</w:t>
      </w:r>
    </w:p>
    <w:p>
      <w:pPr>
        <w:pStyle w:val="ListBullet"/>
        <w:spacing w:before="0" w:after="60" w:line="276" w:lineRule="auto"/>
      </w:pPr>
      <w:r>
        <w:rPr>
          <w:rFonts w:ascii="Calibri" w:hAnsi="Calibri"/>
          <w:b w:val="0"/>
          <w:i w:val="0"/>
          <w:color w:val="212529"/>
          <w:sz w:val="22"/>
        </w:rPr>
        <w:t>Execution Time: 629 milliseconds</w:t>
      </w:r>
    </w:p>
    <w:p>
      <w:pPr>
        <w:pStyle w:val="ListBullet"/>
        <w:spacing w:before="0" w:after="60" w:line="276" w:lineRule="auto"/>
      </w:pPr>
      <w:r>
        <w:rPr>
          <w:rFonts w:ascii="Calibri" w:hAnsi="Calibri"/>
          <w:b w:val="0"/>
          <w:i w:val="0"/>
          <w:color w:val="212529"/>
          <w:sz w:val="22"/>
        </w:rPr>
        <w:t>Sustained Throughput: 15.90 Million messages / second (15,900,000 msgs/sec)</w:t>
      </w:r>
    </w:p>
    <w:p>
      <w:pPr>
        <w:pStyle w:val="ListBullet"/>
        <w:spacing w:before="0" w:after="60" w:line="276" w:lineRule="auto"/>
      </w:pPr>
      <w:r>
        <w:rPr>
          <w:rFonts w:ascii="Calibri" w:hAnsi="Calibri"/>
          <w:b w:val="0"/>
          <w:i w:val="0"/>
          <w:color w:val="212529"/>
          <w:sz w:val="22"/>
        </w:rPr>
        <w:t>Average End-to-End Latency: 62.90 nanoseconds per message</w:t>
      </w:r>
    </w:p>
    <w:p>
      <w:pPr>
        <w:pStyle w:val="ListBullet"/>
        <w:spacing w:before="0" w:after="60" w:line="276" w:lineRule="auto"/>
      </w:pPr>
      <w:r>
        <w:rPr>
          <w:rFonts w:ascii="Calibri" w:hAnsi="Calibri"/>
          <w:b w:val="0"/>
          <w:i w:val="0"/>
          <w:color w:val="212529"/>
          <w:sz w:val="22"/>
        </w:rPr>
        <w:t>Data Integrity: 100.00% Verified (0 lost messages, checksum validated: 50,000,005,000,000)</w:t>
      </w:r>
    </w:p>
    <w:p>
      <w:pPr>
        <w:spacing w:before="120" w:after="40"/>
        <w:jc w:val="center"/>
      </w:pPr>
      <w:r>
        <w:drawing>
          <wp:inline xmlns:a="http://schemas.openxmlformats.org/drawingml/2006/main" xmlns:pic="http://schemas.openxmlformats.org/drawingml/2006/picture">
            <wp:extent cx="5669280" cy="3174797"/>
            <wp:docPr id="14" name="Picture 14"/>
            <wp:cNvGraphicFramePr>
              <a:graphicFrameLocks noChangeAspect="1"/>
            </wp:cNvGraphicFramePr>
            <a:graphic>
              <a:graphicData uri="http://schemas.openxmlformats.org/drawingml/2006/picture">
                <pic:pic>
                  <pic:nvPicPr>
                    <pic:cNvPr id="0" name="screenshot_terminal_lockfree.png"/>
                    <pic:cNvPicPr/>
                  </pic:nvPicPr>
                  <pic:blipFill>
                    <a:blip r:embed="rId22"/>
                    <a:stretch>
                      <a:fillRect/>
                    </a:stretch>
                  </pic:blipFill>
                  <pic:spPr>
                    <a:xfrm>
                      <a:off x="0" y="0"/>
                      <a:ext cx="5669280" cy="3174797"/>
                    </a:xfrm>
                    <a:prstGeom prst="rect"/>
                  </pic:spPr>
                </pic:pic>
              </a:graphicData>
            </a:graphic>
          </wp:inline>
        </w:drawing>
      </w:r>
    </w:p>
    <w:p>
      <w:pPr>
        <w:spacing w:before="0" w:after="160"/>
        <w:jc w:val="center"/>
      </w:pPr>
      <w:r>
        <w:rPr>
          <w:rFonts w:ascii="Calibri" w:hAnsi="Calibri"/>
          <w:b w:val="0"/>
          <w:i/>
          <w:color w:val="6C757D"/>
          <w:sz w:val="19"/>
        </w:rPr>
        <w:t>Figure 4.5: Live Terminal Execution of LockFreeBenchmark.java on Intel Core i5-12500H.</w:t>
      </w:r>
    </w:p>
    <w:p>
      <w:pPr>
        <w:spacing w:before="120" w:after="40"/>
        <w:jc w:val="center"/>
      </w:pPr>
      <w:r>
        <w:drawing>
          <wp:inline xmlns:a="http://schemas.openxmlformats.org/drawingml/2006/main" xmlns:pic="http://schemas.openxmlformats.org/drawingml/2006/picture">
            <wp:extent cx="5029200" cy="3119377"/>
            <wp:docPr id="15" name="Picture 15"/>
            <wp:cNvGraphicFramePr>
              <a:graphicFrameLocks noChangeAspect="1"/>
            </wp:cNvGraphicFramePr>
            <a:graphic>
              <a:graphicData uri="http://schemas.openxmlformats.org/drawingml/2006/picture">
                <pic:pic>
                  <pic:nvPicPr>
                    <pic:cNvPr id="0" name="benchmark_ring_buffer_disruptor.png"/>
                    <pic:cNvPicPr/>
                  </pic:nvPicPr>
                  <pic:blipFill>
                    <a:blip r:embed="rId23"/>
                    <a:stretch>
                      <a:fillRect/>
                    </a:stretch>
                  </pic:blipFill>
                  <pic:spPr>
                    <a:xfrm>
                      <a:off x="0" y="0"/>
                      <a:ext cx="5029200" cy="3119377"/>
                    </a:xfrm>
                    <a:prstGeom prst="rect"/>
                  </pic:spPr>
                </pic:pic>
              </a:graphicData>
            </a:graphic>
          </wp:inline>
        </w:drawing>
      </w:r>
    </w:p>
    <w:p>
      <w:pPr>
        <w:spacing w:before="0" w:after="160"/>
        <w:jc w:val="center"/>
      </w:pPr>
      <w:r>
        <w:rPr>
          <w:rFonts w:ascii="Calibri" w:hAnsi="Calibri"/>
          <w:b w:val="0"/>
          <w:i/>
          <w:color w:val="6C757D"/>
          <w:sz w:val="19"/>
        </w:rPr>
        <w:t>Figure 4.6: Inter-Thread Messaging Throughput — SPSC Ring Buffer vs Locking Queues.</w:t>
      </w:r>
    </w:p>
    <w:p>
      <w:pPr>
        <w:keepNext/>
        <w:spacing w:before="360" w:after="120"/>
      </w:pPr>
      <w:r>
        <w:rPr>
          <w:rFonts w:ascii="Calibri" w:hAnsi="Calibri"/>
          <w:b/>
          <w:i w:val="0"/>
          <w:color w:val="002D62"/>
          <w:sz w:val="32"/>
        </w:rPr>
        <w:t>5. Comprehensive Empirical Summary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Experiment</w:t>
            </w:r>
          </w:p>
        </w:tc>
        <w:tc>
          <w:tcPr>
            <w:tcW w:type="dxa" w:w="1728"/>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Concurrency Hazard</w:t>
            </w:r>
          </w:p>
        </w:tc>
        <w:tc>
          <w:tcPr>
            <w:tcW w:type="dxa" w:w="2016"/>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Silicon Mechanism</w:t>
            </w:r>
          </w:p>
        </w:tc>
        <w:tc>
          <w:tcPr>
            <w:tcW w:type="dxa" w:w="1872"/>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Remediation Applied</w:t>
            </w:r>
          </w:p>
        </w:tc>
        <w:tc>
          <w:tcPr>
            <w:tcW w:type="dxa" w:w="2160"/>
            <w:shd w:fill="002D62"/>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i w:val="0"/>
                <w:color w:val="FFFFFF"/>
                <w:sz w:val="21"/>
              </w:rPr>
              <w:t>Measured Silicon Result</w:t>
            </w:r>
          </w:p>
        </w:tc>
      </w:tr>
      <w:tr>
        <w:tc>
          <w:tcPr>
            <w:tcW w:type="dxa" w:w="158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1. Data Race Proof</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Lost Updates &amp; Silent Corruption</w:t>
            </w:r>
          </w:p>
        </w:tc>
        <w:tc>
          <w:tcPr>
            <w:tcW w:type="dxa" w:w="2016"/>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Unsynchronized read-modify-write (iload/iadd/istore) across L1 caches</w:t>
            </w:r>
          </w:p>
        </w:tc>
        <w:tc>
          <w:tcPr>
            <w:tcW w:type="dxa" w:w="187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Atomic updates / volatile memory fences</w:t>
            </w:r>
          </w:p>
        </w:tc>
        <w:tc>
          <w:tcPr>
            <w:tcW w:type="dxa" w:w="2160"/>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42.63% data loss (3.41M updates lost); Unit test had 100% false pass rate</w:t>
            </w:r>
          </w:p>
        </w:tc>
      </w:tr>
      <w:tr>
        <w:tc>
          <w:tcPr>
            <w:tcW w:type="dxa" w:w="1584"/>
            <w:shd w:fill="F8FAFC"/>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2. False Sharing</w:t>
            </w:r>
          </w:p>
        </w:tc>
        <w:tc>
          <w:tcPr>
            <w:tcW w:type="dxa" w:w="1728"/>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Severe Throughput Degradation</w:t>
            </w:r>
          </w:p>
        </w:tc>
        <w:tc>
          <w:tcPr>
            <w:tcW w:type="dxa" w:w="2016"/>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64-byte cache line bouncing &amp; MESIF invalidations between cores</w:t>
            </w:r>
          </w:p>
        </w:tc>
        <w:tc>
          <w:tcPr>
            <w:tcW w:type="dxa" w:w="1872"/>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64-byte cache line padding (56 bytes dummy longs)</w:t>
            </w:r>
          </w:p>
        </w:tc>
        <w:tc>
          <w:tcPr>
            <w:tcW w:type="dxa" w:w="2160"/>
            <w:shd w:fill="F8FAFC"/>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4.44x Speedup (732 ms vs 3,248 ms); 77.5% CPU stall time eliminated</w:t>
            </w:r>
          </w:p>
        </w:tc>
      </w:tr>
      <w:tr>
        <w:tc>
          <w:tcPr>
            <w:tcW w:type="dxa" w:w="1584"/>
            <w:shd w:fill="FFFFFF"/>
            <w:tcBorders>
              <w:top w:val="single" w:sz="4" w:space="0" w:color="D0D7DE"/>
              <w:left w:val="single" w:sz="4" w:space="0" w:color="D0D7DE"/>
              <w:bottom w:val="single" w:sz="4" w:space="0" w:color="D0D7DE"/>
              <w:right w:val="single" w:sz="4" w:space="0" w:color="D0D7DE"/>
            </w:tcBorders>
          </w:tcPr>
          <w:p>
            <w:pPr>
              <w:spacing w:before="60" w:after="60"/>
              <w:jc w:val="center"/>
            </w:pPr>
            <w:r>
              <w:rPr>
                <w:rFonts w:ascii="Calibri" w:hAnsi="Calibri"/>
                <w:b w:val="0"/>
                <w:i w:val="0"/>
                <w:color w:val="212529"/>
                <w:sz w:val="20"/>
              </w:rPr>
              <w:t>3. Lock-Free CAS</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Kernel Context Switch vs Contention</w:t>
            </w:r>
          </w:p>
        </w:tc>
        <w:tc>
          <w:tcPr>
            <w:tcW w:type="dxa" w:w="2016"/>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LOCK CMPXCHG user-space atomic instruction</w:t>
            </w:r>
          </w:p>
        </w:tc>
        <w:tc>
          <w:tcPr>
            <w:tcW w:type="dxa" w:w="1872"/>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Lock-free retry loop vs SPSC Ring Buffer</w:t>
            </w:r>
          </w:p>
        </w:tc>
        <w:tc>
          <w:tcPr>
            <w:tcW w:type="dxa" w:w="2160"/>
            <w:shd w:fill="FFFFF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Calibri" w:hAnsi="Calibri"/>
                <w:b w:val="0"/>
                <w:i w:val="0"/>
                <w:color w:val="212529"/>
                <w:sz w:val="20"/>
              </w:rPr>
              <w:t>CAS 2.06x faster at 1 thread; SPSC Ring Buffer achieved 15.90M msgs/sec at 62.9 ns latency</w:t>
            </w:r>
          </w:p>
        </w:tc>
      </w:tr>
    </w:tbl>
    <w:p>
      <w:pPr>
        <w:spacing w:before="0" w:after="120"/>
      </w:pPr>
    </w:p>
    <w:p>
      <w:pPr>
        <w:keepNext/>
        <w:spacing w:before="360" w:after="120"/>
      </w:pPr>
      <w:r>
        <w:rPr>
          <w:rFonts w:ascii="Calibri" w:hAnsi="Calibri"/>
          <w:b/>
          <w:i w:val="0"/>
          <w:color w:val="002D62"/>
          <w:sz w:val="32"/>
        </w:rPr>
        <w:t>6. Software Craftsmanship Takeaways &amp; Production Runbook</w:t>
      </w:r>
    </w:p>
    <w:p>
      <w:pPr>
        <w:spacing w:before="0" w:after="120" w:line="276" w:lineRule="auto"/>
      </w:pPr>
      <w:r>
        <w:rPr>
          <w:rFonts w:ascii="Calibri" w:hAnsi="Calibri"/>
          <w:b w:val="0"/>
          <w:i w:val="0"/>
          <w:color w:val="212529"/>
          <w:sz w:val="22"/>
        </w:rPr>
        <w:t>The findings from this Phase 2 silicon mandate establish foundational engineering rules for designing low-latency, mission-critical systems:</w:t>
      </w:r>
    </w:p>
    <w:p>
      <w:pPr>
        <w:pStyle w:val="ListBullet"/>
        <w:spacing w:before="0" w:after="60" w:line="276" w:lineRule="auto"/>
      </w:pPr>
      <w:r>
        <w:rPr>
          <w:rFonts w:ascii="Calibri" w:hAnsi="Calibri"/>
          <w:b w:val="0"/>
          <w:i w:val="0"/>
          <w:color w:val="212529"/>
          <w:sz w:val="22"/>
        </w:rPr>
        <w:t>1. Reject Unit Tests as Concurrency Validation: Concurrency bugs are non-deterministic and masked by OS scheduling slices. Production validation requires automated stress fuzzing, ThreadSanitizer (TSan), or Java Concurrency Stress tests (jcstress).</w:t>
      </w:r>
    </w:p>
    <w:p>
      <w:pPr>
        <w:pStyle w:val="ListBullet"/>
        <w:spacing w:before="0" w:after="60" w:line="276" w:lineRule="auto"/>
      </w:pPr>
      <w:r>
        <w:rPr>
          <w:rFonts w:ascii="Calibri" w:hAnsi="Calibri"/>
          <w:b w:val="0"/>
          <w:i w:val="0"/>
          <w:color w:val="212529"/>
          <w:sz w:val="22"/>
        </w:rPr>
        <w:t>2. False Sharing is an Invisible Performance Killer: Logically distinct fields in high-throughput data structures will degrade throughput by 4x to 6x if they share a 64-byte cache line. Always apply 64-byte padding or JDK @Contended on hot shared state.</w:t>
      </w:r>
    </w:p>
    <w:p>
      <w:pPr>
        <w:pStyle w:val="ListBullet"/>
        <w:spacing w:before="0" w:after="60" w:line="276" w:lineRule="auto"/>
      </w:pPr>
      <w:r>
        <w:rPr>
          <w:rFonts w:ascii="Calibri" w:hAnsi="Calibri"/>
          <w:b w:val="0"/>
          <w:i w:val="0"/>
          <w:color w:val="212529"/>
          <w:sz w:val="22"/>
        </w:rPr>
        <w:t>3. Mechanical Sympathy Over Faith: Modern engineers must understand the physical CPU cache hierarchy (L1/L2/L3), cache-line boundaries (64 bytes), store buffers, and memory fences.</w:t>
      </w:r>
    </w:p>
    <w:p>
      <w:pPr>
        <w:pStyle w:val="ListBullet"/>
        <w:spacing w:before="0" w:after="60" w:line="276" w:lineRule="auto"/>
      </w:pPr>
      <w:r>
        <w:rPr>
          <w:rFonts w:ascii="Calibri" w:hAnsi="Calibri"/>
          <w:b w:val="0"/>
          <w:i w:val="0"/>
          <w:color w:val="212529"/>
          <w:sz w:val="22"/>
        </w:rPr>
        <w:t>4. Beware CAS Contention Storms: While lock-free CAS eliminates kernel context switching, single-variable CAS loops collapse under heavy thread contention. High-concurrency architectures must utilize partitioned striping (LongAdder) or lock-free ring buffers (Disruptor).</w:t>
      </w:r>
    </w:p>
    <w:p>
      <w:pPr>
        <w:keepNext/>
        <w:spacing w:before="360" w:after="120"/>
      </w:pPr>
      <w:r>
        <w:rPr>
          <w:rFonts w:ascii="Calibri" w:hAnsi="Calibri"/>
          <w:b/>
          <w:i w:val="0"/>
          <w:color w:val="002D62"/>
          <w:sz w:val="32"/>
        </w:rPr>
        <w:t>7. References &amp; Standards</w:t>
      </w:r>
    </w:p>
    <w:p>
      <w:pPr>
        <w:pStyle w:val="ListBullet"/>
        <w:spacing w:before="0" w:after="60" w:line="276" w:lineRule="auto"/>
      </w:pPr>
      <w:r>
        <w:rPr>
          <w:rFonts w:ascii="Calibri" w:hAnsi="Calibri"/>
          <w:b w:val="0"/>
          <w:i w:val="0"/>
          <w:color w:val="212529"/>
          <w:sz w:val="22"/>
        </w:rPr>
        <w:t>Oracle Java Language Specification (JLS) — Chapter 17: Threads and Locks, Java Memory Model.</w:t>
      </w:r>
    </w:p>
    <w:p>
      <w:pPr>
        <w:pStyle w:val="ListBullet"/>
        <w:spacing w:before="0" w:after="60" w:line="276" w:lineRule="auto"/>
      </w:pPr>
      <w:r>
        <w:rPr>
          <w:rFonts w:ascii="Calibri" w:hAnsi="Calibri"/>
          <w:b w:val="0"/>
          <w:i w:val="0"/>
          <w:color w:val="212529"/>
          <w:sz w:val="22"/>
        </w:rPr>
        <w:t>Intel® 64 and IA-32 Architectures Software Developer's Manual — Volume 3A: System Programming Guide (Memory Ordering, Bus Locking, and Cache Management).</w:t>
      </w:r>
    </w:p>
    <w:p>
      <w:pPr>
        <w:pStyle w:val="ListBullet"/>
        <w:spacing w:before="0" w:after="60" w:line="276" w:lineRule="auto"/>
      </w:pPr>
      <w:r>
        <w:rPr>
          <w:rFonts w:ascii="Calibri" w:hAnsi="Calibri"/>
          <w:b w:val="0"/>
          <w:i w:val="0"/>
          <w:color w:val="212529"/>
          <w:sz w:val="22"/>
        </w:rPr>
        <w:t>LMAX Disruptor Architectural Technical Specification — Mechanical Sympathy &amp; Inter-Thread Messaging (Martin Thompson, Michael Barker, Patricia Gee).</w:t>
      </w:r>
    </w:p>
    <w:p>
      <w:pPr>
        <w:pStyle w:val="ListBullet"/>
        <w:spacing w:before="0" w:after="60" w:line="276" w:lineRule="auto"/>
      </w:pPr>
      <w:r>
        <w:rPr>
          <w:rFonts w:ascii="Calibri" w:hAnsi="Calibri"/>
          <w:b w:val="0"/>
          <w:i w:val="0"/>
          <w:color w:val="212529"/>
          <w:sz w:val="22"/>
        </w:rPr>
        <w:t>Doug Lea — The JSR-133 Cookbook for Compiler Writers (Memory Barriers and Instructions).</w:t>
      </w:r>
    </w:p>
    <w:p>
      <w:pPr>
        <w:pStyle w:val="ListBullet"/>
        <w:spacing w:before="0" w:after="60" w:line="276" w:lineRule="auto"/>
      </w:pPr>
      <w:r>
        <w:rPr>
          <w:rFonts w:ascii="Calibri" w:hAnsi="Calibri"/>
          <w:b w:val="0"/>
          <w:i w:val="0"/>
          <w:color w:val="212529"/>
          <w:sz w:val="22"/>
        </w:rPr>
        <w:t>Herlihy, M., &amp; Shavit, N. — The Art of Multiprocessor Programming (Lock-Free Data Structures and Memory Coherence).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