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120" w:before="0"/>
        <w:jc w:val="center"/>
      </w:pPr>
      <w:r>
        <w:rPr>
          <w:rFonts w:ascii="Arial" w:cs="Arial" w:eastAsia="Arial" w:hAnsi="Arial"/>
          <w:b/>
          <w:bCs/>
          <w:color w:val="334155"/>
          <w:sz w:val="52"/>
          <w:szCs w:val="52"/>
        </w:rPr>
        <w:t xml:space="preserve">mathsedu.org</w:t>
      </w:r>
    </w:p>
    <w:p>
      <w:pPr>
        <w:spacing w:after="200" w:before="0"/>
        <w:jc w:val="center"/>
      </w:pPr>
      <w:r>
        <w:rPr>
          <w:rFonts w:ascii="Arial" w:cs="Arial" w:eastAsia="Arial" w:hAnsi="Arial"/>
          <w:i/>
          <w:iCs/>
          <w:color w:val="64748B"/>
          <w:sz w:val="36"/>
          <w:szCs w:val="36"/>
        </w:rPr>
        <w:t xml:space="preserve">Interactive Learning Journeys</w:t>
      </w:r>
    </w:p>
    <w:p>
      <w:pPr>
        <w:spacing w:after="400" w:before="0"/>
        <w:jc w:val="center"/>
      </w:pPr>
      <w:r>
        <w:rPr>
          <w:rFonts w:ascii="Arial" w:cs="Arial" w:eastAsia="Arial" w:hAnsi="Arial"/>
          <w:color w:val="64748B"/>
          <w:sz w:val="26"/>
          <w:szCs w:val="26"/>
        </w:rPr>
        <w:t xml:space="preserve">Platform Strategy, Journey Architecture &amp; Content Roadmap</w:t>
      </w:r>
    </w:p>
    <w:p>
      <w:pPr>
        <w:jc w:val="center"/>
      </w:pPr>
      <w:r>
        <w:rPr>
          <w:rFonts w:ascii="Arial" w:cs="Arial" w:eastAsia="Arial" w:hAnsi="Arial"/>
          <w:color w:val="64748B"/>
          <w:sz w:val="22"/>
          <w:szCs w:val="22"/>
        </w:rPr>
        <w:t xml:space="preserve">Version 1.0  |  March 2026</w:t>
      </w:r>
    </w:p>
    <w:p>
      <w:pPr>
        <w:spacing w:before="60"/>
        <w:jc w:val="center"/>
      </w:pPr>
      <w:r>
        <w:rPr>
          <w:rFonts w:ascii="Arial" w:cs="Arial" w:eastAsia="Arial" w:hAnsi="Arial"/>
          <w:i/>
          <w:iCs/>
          <w:color w:val="64748B"/>
          <w:sz w:val="22"/>
          <w:szCs w:val="22"/>
        </w:rPr>
        <w:t xml:space="preserve">Manoj Bhaskar  |  Built in collaboration with Claude</w:t>
      </w:r>
    </w:p>
    <w:p>
      <w:pPr>
        <w:spacing w:after="0" w:before="400"/>
      </w:pPr>
      <w:r>
        <w:t xml:space="preserve"/>
      </w:r>
    </w:p>
    <w:p>
      <w:r>
        <w:br w:type="page"/>
      </w:r>
    </w:p>
    <w:p>
      <w:pPr>
        <w:pStyle w:val="Heading1"/>
        <w:spacing w:after="200" w:before="400"/>
      </w:pPr>
      <w:r>
        <w:rPr>
          <w:rFonts w:ascii="Arial" w:cs="Arial" w:eastAsia="Arial" w:hAnsi="Arial"/>
          <w:b/>
          <w:bCs/>
          <w:color w:val="334155"/>
          <w:sz w:val="36"/>
          <w:szCs w:val="36"/>
        </w:rPr>
        <w:t xml:space="preserve">1. Vision &amp; Platform Architecture</w:t>
      </w:r>
    </w:p>
    <w:p>
      <w:pPr>
        <w:pBdr>
          <w:bottom w:val="single" w:color="B45309" w:sz="4"/>
        </w:pBdr>
        <w:spacing w:after="200" w:before="200"/>
      </w:pPr>
      <w:r>
        <w:t xml:space="preserve"/>
      </w:r>
    </w:p>
    <w:p>
      <w:pPr>
        <w:pStyle w:val="Heading2"/>
        <w:spacing w:after="160" w:before="320"/>
      </w:pPr>
      <w:r>
        <w:rPr>
          <w:rFonts w:ascii="Arial" w:cs="Arial" w:eastAsia="Arial" w:hAnsi="Arial"/>
          <w:b/>
          <w:bCs/>
          <w:color w:val="334155"/>
          <w:sz w:val="28"/>
          <w:szCs w:val="28"/>
        </w:rPr>
        <w:t xml:space="preserve">1.1 What mathsedu.org Is</w:t>
      </w:r>
    </w:p>
    <w:p>
      <w:pPr>
        <w:spacing w:after="80" w:before="80"/>
      </w:pPr>
      <w:r>
        <w:rPr>
          <w:rFonts w:ascii="Arial" w:cs="Arial" w:eastAsia="Arial" w:hAnsi="Arial"/>
          <w:color w:val="334155"/>
          <w:sz w:val="22"/>
          <w:szCs w:val="22"/>
        </w:rPr>
        <w:t xml:space="preserve">mathsedu.org is a free, open educational platform offering two complementary learning experiences: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48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c>
          <w:tcPr>
            <w:tcW w:type="dxa" w:w="348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Who It Serves</w:t>
            </w:r>
          </w:p>
        </w:tc>
      </w:tr>
      <w:tr>
        <w:tc>
          <w:tcPr>
            <w:tcW w:type="dxa" w:w="2400"/>
            <w:tcBorders>
              <w:top w:val="single" w:color="CCCCCC" w:sz="1"/>
              <w:left w:val="single" w:color="CCCCCC" w:sz="1"/>
              <w:bottom w:val="single" w:color="CCCCCC" w:sz="1"/>
              <w:right w:val="single" w:color="CCCCCC" w:sz="1"/>
            </w:tcBorders>
            <w:shd w:fill="ECFEFF" w:val="clear"/>
            <w:tcMar>
              <w:top w:type="dxa" w:w="70"/>
              <w:left w:type="dxa" w:w="120"/>
              <w:bottom w:type="dxa" w:w="70"/>
              <w:right w:type="dxa" w:w="120"/>
            </w:tcMar>
          </w:tcPr>
          <w:p>
            <w:r>
              <w:rPr>
                <w:rFonts w:ascii="Arial" w:cs="Arial" w:eastAsia="Arial" w:hAnsi="Arial"/>
                <w:b/>
                <w:bCs/>
                <w:color w:val="0E7490"/>
                <w:sz w:val="20"/>
                <w:szCs w:val="20"/>
              </w:rPr>
              <w:t xml:space="preserve">Reference Visualisations</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4155"/>
                <w:sz w:val="20"/>
                <w:szCs w:val="20"/>
              </w:rPr>
              <w:t xml:space="preserve">61 interactive HTML pages across 10 mathematical chapters. Explorable, non-linear, desktop-first.</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4155"/>
                <w:sz w:val="20"/>
                <w:szCs w:val="20"/>
              </w:rPr>
              <w:t xml:space="preserve">University students, educators, self-directed learners seeking deep exploration.</w:t>
            </w:r>
          </w:p>
        </w:tc>
      </w:tr>
      <w:tr>
        <w:tc>
          <w:tcPr>
            <w:tcW w:type="dxa" w:w="24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tcPr>
          <w:p>
            <w:r>
              <w:rPr>
                <w:rFonts w:ascii="Arial" w:cs="Arial" w:eastAsia="Arial" w:hAnsi="Arial"/>
                <w:b/>
                <w:bCs/>
                <w:color w:val="B45309"/>
                <w:sz w:val="20"/>
                <w:szCs w:val="20"/>
              </w:rPr>
              <w:t xml:space="preserve">Guided Journeys (PWA)</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4155"/>
                <w:sz w:val="20"/>
                <w:szCs w:val="20"/>
              </w:rPr>
              <w:t xml:space="preserve">Narrative five-act mobile experiences. Sequential, story-driven, touch-first. The Prime Journey is the first.</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4155"/>
                <w:sz w:val="20"/>
                <w:szCs w:val="20"/>
              </w:rPr>
              <w:t xml:space="preserve">Children aged 8-14, curious adults, classroom groups. Any device, any prior knowledge.</w:t>
            </w:r>
          </w:p>
        </w:tc>
      </w:tr>
    </w:tbl>
    <w:p>
      <w:pPr>
        <w:spacing w:after="0" w:before="120"/>
      </w:pPr>
      <w:r>
        <w:t xml:space="preserve"/>
      </w:r>
    </w:p>
    <w:p>
      <w:pPr>
        <w:spacing w:after="60" w:before="60"/>
      </w:pPr>
      <w:r>
        <w:rPr>
          <w:rFonts w:ascii="Arial" w:cs="Arial" w:eastAsia="Arial" w:hAnsi="Arial"/>
          <w:i/>
          <w:iCs/>
          <w:color w:val="64748B"/>
          <w:sz w:val="22"/>
          <w:szCs w:val="22"/>
        </w:rPr>
        <w:t xml:space="preserve">"The reference layer builds breadth. The journey layer builds intuition. Together they serve every kind of learner."</w:t>
      </w:r>
    </w:p>
    <w:p>
      <w:pPr>
        <w:spacing w:after="0" w:before="120"/>
      </w:pPr>
      <w:r>
        <w:t xml:space="preserve"/>
      </w:r>
    </w:p>
    <w:p>
      <w:pPr>
        <w:pStyle w:val="Heading2"/>
        <w:spacing w:after="160" w:before="320"/>
      </w:pPr>
      <w:r>
        <w:rPr>
          <w:rFonts w:ascii="Arial" w:cs="Arial" w:eastAsia="Arial" w:hAnsi="Arial"/>
          <w:b/>
          <w:bCs/>
          <w:color w:val="334155"/>
          <w:sz w:val="28"/>
          <w:szCs w:val="28"/>
        </w:rPr>
        <w:t xml:space="preserve">1.2 The Guiding Commitment</w:t>
      </w:r>
    </w:p>
    <w:p>
      <w:pPr>
        <w:spacing w:after="80" w:before="80"/>
      </w:pPr>
      <w:r>
        <w:rPr>
          <w:rFonts w:ascii="Arial" w:cs="Arial" w:eastAsia="Arial" w:hAnsi="Arial"/>
          <w:color w:val="334155"/>
          <w:sz w:val="22"/>
          <w:szCs w:val="22"/>
        </w:rPr>
        <w:t xml:space="preserve">Every journey carries an implicit promise to the student:</w:t>
      </w:r>
    </w:p>
    <w:p>
      <w:pPr>
        <w:spacing w:after="0" w:before="80"/>
      </w:pPr>
      <w:r>
        <w:t xml:space="preserve"/>
      </w:r>
    </w:p>
    <w:p>
      <w:pPr>
        <w:pBdr>
          <w:left w:val="single" w:color="B45309" w:sz="8"/>
        </w:pBdr>
        <w:spacing w:after="100" w:before="100"/>
        <w:ind w:left="720"/>
      </w:pPr>
      <w:r>
        <w:rPr>
          <w:rFonts w:ascii="Arial" w:cs="Arial" w:eastAsia="Arial" w:hAnsi="Arial"/>
          <w:i/>
          <w:iCs/>
          <w:color w:val="334155"/>
          <w:sz w:val="22"/>
          <w:szCs w:val="22"/>
        </w:rPr>
        <w:t xml:space="preserve">"If you engage honestly — if you try the puzzles, if you resist the urge to skip — you will come away owning something. Not having read about something. Not having been told something. Owning it. You will have the intuition that, until now, only the lucky few had. And nobody can take that from you."</w:t>
      </w:r>
    </w:p>
    <w:p>
      <w:pPr>
        <w:spacing w:after="0" w:before="120"/>
      </w:pPr>
      <w:r>
        <w:t xml:space="preserve"/>
      </w:r>
    </w:p>
    <w:p>
      <w:pPr>
        <w:pStyle w:val="Heading2"/>
        <w:spacing w:after="160" w:before="320"/>
      </w:pPr>
      <w:r>
        <w:rPr>
          <w:rFonts w:ascii="Arial" w:cs="Arial" w:eastAsia="Arial" w:hAnsi="Arial"/>
          <w:b/>
          <w:bCs/>
          <w:color w:val="334155"/>
          <w:sz w:val="28"/>
          <w:szCs w:val="28"/>
        </w:rPr>
        <w:t xml:space="preserve">1.3 Quality Standards — The Four Tests</w:t>
      </w:r>
    </w:p>
    <w:p>
      <w:pPr>
        <w:spacing w:after="80" w:before="80"/>
      </w:pPr>
      <w:r>
        <w:rPr>
          <w:rFonts w:ascii="Arial" w:cs="Arial" w:eastAsia="Arial" w:hAnsi="Arial"/>
          <w:color w:val="334155"/>
          <w:sz w:val="22"/>
          <w:szCs w:val="22"/>
        </w:rPr>
        <w:t xml:space="preserve">Before any journey or act ships, it must pass all four: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80"/>
        <w:gridCol w:w="3280"/>
      </w:tblGrid>
      <w:tr>
        <w:tc>
          <w:tcPr>
            <w:tcW w:type="dxa" w:w="22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388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328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If it fails</w:t>
            </w:r>
          </w:p>
        </w:tc>
      </w:tr>
      <w:tr>
        <w:tc>
          <w:tcPr>
            <w:tcW w:type="dxa" w:w="22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tcPr>
          <w:p>
            <w:r>
              <w:rPr>
                <w:rFonts w:ascii="Arial" w:cs="Arial" w:eastAsia="Arial" w:hAnsi="Arial"/>
                <w:b/>
                <w:bCs/>
                <w:color w:val="B45309"/>
                <w:sz w:val="20"/>
                <w:szCs w:val="20"/>
              </w:rPr>
              <w:t xml:space="preserve">The Max Test</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4155"/>
                <w:sz w:val="20"/>
                <w:szCs w:val="20"/>
              </w:rPr>
              <w:t xml:space="preserve">Would a curious 9-year-old complete this alone on a phone without adult help?</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4155"/>
                <w:sz w:val="20"/>
                <w:szCs w:val="20"/>
              </w:rPr>
              <w:t xml:space="preserve">Simplify language, add a step, make the visual more immediate.</w:t>
            </w:r>
          </w:p>
        </w:tc>
      </w:tr>
      <w:tr>
        <w:tc>
          <w:tcPr>
            <w:tcW w:type="dxa" w:w="2200"/>
            <w:tcBorders>
              <w:top w:val="single" w:color="CCCCCC" w:sz="1"/>
              <w:left w:val="single" w:color="CCCCCC" w:sz="1"/>
              <w:bottom w:val="single" w:color="CCCCCC" w:sz="1"/>
              <w:right w:val="single" w:color="CCCCCC" w:sz="1"/>
            </w:tcBorders>
            <w:shd w:fill="F5F3FF" w:val="clear"/>
            <w:tcMar>
              <w:top w:type="dxa" w:w="70"/>
              <w:left w:type="dxa" w:w="120"/>
              <w:bottom w:type="dxa" w:w="70"/>
              <w:right w:type="dxa" w:w="120"/>
            </w:tcMar>
          </w:tcPr>
          <w:p>
            <w:r>
              <w:rPr>
                <w:rFonts w:ascii="Arial" w:cs="Arial" w:eastAsia="Arial" w:hAnsi="Arial"/>
                <w:b/>
                <w:bCs/>
                <w:color w:val="5B21B6"/>
                <w:sz w:val="20"/>
                <w:szCs w:val="20"/>
              </w:rPr>
              <w:t xml:space="preserve">The Adult Test</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4155"/>
                <w:sz w:val="20"/>
                <w:szCs w:val="20"/>
              </w:rPr>
              <w:t xml:space="preserve">Would an intelligent adult who "was never good at maths" be genuinely drawn in?</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4155"/>
                <w:sz w:val="20"/>
                <w:szCs w:val="20"/>
              </w:rPr>
              <w:t xml:space="preserve">The narrative needs strengthening. The story is not doing its job.</w:t>
            </w:r>
          </w:p>
        </w:tc>
      </w:tr>
      <w:tr>
        <w:tc>
          <w:tcPr>
            <w:tcW w:type="dxa" w:w="2200"/>
            <w:tcBorders>
              <w:top w:val="single" w:color="CCCCCC" w:sz="1"/>
              <w:left w:val="single" w:color="CCCCCC" w:sz="1"/>
              <w:bottom w:val="single" w:color="CCCCCC" w:sz="1"/>
              <w:right w:val="single" w:color="CCCCCC" w:sz="1"/>
            </w:tcBorders>
            <w:shd w:fill="ECFEFF" w:val="clear"/>
            <w:tcMar>
              <w:top w:type="dxa" w:w="70"/>
              <w:left w:type="dxa" w:w="120"/>
              <w:bottom w:type="dxa" w:w="70"/>
              <w:right w:type="dxa" w:w="120"/>
            </w:tcMar>
          </w:tcPr>
          <w:p>
            <w:r>
              <w:rPr>
                <w:rFonts w:ascii="Arial" w:cs="Arial" w:eastAsia="Arial" w:hAnsi="Arial"/>
                <w:b/>
                <w:bCs/>
                <w:color w:val="0E7490"/>
                <w:sz w:val="20"/>
                <w:szCs w:val="20"/>
              </w:rPr>
              <w:t xml:space="preserve">The Discovery Test</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4155"/>
                <w:sz w:val="20"/>
                <w:szCs w:val="20"/>
              </w:rPr>
              <w:t xml:space="preserve">Does the student find the core idea before being told what it is?</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4155"/>
                <w:sz w:val="20"/>
                <w:szCs w:val="20"/>
              </w:rPr>
              <w:t xml:space="preserve">The act is structured backwards. Restructure — discovery first.</w:t>
            </w:r>
          </w:p>
        </w:tc>
      </w:tr>
      <w:tr>
        <w:tc>
          <w:tcPr>
            <w:tcW w:type="dxa" w:w="2200"/>
            <w:tcBorders>
              <w:top w:val="single" w:color="CCCCCC" w:sz="1"/>
              <w:left w:val="single" w:color="CCCCCC" w:sz="1"/>
              <w:bottom w:val="single" w:color="CCCCCC" w:sz="1"/>
              <w:right w:val="single" w:color="CCCCCC" w:sz="1"/>
            </w:tcBorders>
            <w:shd w:fill="FFF1F2" w:val="clear"/>
            <w:tcMar>
              <w:top w:type="dxa" w:w="70"/>
              <w:left w:type="dxa" w:w="120"/>
              <w:bottom w:type="dxa" w:w="70"/>
              <w:right w:type="dxa" w:w="120"/>
            </w:tcMar>
          </w:tcPr>
          <w:p>
            <w:r>
              <w:rPr>
                <w:rFonts w:ascii="Arial" w:cs="Arial" w:eastAsia="Arial" w:hAnsi="Arial"/>
                <w:b/>
                <w:bCs/>
                <w:color w:val="9F1239"/>
                <w:sz w:val="20"/>
                <w:szCs w:val="20"/>
              </w:rPr>
              <w:t xml:space="preserve">The Failure Test</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4155"/>
                <w:sz w:val="20"/>
                <w:szCs w:val="20"/>
              </w:rPr>
              <w:t xml:space="preserve">When a student gets something wrong twice, do they feel curious or stupid?</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4155"/>
                <w:sz w:val="20"/>
                <w:szCs w:val="20"/>
              </w:rPr>
              <w:t xml:space="preserve">Revise error handling. Wrong answers must redirect, never humiliate.</w:t>
            </w:r>
          </w:p>
        </w:tc>
      </w:tr>
    </w:tbl>
    <w:p>
      <w:pPr>
        <w:spacing w:after="0" w:before="160"/>
      </w:pPr>
      <w:r>
        <w:t xml:space="preserve"/>
      </w:r>
    </w:p>
    <w:p>
      <w:r>
        <w:br w:type="page"/>
      </w:r>
    </w:p>
    <w:p>
      <w:pPr>
        <w:pStyle w:val="Heading1"/>
        <w:spacing w:after="200" w:before="400"/>
      </w:pPr>
      <w:r>
        <w:rPr>
          <w:rFonts w:ascii="Arial" w:cs="Arial" w:eastAsia="Arial" w:hAnsi="Arial"/>
          <w:b/>
          <w:bCs/>
          <w:color w:val="334155"/>
          <w:sz w:val="36"/>
          <w:szCs w:val="36"/>
        </w:rPr>
        <w:t xml:space="preserve">2. Journey Design Principles</w:t>
      </w:r>
    </w:p>
    <w:p>
      <w:pPr>
        <w:pBdr>
          <w:bottom w:val="single" w:color="0E7490" w:sz="4"/>
        </w:pBdr>
        <w:spacing w:after="200" w:before="200"/>
      </w:pPr>
      <w:r>
        <w:t xml:space="preserve"/>
      </w:r>
    </w:p>
    <w:p>
      <w:pPr>
        <w:pStyle w:val="Heading2"/>
        <w:spacing w:after="160" w:before="320"/>
      </w:pPr>
      <w:r>
        <w:rPr>
          <w:rFonts w:ascii="Arial" w:cs="Arial" w:eastAsia="Arial" w:hAnsi="Arial"/>
          <w:b/>
          <w:bCs/>
          <w:color w:val="334155"/>
          <w:sz w:val="28"/>
          <w:szCs w:val="28"/>
        </w:rPr>
        <w:t xml:space="preserve">2.1 The Five Core Principles</w:t>
      </w:r>
    </w:p>
    <w:p>
      <w:pPr>
        <w:pStyle w:val="Heading3"/>
        <w:spacing w:after="120" w:before="240"/>
      </w:pPr>
      <w:r>
        <w:rPr>
          <w:rFonts w:ascii="Arial" w:cs="Arial" w:eastAsia="Arial" w:hAnsi="Arial"/>
          <w:b/>
          <w:bCs/>
          <w:color w:val="B45309"/>
          <w:sz w:val="24"/>
          <w:szCs w:val="24"/>
        </w:rPr>
        <w:t xml:space="preserve">Discovery Before Definition</w:t>
      </w:r>
    </w:p>
    <w:p>
      <w:pPr>
        <w:spacing w:after="80" w:before="80"/>
      </w:pPr>
      <w:r>
        <w:rPr>
          <w:rFonts w:ascii="Arial" w:cs="Arial" w:eastAsia="Arial" w:hAnsi="Arial"/>
          <w:color w:val="334155"/>
          <w:sz w:val="22"/>
          <w:szCs w:val="22"/>
        </w:rPr>
        <w:t xml:space="preserve">A student must encounter the concept before they are told its name. They find the pattern. They feel the surprise. Then — and only then — we give it a label. The label becomes a name for something they already know, not a new fact to memorise.</w:t>
      </w:r>
    </w:p>
    <w:p>
      <w:pPr>
        <w:pStyle w:val="Heading3"/>
        <w:spacing w:after="120" w:before="240"/>
      </w:pPr>
      <w:r>
        <w:rPr>
          <w:rFonts w:ascii="Arial" w:cs="Arial" w:eastAsia="Arial" w:hAnsi="Arial"/>
          <w:b/>
          <w:bCs/>
          <w:color w:val="5B21B6"/>
          <w:sz w:val="24"/>
          <w:szCs w:val="24"/>
        </w:rPr>
        <w:t xml:space="preserve">Emotional Arc First</w:t>
      </w:r>
    </w:p>
    <w:p>
      <w:pPr>
        <w:spacing w:after="80" w:before="80"/>
      </w:pPr>
      <w:r>
        <w:rPr>
          <w:rFonts w:ascii="Arial" w:cs="Arial" w:eastAsia="Arial" w:hAnsi="Arial"/>
          <w:color w:val="334155"/>
          <w:sz w:val="22"/>
          <w:szCs w:val="22"/>
        </w:rPr>
        <w:t xml:space="preserve">Before writing a single line of code, design the emotional journey. What does the student feel at each stage? Where is the surprise? Where is the satisfying confirmation? Where is the productive confusion that generates curiosity? The mathematics follows the emotional arc. Not the other way around.</w:t>
      </w:r>
    </w:p>
    <w:p>
      <w:pPr>
        <w:pStyle w:val="Heading3"/>
        <w:spacing w:after="120" w:before="240"/>
      </w:pPr>
      <w:r>
        <w:rPr>
          <w:rFonts w:ascii="Arial" w:cs="Arial" w:eastAsia="Arial" w:hAnsi="Arial"/>
          <w:b/>
          <w:bCs/>
          <w:color w:val="9F1239"/>
          <w:sz w:val="24"/>
          <w:szCs w:val="24"/>
        </w:rPr>
        <w:t xml:space="preserve">Failure as Redirect</w:t>
      </w:r>
    </w:p>
    <w:p>
      <w:pPr>
        <w:spacing w:after="80" w:before="80"/>
      </w:pPr>
      <w:r>
        <w:rPr>
          <w:rFonts w:ascii="Arial" w:cs="Arial" w:eastAsia="Arial" w:hAnsi="Arial"/>
          <w:color w:val="334155"/>
          <w:sz w:val="22"/>
          <w:szCs w:val="22"/>
        </w:rPr>
        <w:t xml:space="preserve">Incorrect answers trigger a visual explanation of why, then a simpler variant, then another attempt. The student never reaches a dead end — only a different path to the same destination. The language: "Not quite — but look at what happened when you tried that."</w:t>
      </w:r>
    </w:p>
    <w:p>
      <w:pPr>
        <w:pStyle w:val="Heading3"/>
        <w:spacing w:after="120" w:before="240"/>
      </w:pPr>
      <w:r>
        <w:rPr>
          <w:rFonts w:ascii="Arial" w:cs="Arial" w:eastAsia="Arial" w:hAnsi="Arial"/>
          <w:b/>
          <w:bCs/>
          <w:color w:val="0E7490"/>
          <w:sz w:val="24"/>
          <w:szCs w:val="24"/>
        </w:rPr>
        <w:t xml:space="preserve">The Narrative Spine</w:t>
      </w:r>
    </w:p>
    <w:p>
      <w:pPr>
        <w:spacing w:after="80" w:before="80"/>
      </w:pPr>
      <w:r>
        <w:rPr>
          <w:rFonts w:ascii="Arial" w:cs="Arial" w:eastAsia="Arial" w:hAnsi="Arial"/>
          <w:color w:val="334155"/>
          <w:sz w:val="22"/>
          <w:szCs w:val="22"/>
        </w:rPr>
        <w:t xml:space="preserve">Every concept lives inside a genuine story. Who was frustrated by this problem? What broke when we did not understand it? What became possible when we did? The story is not decoration — it is the emotional scaffolding that makes mathematical facts permanently memorable.</w:t>
      </w:r>
    </w:p>
    <w:p>
      <w:pPr>
        <w:pStyle w:val="Heading3"/>
        <w:spacing w:after="120" w:before="240"/>
      </w:pPr>
      <w:r>
        <w:rPr>
          <w:rFonts w:ascii="Arial" w:cs="Arial" w:eastAsia="Arial" w:hAnsi="Arial"/>
          <w:b/>
          <w:bCs/>
          <w:color w:val="065F46"/>
          <w:sz w:val="24"/>
          <w:szCs w:val="24"/>
        </w:rPr>
        <w:t xml:space="preserve">The Child in Everyone</w:t>
      </w:r>
    </w:p>
    <w:p>
      <w:pPr>
        <w:spacing w:after="80" w:before="80"/>
      </w:pPr>
      <w:r>
        <w:rPr>
          <w:rFonts w:ascii="Arial" w:cs="Arial" w:eastAsia="Arial" w:hAnsi="Arial"/>
          <w:color w:val="334155"/>
          <w:sz w:val="22"/>
          <w:szCs w:val="22"/>
        </w:rPr>
        <w:t xml:space="preserve">Great mathematics education does not target children. It targets the child in everyone. Content must draw in an adult as naturally as a 9-year-old. The sense of wonder, the pleasure of discovery, the satisfaction of a proof — these are not age-specific. They are human.</w:t>
      </w:r>
    </w:p>
    <w:p>
      <w:pPr>
        <w:spacing w:after="0" w:before="120"/>
      </w:pPr>
      <w:r>
        <w:t xml:space="preserve"/>
      </w:r>
    </w:p>
    <w:p>
      <w:pPr>
        <w:pStyle w:val="Heading2"/>
        <w:spacing w:after="160" w:before="320"/>
      </w:pPr>
      <w:r>
        <w:rPr>
          <w:rFonts w:ascii="Arial" w:cs="Arial" w:eastAsia="Arial" w:hAnsi="Arial"/>
          <w:b/>
          <w:bCs/>
          <w:color w:val="334155"/>
          <w:sz w:val="28"/>
          <w:szCs w:val="28"/>
        </w:rPr>
        <w:t xml:space="preserve">2.2 The Five-Layer Pedagogical Model</w:t>
      </w:r>
    </w:p>
    <w:p>
      <w:pPr>
        <w:spacing w:after="80" w:before="80"/>
      </w:pPr>
      <w:r>
        <w:rPr>
          <w:rFonts w:ascii="Arial" w:cs="Arial" w:eastAsia="Arial" w:hAnsi="Arial"/>
          <w:color w:val="334155"/>
          <w:sz w:val="22"/>
          <w:szCs w:val="22"/>
        </w:rPr>
        <w:t xml:space="preserve">Every learning journey is built on five layers, always traversed in order: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160"/>
        <w:gridCol w:w="2800"/>
      </w:tblGrid>
      <w:tr>
        <w:tc>
          <w:tcPr>
            <w:tcW w:type="dxa" w:w="12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1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28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Rule</w:t>
            </w:r>
          </w:p>
        </w:tc>
      </w:tr>
      <w:tr>
        <w:tc>
          <w:tcPr>
            <w:tcW w:type="dxa" w:w="1200"/>
            <w:tcBorders>
              <w:top w:val="single" w:color="CCCCCC" w:sz="1"/>
              <w:left w:val="single" w:color="CCCCCC" w:sz="1"/>
              <w:bottom w:val="single" w:color="CCCCCC" w:sz="1"/>
              <w:right w:val="single" w:color="CCCCCC" w:sz="1"/>
            </w:tcBorders>
            <w:shd w:fill="ECFDF5" w:val="clear"/>
            <w:tcMar>
              <w:top w:type="dxa" w:w="70"/>
              <w:left w:type="dxa" w:w="120"/>
              <w:bottom w:type="dxa" w:w="70"/>
              <w:right w:type="dxa" w:w="120"/>
            </w:tcMar>
          </w:tcPr>
          <w:p>
            <w:r>
              <w:rPr>
                <w:rFonts w:ascii="Arial" w:cs="Arial" w:eastAsia="Arial" w:hAnsi="Arial"/>
                <w:b/>
                <w:bCs/>
                <w:color w:val="065F46"/>
                <w:sz w:val="20"/>
                <w:szCs w:val="20"/>
              </w:rPr>
              <w:t xml:space="preserve">5</w:t>
            </w:r>
          </w:p>
        </w:tc>
        <w:tc>
          <w:tcPr>
            <w:tcW w:type="dxa" w:w="2200"/>
            <w:tcBorders>
              <w:top w:val="single" w:color="CCCCCC" w:sz="1"/>
              <w:left w:val="single" w:color="CCCCCC" w:sz="1"/>
              <w:bottom w:val="single" w:color="CCCCCC" w:sz="1"/>
              <w:right w:val="single" w:color="CCCCCC" w:sz="1"/>
            </w:tcBorders>
            <w:shd w:fill="ECFDF5" w:val="clear"/>
            <w:tcMar>
              <w:top w:type="dxa" w:w="70"/>
              <w:left w:type="dxa" w:w="120"/>
              <w:bottom w:type="dxa" w:w="70"/>
              <w:right w:type="dxa" w:w="120"/>
            </w:tcMar>
          </w:tcPr>
          <w:p>
            <w:r>
              <w:rPr>
                <w:rFonts w:ascii="Arial" w:cs="Arial" w:eastAsia="Arial" w:hAnsi="Arial"/>
                <w:b w:val="false"/>
                <w:bCs w:val="false"/>
                <w:color w:val="065F46"/>
                <w:sz w:val="20"/>
                <w:szCs w:val="20"/>
              </w:rPr>
              <w:t xml:space="preserve">Connection</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4155"/>
                <w:sz w:val="20"/>
                <w:szCs w:val="20"/>
              </w:rPr>
              <w:t xml:space="preserve">Links to other concepts, real-world applications, open questions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4155"/>
                <w:sz w:val="20"/>
                <w:szCs w:val="20"/>
              </w:rPr>
              <w:t xml:space="preserve">Always ends with a door opening, not closing.</w:t>
            </w:r>
          </w:p>
        </w:tc>
      </w:tr>
      <w:tr>
        <w:tc>
          <w:tcPr>
            <w:tcW w:type="dxa" w:w="1200"/>
            <w:tcBorders>
              <w:top w:val="single" w:color="CCCCCC" w:sz="1"/>
              <w:left w:val="single" w:color="CCCCCC" w:sz="1"/>
              <w:bottom w:val="single" w:color="CCCCCC" w:sz="1"/>
              <w:right w:val="single" w:color="CCCCCC" w:sz="1"/>
            </w:tcBorders>
            <w:shd w:fill="ECFEFF" w:val="clear"/>
            <w:tcMar>
              <w:top w:type="dxa" w:w="70"/>
              <w:left w:type="dxa" w:w="120"/>
              <w:bottom w:type="dxa" w:w="70"/>
              <w:right w:type="dxa" w:w="120"/>
            </w:tcMar>
          </w:tcPr>
          <w:p>
            <w:r>
              <w:rPr>
                <w:rFonts w:ascii="Arial" w:cs="Arial" w:eastAsia="Arial" w:hAnsi="Arial"/>
                <w:b/>
                <w:bCs/>
                <w:color w:val="0E7490"/>
                <w:sz w:val="20"/>
                <w:szCs w:val="20"/>
              </w:rPr>
              <w:t xml:space="preserve">4</w:t>
            </w:r>
          </w:p>
        </w:tc>
        <w:tc>
          <w:tcPr>
            <w:tcW w:type="dxa" w:w="2200"/>
            <w:tcBorders>
              <w:top w:val="single" w:color="CCCCCC" w:sz="1"/>
              <w:left w:val="single" w:color="CCCCCC" w:sz="1"/>
              <w:bottom w:val="single" w:color="CCCCCC" w:sz="1"/>
              <w:right w:val="single" w:color="CCCCCC" w:sz="1"/>
            </w:tcBorders>
            <w:shd w:fill="ECFEFF" w:val="clear"/>
            <w:tcMar>
              <w:top w:type="dxa" w:w="70"/>
              <w:left w:type="dxa" w:w="120"/>
              <w:bottom w:type="dxa" w:w="70"/>
              <w:right w:type="dxa" w:w="120"/>
            </w:tcMar>
          </w:tcPr>
          <w:p>
            <w:r>
              <w:rPr>
                <w:rFonts w:ascii="Arial" w:cs="Arial" w:eastAsia="Arial" w:hAnsi="Arial"/>
                <w:b w:val="false"/>
                <w:bCs w:val="false"/>
                <w:color w:val="0E7490"/>
                <w:sz w:val="20"/>
                <w:szCs w:val="20"/>
              </w:rPr>
              <w:t xml:space="preserve">Proof / Explanation</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4155"/>
                <w:sz w:val="20"/>
                <w:szCs w:val="20"/>
              </w:rPr>
              <w:t xml:space="preserve">Why is it true? Student makes each logical step themselves.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4155"/>
                <w:sz w:val="20"/>
                <w:szCs w:val="20"/>
              </w:rPr>
              <w:t xml:space="preserve">Never passive reading. Always guided reasoning.</w:t>
            </w:r>
          </w:p>
        </w:tc>
      </w:tr>
      <w:tr>
        <w:tc>
          <w:tcPr>
            <w:tcW w:type="dxa" w:w="1200"/>
            <w:tcBorders>
              <w:top w:val="single" w:color="CCCCCC" w:sz="1"/>
              <w:left w:val="single" w:color="CCCCCC" w:sz="1"/>
              <w:bottom w:val="single" w:color="CCCCCC" w:sz="1"/>
              <w:right w:val="single" w:color="CCCCCC" w:sz="1"/>
            </w:tcBorders>
            <w:shd w:fill="F5F3FF" w:val="clear"/>
            <w:tcMar>
              <w:top w:type="dxa" w:w="70"/>
              <w:left w:type="dxa" w:w="120"/>
              <w:bottom w:type="dxa" w:w="70"/>
              <w:right w:type="dxa" w:w="120"/>
            </w:tcMar>
          </w:tcPr>
          <w:p>
            <w:r>
              <w:rPr>
                <w:rFonts w:ascii="Arial" w:cs="Arial" w:eastAsia="Arial" w:hAnsi="Arial"/>
                <w:b/>
                <w:bCs/>
                <w:color w:val="5B21B6"/>
                <w:sz w:val="20"/>
                <w:szCs w:val="20"/>
              </w:rPr>
              <w:t xml:space="preserve">3</w:t>
            </w:r>
          </w:p>
        </w:tc>
        <w:tc>
          <w:tcPr>
            <w:tcW w:type="dxa" w:w="2200"/>
            <w:tcBorders>
              <w:top w:val="single" w:color="CCCCCC" w:sz="1"/>
              <w:left w:val="single" w:color="CCCCCC" w:sz="1"/>
              <w:bottom w:val="single" w:color="CCCCCC" w:sz="1"/>
              <w:right w:val="single" w:color="CCCCCC" w:sz="1"/>
            </w:tcBorders>
            <w:shd w:fill="F5F3FF" w:val="clear"/>
            <w:tcMar>
              <w:top w:type="dxa" w:w="70"/>
              <w:left w:type="dxa" w:w="120"/>
              <w:bottom w:type="dxa" w:w="70"/>
              <w:right w:type="dxa" w:w="120"/>
            </w:tcMar>
          </w:tcPr>
          <w:p>
            <w:r>
              <w:rPr>
                <w:rFonts w:ascii="Arial" w:cs="Arial" w:eastAsia="Arial" w:hAnsi="Arial"/>
                <w:b w:val="false"/>
                <w:bCs w:val="false"/>
                <w:color w:val="5B21B6"/>
                <w:sz w:val="20"/>
                <w:szCs w:val="20"/>
              </w:rPr>
              <w:t xml:space="preserve">Pattern Recognition</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4155"/>
                <w:sz w:val="20"/>
                <w:szCs w:val="20"/>
              </w:rPr>
              <w:t xml:space="preserve">Student notices the rule themselves. We name it now.</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4155"/>
                <w:sz w:val="20"/>
                <w:szCs w:val="20"/>
              </w:rPr>
              <w:t xml:space="preserve">Label arrives as reward for exploration.</w:t>
            </w:r>
          </w:p>
        </w:tc>
      </w:tr>
      <w:tr>
        <w:tc>
          <w:tcPr>
            <w:tcW w:type="dxa" w:w="12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tcPr>
          <w:p>
            <w:r>
              <w:rPr>
                <w:rFonts w:ascii="Arial" w:cs="Arial" w:eastAsia="Arial" w:hAnsi="Arial"/>
                <w:b/>
                <w:bCs/>
                <w:color w:val="B45309"/>
                <w:sz w:val="20"/>
                <w:szCs w:val="20"/>
              </w:rPr>
              <w:t xml:space="preserve">2</w:t>
            </w:r>
          </w:p>
        </w:tc>
        <w:tc>
          <w:tcPr>
            <w:tcW w:type="dxa" w:w="22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tcPr>
          <w:p>
            <w:r>
              <w:rPr>
                <w:rFonts w:ascii="Arial" w:cs="Arial" w:eastAsia="Arial" w:hAnsi="Arial"/>
                <w:b w:val="false"/>
                <w:bCs w:val="false"/>
                <w:color w:val="B45309"/>
                <w:sz w:val="20"/>
                <w:szCs w:val="20"/>
              </w:rPr>
              <w:t xml:space="preserve">Guided Exploration</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4155"/>
                <w:sz w:val="20"/>
                <w:szCs w:val="20"/>
              </w:rPr>
              <w:t xml:space="preserve">Structured puzzles that surface the idea without naming it.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4155"/>
                <w:sz w:val="20"/>
                <w:szCs w:val="20"/>
              </w:rPr>
              <w:t xml:space="preserve">Right/wrong exists but feedback is visual, not judgmental.</w:t>
            </w:r>
          </w:p>
        </w:tc>
      </w:tr>
      <w:tr>
        <w:tc>
          <w:tcPr>
            <w:tcW w:type="dxa" w:w="1200"/>
            <w:tcBorders>
              <w:top w:val="single" w:color="CCCCCC" w:sz="1"/>
              <w:left w:val="single" w:color="CCCCCC" w:sz="1"/>
              <w:bottom w:val="single" w:color="CCCCCC" w:sz="1"/>
              <w:right w:val="single" w:color="CCCCCC" w:sz="1"/>
            </w:tcBorders>
            <w:shd w:fill="FFF1F2" w:val="clear"/>
            <w:tcMar>
              <w:top w:type="dxa" w:w="70"/>
              <w:left w:type="dxa" w:w="120"/>
              <w:bottom w:type="dxa" w:w="70"/>
              <w:right w:type="dxa" w:w="120"/>
            </w:tcMar>
          </w:tcPr>
          <w:p>
            <w:r>
              <w:rPr>
                <w:rFonts w:ascii="Arial" w:cs="Arial" w:eastAsia="Arial" w:hAnsi="Arial"/>
                <w:b/>
                <w:bCs/>
                <w:color w:val="9F1239"/>
                <w:sz w:val="20"/>
                <w:szCs w:val="20"/>
              </w:rPr>
              <w:t xml:space="preserve">1</w:t>
            </w:r>
          </w:p>
        </w:tc>
        <w:tc>
          <w:tcPr>
            <w:tcW w:type="dxa" w:w="2200"/>
            <w:tcBorders>
              <w:top w:val="single" w:color="CCCCCC" w:sz="1"/>
              <w:left w:val="single" w:color="CCCCCC" w:sz="1"/>
              <w:bottom w:val="single" w:color="CCCCCC" w:sz="1"/>
              <w:right w:val="single" w:color="CCCCCC" w:sz="1"/>
            </w:tcBorders>
            <w:shd w:fill="FFF1F2" w:val="clear"/>
            <w:tcMar>
              <w:top w:type="dxa" w:w="70"/>
              <w:left w:type="dxa" w:w="120"/>
              <w:bottom w:type="dxa" w:w="70"/>
              <w:right w:type="dxa" w:w="120"/>
            </w:tcMar>
          </w:tcPr>
          <w:p>
            <w:r>
              <w:rPr>
                <w:rFonts w:ascii="Arial" w:cs="Arial" w:eastAsia="Arial" w:hAnsi="Arial"/>
                <w:b w:val="false"/>
                <w:bCs w:val="false"/>
                <w:color w:val="9F1239"/>
                <w:sz w:val="20"/>
                <w:szCs w:val="20"/>
              </w:rPr>
              <w:t xml:space="preserve">Open Discovery</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4155"/>
                <w:sz w:val="20"/>
                <w:szCs w:val="20"/>
              </w:rPr>
              <w:t xml:space="preserve">Unstructured play. No right answers yet.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4155"/>
                <w:sz w:val="20"/>
                <w:szCs w:val="20"/>
              </w:rPr>
              <w:t xml:space="preserve">Never skip this layer. Always return to it when lost.</w:t>
            </w:r>
          </w:p>
        </w:tc>
      </w:tr>
    </w:tbl>
    <w:p>
      <w:pPr>
        <w:spacing w:after="0" w:before="160"/>
      </w:pPr>
      <w:r>
        <w:t xml:space="preserve"/>
      </w:r>
    </w:p>
    <w:p>
      <w:pPr>
        <w:pStyle w:val="Heading2"/>
        <w:spacing w:after="160" w:before="320"/>
      </w:pPr>
      <w:r>
        <w:rPr>
          <w:rFonts w:ascii="Arial" w:cs="Arial" w:eastAsia="Arial" w:hAnsi="Arial"/>
          <w:b/>
          <w:bCs/>
          <w:color w:val="334155"/>
          <w:sz w:val="28"/>
          <w:szCs w:val="28"/>
        </w:rPr>
        <w:t xml:space="preserve">2.3 The Act Structure Template</w:t>
      </w:r>
    </w:p>
    <w:p>
      <w:pPr>
        <w:spacing w:after="80" w:before="80"/>
      </w:pPr>
      <w:r>
        <w:rPr>
          <w:rFonts w:ascii="Arial" w:cs="Arial" w:eastAsia="Arial" w:hAnsi="Arial"/>
          <w:color w:val="334155"/>
          <w:sz w:val="22"/>
          <w:szCs w:val="22"/>
        </w:rPr>
        <w:t xml:space="preserve">Every act — regardless of topic — follows this structure:</w:t>
      </w:r>
    </w:p>
    <w:p>
      <w:pPr>
        <w:spacing w:after="0" w:before="80"/>
      </w:pPr>
      <w:r>
        <w:t xml:space="preserve"/>
      </w:r>
    </w:p>
    <w:p>
      <w:pPr>
        <w:pStyle w:val="ListParagraph"/>
        <w:numPr>
          <w:ilvl w:val="0"/>
          <w:numId w:val="2"/>
        </w:numPr>
        <w:spacing w:after="60" w:before="60"/>
      </w:pPr>
      <w:r>
        <w:rPr>
          <w:rFonts w:ascii="Arial" w:cs="Arial" w:eastAsia="Arial" w:hAnsi="Arial"/>
          <w:color w:val="334155"/>
          <w:sz w:val="22"/>
          <w:szCs w:val="22"/>
        </w:rPr>
        <w:t xml:space="preserve">Opening Screen: Act title, historical/narrative hook, the question we are going to answer. CTA says "Begin" — never "Start Lesson."</w:t>
      </w:r>
    </w:p>
    <w:p>
      <w:pPr>
        <w:pStyle w:val="ListParagraph"/>
        <w:numPr>
          <w:ilvl w:val="0"/>
          <w:numId w:val="2"/>
        </w:numPr>
        <w:spacing w:after="60" w:before="60"/>
      </w:pPr>
      <w:r>
        <w:rPr>
          <w:rFonts w:ascii="Arial" w:cs="Arial" w:eastAsia="Arial" w:hAnsi="Arial"/>
          <w:color w:val="334155"/>
          <w:sz w:val="22"/>
          <w:szCs w:val="22"/>
        </w:rPr>
        <w:t xml:space="preserve">Discovery Screen(s): Open exploration task. No right/wrong yet. Student finds the pattern. Discovery moment celebrated.</w:t>
      </w:r>
    </w:p>
    <w:p>
      <w:pPr>
        <w:pStyle w:val="ListParagraph"/>
        <w:numPr>
          <w:ilvl w:val="0"/>
          <w:numId w:val="2"/>
        </w:numPr>
        <w:spacing w:after="60" w:before="60"/>
      </w:pPr>
      <w:r>
        <w:rPr>
          <w:rFonts w:ascii="Arial" w:cs="Arial" w:eastAsia="Arial" w:hAnsi="Arial"/>
          <w:color w:val="334155"/>
          <w:sz w:val="22"/>
          <w:szCs w:val="22"/>
        </w:rPr>
        <w:t xml:space="preserve">Pattern Screen: "Do you see it?" — reflection. Name and define the concept NOW. Connect to what the student observed.</w:t>
      </w:r>
    </w:p>
    <w:p>
      <w:pPr>
        <w:pStyle w:val="ListParagraph"/>
        <w:numPr>
          <w:ilvl w:val="0"/>
          <w:numId w:val="2"/>
        </w:numPr>
        <w:spacing w:after="60" w:before="60"/>
      </w:pPr>
      <w:r>
        <w:rPr>
          <w:rFonts w:ascii="Arial" w:cs="Arial" w:eastAsia="Arial" w:hAnsi="Arial"/>
          <w:color w:val="334155"/>
          <w:sz w:val="22"/>
          <w:szCs w:val="22"/>
        </w:rPr>
        <w:t xml:space="preserve">Proof / Explanation Screen: Why is this true? Student makes each step. Visual consequence at each step. Interactive Q&amp;A.</w:t>
      </w:r>
    </w:p>
    <w:p>
      <w:pPr>
        <w:pStyle w:val="ListParagraph"/>
        <w:numPr>
          <w:ilvl w:val="0"/>
          <w:numId w:val="2"/>
        </w:numPr>
        <w:spacing w:after="60" w:before="60"/>
      </w:pPr>
      <w:r>
        <w:rPr>
          <w:rFonts w:ascii="Arial" w:cs="Arial" w:eastAsia="Arial" w:hAnsi="Arial"/>
          <w:color w:val="334155"/>
          <w:sz w:val="22"/>
          <w:szCs w:val="22"/>
        </w:rPr>
        <w:t xml:space="preserve">Connection Screen: Historical significance, real-world application, connection to next act, open question for the curious.</w:t>
      </w:r>
    </w:p>
    <w:p>
      <w:pPr>
        <w:pStyle w:val="ListParagraph"/>
        <w:numPr>
          <w:ilvl w:val="0"/>
          <w:numId w:val="2"/>
        </w:numPr>
        <w:spacing w:after="60" w:before="60"/>
      </w:pPr>
      <w:r>
        <w:rPr>
          <w:rFonts w:ascii="Arial" w:cs="Arial" w:eastAsia="Arial" w:hAnsi="Arial"/>
          <w:color w:val="334155"/>
          <w:sz w:val="22"/>
          <w:szCs w:val="22"/>
        </w:rPr>
        <w:t xml:space="preserve">Completion Screen: Three learnings maximum. Preview of next act. Celebration.</w:t>
      </w:r>
    </w:p>
    <w:p>
      <w:pPr>
        <w:spacing w:after="0" w:before="160"/>
      </w:pPr>
      <w:r>
        <w:t xml:space="preserve"/>
      </w:r>
    </w:p>
    <w:p>
      <w:r>
        <w:br w:type="page"/>
      </w:r>
    </w:p>
    <w:p>
      <w:pPr>
        <w:pStyle w:val="Heading1"/>
        <w:spacing w:after="200" w:before="400"/>
      </w:pPr>
      <w:r>
        <w:rPr>
          <w:rFonts w:ascii="Arial" w:cs="Arial" w:eastAsia="Arial" w:hAnsi="Arial"/>
          <w:b/>
          <w:bCs/>
          <w:color w:val="334155"/>
          <w:sz w:val="36"/>
          <w:szCs w:val="36"/>
        </w:rPr>
        <w:t xml:space="preserve">3. mathsedu.org — Existing Content</w:t>
      </w:r>
    </w:p>
    <w:p>
      <w:pPr>
        <w:pBdr>
          <w:bottom w:val="single" w:color="065F46" w:sz="4"/>
        </w:pBdr>
        <w:spacing w:after="200" w:before="200"/>
      </w:pPr>
      <w:r>
        <w:t xml:space="preserve"/>
      </w:r>
    </w:p>
    <w:p>
      <w:pPr>
        <w:spacing w:after="80" w:before="80"/>
      </w:pPr>
      <w:r>
        <w:rPr>
          <w:rFonts w:ascii="Arial" w:cs="Arial" w:eastAsia="Arial" w:hAnsi="Arial"/>
          <w:color w:val="334155"/>
          <w:sz w:val="22"/>
          <w:szCs w:val="22"/>
        </w:rPr>
        <w:t xml:space="preserve">The platform currently has 61 interactive visualisations across 10 chapters, plus a planned Chapter 11. Each chapter provides the reference layer that journeys draw upon.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600"/>
        <w:gridCol w:w="5360"/>
      </w:tblGrid>
      <w:tr>
        <w:tc>
          <w:tcPr>
            <w:tcW w:type="dxa" w:w="6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Ch.</w:t>
            </w:r>
          </w:p>
        </w:tc>
        <w:tc>
          <w:tcPr>
            <w:tcW w:type="dxa" w:w="28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Chapter Title</w:t>
            </w:r>
          </w:p>
        </w:tc>
        <w:tc>
          <w:tcPr>
            <w:tcW w:type="dxa" w:w="6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Pages</w:t>
            </w:r>
          </w:p>
        </w:tc>
        <w:tc>
          <w:tcPr>
            <w:tcW w:type="dxa" w:w="53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Topics Covered</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4155"/>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334155"/>
                <w:sz w:val="20"/>
                <w:szCs w:val="20"/>
              </w:rPr>
              <w:t xml:space="preserve">Logic &amp; Proof</w:t>
            </w:r>
          </w:p>
        </w:tc>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64748B"/>
                <w:sz w:val="20"/>
                <w:szCs w:val="20"/>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64748B"/>
                <w:sz w:val="20"/>
                <w:szCs w:val="20"/>
              </w:rPr>
              <w:t xml:space="preserve">Truth tables · Proof by contradiction · Mathematical induction</w:t>
            </w:r>
          </w:p>
        </w:tc>
      </w:tr>
      <w:tr>
        <w:tc>
          <w:tcPr>
            <w:tcW w:type="dxa" w:w="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334155"/>
                <w:sz w:val="20"/>
                <w:szCs w:val="20"/>
              </w:rPr>
              <w:t xml:space="preserve">2</w:t>
            </w:r>
          </w:p>
        </w:tc>
        <w:tc>
          <w:tcPr>
            <w:tcW w:type="dxa" w:w="2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bCs/>
                <w:color w:val="334155"/>
                <w:sz w:val="20"/>
                <w:szCs w:val="20"/>
              </w:rPr>
              <w:t xml:space="preserve">Numbers</w:t>
            </w:r>
          </w:p>
        </w:tc>
        <w:tc>
          <w:tcPr>
            <w:tcW w:type="dxa" w:w="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64748B"/>
                <w:sz w:val="20"/>
                <w:szCs w:val="20"/>
              </w:rPr>
              <w:t xml:space="preserve">6</w:t>
            </w:r>
          </w:p>
        </w:tc>
        <w:tc>
          <w:tcPr>
            <w:tcW w:type="dxa" w:w="5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64748B"/>
                <w:sz w:val="20"/>
                <w:szCs w:val="20"/>
              </w:rPr>
              <w:t xml:space="preserve">Prime sieve · Cantor's diagonal · Modular arithmetic · Number line · Binomial theorem · Fundamental theorem of arithmetic</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4155"/>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334155"/>
                <w:sz w:val="20"/>
                <w:szCs w:val="20"/>
              </w:rPr>
              <w:t xml:space="preserve">Geometry</w:t>
            </w:r>
          </w:p>
        </w:tc>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64748B"/>
                <w:sz w:val="20"/>
                <w:szCs w:val="20"/>
              </w:rPr>
              <w:t xml:space="preserve">8</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64748B"/>
                <w:sz w:val="20"/>
                <w:szCs w:val="20"/>
              </w:rPr>
              <w:t xml:space="preserve">Euclid's axioms · Pythagoras proof · Circle theorems · Coordinate geometry · Conic sections · Non-Euclidean geometry · Gaussian curvature · Euler's polyhedron</w:t>
            </w:r>
          </w:p>
        </w:tc>
      </w:tr>
      <w:tr>
        <w:tc>
          <w:tcPr>
            <w:tcW w:type="dxa" w:w="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334155"/>
                <w:sz w:val="20"/>
                <w:szCs w:val="20"/>
              </w:rPr>
              <w:t xml:space="preserve">4</w:t>
            </w:r>
          </w:p>
        </w:tc>
        <w:tc>
          <w:tcPr>
            <w:tcW w:type="dxa" w:w="2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bCs/>
                <w:color w:val="334155"/>
                <w:sz w:val="20"/>
                <w:szCs w:val="20"/>
              </w:rPr>
              <w:t xml:space="preserve">Algebra</w:t>
            </w:r>
          </w:p>
        </w:tc>
        <w:tc>
          <w:tcPr>
            <w:tcW w:type="dxa" w:w="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64748B"/>
                <w:sz w:val="20"/>
                <w:szCs w:val="20"/>
              </w:rPr>
              <w:t xml:space="preserve">6</w:t>
            </w:r>
          </w:p>
        </w:tc>
        <w:tc>
          <w:tcPr>
            <w:tcW w:type="dxa" w:w="5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64748B"/>
                <w:sz w:val="20"/>
                <w:szCs w:val="20"/>
              </w:rPr>
              <w:t xml:space="preserve">Complex numbers · Fundamental theorem of algebra · Logarithms &amp; exponentials · Quadratic formula · Polynomial roots · Group theory</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4155"/>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334155"/>
                <w:sz w:val="20"/>
                <w:szCs w:val="20"/>
              </w:rPr>
              <w:t xml:space="preserve">Trigonometry &amp; Waves</w:t>
            </w:r>
          </w:p>
        </w:tc>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64748B"/>
                <w:sz w:val="20"/>
                <w:szCs w:val="20"/>
              </w:rPr>
              <w:t xml:space="preserve">7</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64748B"/>
                <w:sz w:val="20"/>
                <w:szCs w:val="20"/>
              </w:rPr>
              <w:t xml:space="preserve">Unit circle · Inverse trig · Trig identities · Law of sines &amp; cosines · Circle to waves · Fourier transform · Parametric curves</w:t>
            </w:r>
          </w:p>
        </w:tc>
      </w:tr>
      <w:tr>
        <w:tc>
          <w:tcPr>
            <w:tcW w:type="dxa" w:w="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334155"/>
                <w:sz w:val="20"/>
                <w:szCs w:val="20"/>
              </w:rPr>
              <w:t xml:space="preserve">6</w:t>
            </w:r>
          </w:p>
        </w:tc>
        <w:tc>
          <w:tcPr>
            <w:tcW w:type="dxa" w:w="2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bCs/>
                <w:color w:val="334155"/>
                <w:sz w:val="20"/>
                <w:szCs w:val="20"/>
              </w:rPr>
              <w:t xml:space="preserve">Calculus</w:t>
            </w:r>
          </w:p>
        </w:tc>
        <w:tc>
          <w:tcPr>
            <w:tcW w:type="dxa" w:w="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64748B"/>
                <w:sz w:val="20"/>
                <w:szCs w:val="20"/>
              </w:rPr>
              <w:t xml:space="preserve">7</w:t>
            </w:r>
          </w:p>
        </w:tc>
        <w:tc>
          <w:tcPr>
            <w:tcW w:type="dxa" w:w="5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64748B"/>
                <w:sz w:val="20"/>
                <w:szCs w:val="20"/>
              </w:rPr>
              <w:t xml:space="preserve">Limits &amp; continuity · Derivatives · Integration · Fundamental theorem of calculus · Taylor series · Mean value theorem · Differential equations</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4155"/>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334155"/>
                <w:sz w:val="20"/>
                <w:szCs w:val="20"/>
              </w:rPr>
              <w:t xml:space="preserve">Linear Algebra</w:t>
            </w:r>
          </w:p>
        </w:tc>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64748B"/>
                <w:sz w:val="20"/>
                <w:szCs w:val="20"/>
              </w:rPr>
              <w:t xml:space="preserve">5</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64748B"/>
                <w:sz w:val="20"/>
                <w:szCs w:val="20"/>
              </w:rPr>
              <w:t xml:space="preserve">Vectors · Linear algebra · Linear transformations · Eigenvalues · SVD</w:t>
            </w:r>
          </w:p>
        </w:tc>
      </w:tr>
      <w:tr>
        <w:tc>
          <w:tcPr>
            <w:tcW w:type="dxa" w:w="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334155"/>
                <w:sz w:val="20"/>
                <w:szCs w:val="20"/>
              </w:rPr>
              <w:t xml:space="preserve">8</w:t>
            </w:r>
          </w:p>
        </w:tc>
        <w:tc>
          <w:tcPr>
            <w:tcW w:type="dxa" w:w="2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bCs/>
                <w:color w:val="334155"/>
                <w:sz w:val="20"/>
                <w:szCs w:val="20"/>
              </w:rPr>
              <w:t xml:space="preserve">Probability &amp; Statistics</w:t>
            </w:r>
          </w:p>
        </w:tc>
        <w:tc>
          <w:tcPr>
            <w:tcW w:type="dxa" w:w="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64748B"/>
                <w:sz w:val="20"/>
                <w:szCs w:val="20"/>
              </w:rPr>
              <w:t xml:space="preserve">6</w:t>
            </w:r>
          </w:p>
        </w:tc>
        <w:tc>
          <w:tcPr>
            <w:tcW w:type="dxa" w:w="5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64748B"/>
                <w:sz w:val="20"/>
                <w:szCs w:val="20"/>
              </w:rPr>
              <w:t xml:space="preserve">Bayes' theorem · Probability distributions · Central limit theorem · Law of large numbers · Correlation &amp; regression · Combinatorics</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4155"/>
                <w:sz w:val="20"/>
                <w:szCs w:val="20"/>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334155"/>
                <w:sz w:val="20"/>
                <w:szCs w:val="20"/>
              </w:rPr>
              <w:t xml:space="preserve">Analysis &amp; Topology</w:t>
            </w:r>
          </w:p>
        </w:tc>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64748B"/>
                <w:sz w:val="20"/>
                <w:szCs w:val="20"/>
              </w:rPr>
              <w:t xml:space="preserve">6</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64748B"/>
                <w:sz w:val="20"/>
                <w:szCs w:val="20"/>
              </w:rPr>
              <w:t xml:space="preserve">Bolzano-Weierstrass · Intermediate value theorem · Fixed point theorems · Möbius topology · Gaussian curvature · Sequences &amp; series</w:t>
            </w:r>
          </w:p>
        </w:tc>
      </w:tr>
      <w:tr>
        <w:tc>
          <w:tcPr>
            <w:tcW w:type="dxa" w:w="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334155"/>
                <w:sz w:val="20"/>
                <w:szCs w:val="20"/>
              </w:rPr>
              <w:t xml:space="preserve">10</w:t>
            </w:r>
          </w:p>
        </w:tc>
        <w:tc>
          <w:tcPr>
            <w:tcW w:type="dxa" w:w="2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bCs/>
                <w:color w:val="334155"/>
                <w:sz w:val="20"/>
                <w:szCs w:val="20"/>
              </w:rPr>
              <w:t xml:space="preserve">Beautiful Results</w:t>
            </w:r>
          </w:p>
        </w:tc>
        <w:tc>
          <w:tcPr>
            <w:tcW w:type="dxa" w:w="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64748B"/>
                <w:sz w:val="20"/>
                <w:szCs w:val="20"/>
              </w:rPr>
              <w:t xml:space="preserve">6</w:t>
            </w:r>
          </w:p>
        </w:tc>
        <w:tc>
          <w:tcPr>
            <w:tcW w:type="dxa" w:w="5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64748B"/>
                <w:sz w:val="20"/>
                <w:szCs w:val="20"/>
              </w:rPr>
              <w:t xml:space="preserve">Euler's identity · Mandelbrot set · Riemann hypothesis · Golden ratio · Pi through the ages · Fermats theorem</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4155"/>
                <w:sz w:val="20"/>
                <w:szCs w:val="20"/>
              </w:rPr>
              <w:t xml:space="preserve">11</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334155"/>
                <w:sz w:val="20"/>
                <w:szCs w:val="20"/>
              </w:rPr>
              <w:t xml:space="preserve">Mathematics of Intelligence</w:t>
            </w:r>
          </w:p>
        </w:tc>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64748B"/>
                <w:sz w:val="20"/>
                <w:szCs w:val="20"/>
              </w:rPr>
              <w:t xml:space="preserve">15+</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64748B"/>
                <w:sz w:val="20"/>
                <w:szCs w:val="20"/>
              </w:rPr>
              <w:t xml:space="preserve">PLANNED: Vectors &amp; embeddings · Gradient descent · Attention mechanism · Transformer architecture · Next-token prediction · Backpropagation · RAG · Agentic AI (+ 7 more)</w:t>
            </w:r>
          </w:p>
        </w:tc>
      </w:tr>
    </w:tbl>
    <w:p>
      <w:pPr>
        <w:spacing w:after="0" w:before="160"/>
      </w:pPr>
      <w:r>
        <w:t xml:space="preserve"/>
      </w:r>
    </w:p>
    <w:p>
      <w:r>
        <w:br w:type="page"/>
      </w:r>
    </w:p>
    <w:p>
      <w:pPr>
        <w:pStyle w:val="Heading1"/>
        <w:spacing w:after="200" w:before="400"/>
      </w:pPr>
      <w:r>
        <w:rPr>
          <w:rFonts w:ascii="Arial" w:cs="Arial" w:eastAsia="Arial" w:hAnsi="Arial"/>
          <w:b/>
          <w:bCs/>
          <w:color w:val="334155"/>
          <w:sz w:val="36"/>
          <w:szCs w:val="36"/>
        </w:rPr>
        <w:t xml:space="preserve">4. The Prime Journey — Status &amp; Refinement Plan</w:t>
      </w:r>
    </w:p>
    <w:p>
      <w:pPr>
        <w:pBdr>
          <w:bottom w:val="single" w:color="B45309" w:sz="4"/>
        </w:pBdr>
        <w:spacing w:after="200" w:before="200"/>
      </w:pPr>
      <w:r>
        <w:t xml:space="preserve"/>
      </w:r>
    </w:p>
    <w:p>
      <w:pPr>
        <w:spacing w:after="80" w:before="80"/>
      </w:pPr>
      <w:r>
        <w:rPr>
          <w:rFonts w:ascii="Arial" w:cs="Arial" w:eastAsia="Arial" w:hAnsi="Arial"/>
          <w:color w:val="334155"/>
          <w:sz w:val="22"/>
          <w:szCs w:val="22"/>
        </w:rPr>
        <w:t xml:space="preserve">The Prime Journey is the first complete guided learning journey on the platform. Five acts, fully built. Below is the current status and the refinement work identified from initial testing with Max (age 9).</w:t>
      </w:r>
    </w:p>
    <w:p>
      <w:pPr>
        <w:spacing w:after="0" w:before="80"/>
      </w:pPr>
      <w:r>
        <w:t xml:space="preserve"/>
      </w:r>
    </w:p>
    <w:p>
      <w:pPr>
        <w:pStyle w:val="Heading2"/>
        <w:spacing w:after="160" w:before="320"/>
      </w:pPr>
      <w:r>
        <w:rPr>
          <w:rFonts w:ascii="Arial" w:cs="Arial" w:eastAsia="Arial" w:hAnsi="Arial"/>
          <w:b/>
          <w:bCs/>
          <w:color w:val="334155"/>
          <w:sz w:val="28"/>
          <w:szCs w:val="28"/>
        </w:rPr>
        <w:t xml:space="preserve">4.1 Acts — Current Status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000"/>
        <w:gridCol w:w="1760"/>
        <w:gridCol w:w="3000"/>
      </w:tblGrid>
      <w:tr>
        <w:tc>
          <w:tcPr>
            <w:tcW w:type="dxa" w:w="4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Act</w:t>
            </w:r>
          </w:p>
        </w:tc>
        <w:tc>
          <w:tcPr>
            <w:tcW w:type="dxa" w:w="22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20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Emotional Register</w:t>
            </w:r>
          </w:p>
        </w:tc>
        <w:tc>
          <w:tcPr>
            <w:tcW w:type="dxa" w:w="17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0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Refinements Needed</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B45309"/>
                <w:sz w:val="20"/>
                <w:szCs w:val="20"/>
              </w:rPr>
              <w:t xml:space="preserve">I</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334155"/>
                <w:sz w:val="20"/>
                <w:szCs w:val="20"/>
              </w:rPr>
              <w:t xml:space="preserve">The Lonely Numbers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64748B"/>
                <w:sz w:val="20"/>
                <w:szCs w:val="20"/>
              </w:rPr>
              <w:t xml:space="preserve">Curiosity, discovery</w:t>
            </w:r>
          </w:p>
        </w:tc>
        <w:tc>
          <w:tcPr>
            <w:tcW w:type="dxa" w:w="1760"/>
            <w:tcBorders>
              <w:top w:val="single" w:color="CCCCCC" w:sz="1"/>
              <w:left w:val="single" w:color="CCCCCC" w:sz="1"/>
              <w:bottom w:val="single" w:color="CCCCCC" w:sz="1"/>
              <w:right w:val="single" w:color="CCCCCC" w:sz="1"/>
            </w:tcBorders>
            <w:shd w:fill="ECFDF5" w:val="clear"/>
            <w:tcMar>
              <w:top w:type="dxa" w:w="70"/>
              <w:left w:type="dxa" w:w="120"/>
              <w:bottom w:type="dxa" w:w="70"/>
              <w:right w:type="dxa" w:w="120"/>
            </w:tcMar>
          </w:tcPr>
          <w:p>
            <w:r>
              <w:rPr>
                <w:rFonts w:ascii="Arial" w:cs="Arial" w:eastAsia="Arial" w:hAnsi="Arial"/>
                <w:b/>
                <w:bCs/>
                <w:color w:val="065F46"/>
                <w:sz w:val="20"/>
                <w:szCs w:val="20"/>
              </w:rPr>
              <w:t xml:space="preserve">Built ✓</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64748B"/>
                <w:sz w:val="20"/>
                <w:szCs w:val="20"/>
              </w:rPr>
              <w:t xml:space="preserve">More tile examples before moving on. Slower progression between 2-digit primes. Additional "try this number" prompts.</w:t>
            </w:r>
          </w:p>
        </w:tc>
      </w:tr>
      <w:tr>
        <w:tc>
          <w:tcPr>
            <w:tcW w:type="dxa" w:w="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bCs/>
                <w:color w:val="B45309"/>
                <w:sz w:val="20"/>
                <w:szCs w:val="20"/>
              </w:rPr>
              <w:t xml:space="preserve">II</w:t>
            </w:r>
          </w:p>
        </w:tc>
        <w:tc>
          <w:tcPr>
            <w:tcW w:type="dxa" w:w="2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bCs/>
                <w:color w:val="334155"/>
                <w:sz w:val="20"/>
                <w:szCs w:val="20"/>
              </w:rPr>
              <w:t xml:space="preserve">The Ancient Sieve</w:t>
            </w:r>
          </w:p>
        </w:tc>
        <w:tc>
          <w:tcPr>
            <w:tcW w:type="dxa" w:w="2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64748B"/>
                <w:sz w:val="20"/>
                <w:szCs w:val="20"/>
              </w:rPr>
              <w:t xml:space="preserve">Systematic satisfaction</w:t>
            </w:r>
          </w:p>
        </w:tc>
        <w:tc>
          <w:tcPr>
            <w:tcW w:type="dxa" w:w="1760"/>
            <w:tcBorders>
              <w:top w:val="single" w:color="CCCCCC" w:sz="1"/>
              <w:left w:val="single" w:color="CCCCCC" w:sz="1"/>
              <w:bottom w:val="single" w:color="CCCCCC" w:sz="1"/>
              <w:right w:val="single" w:color="CCCCCC" w:sz="1"/>
            </w:tcBorders>
            <w:shd w:fill="ECFDF5" w:val="clear"/>
            <w:tcMar>
              <w:top w:type="dxa" w:w="70"/>
              <w:left w:type="dxa" w:w="120"/>
              <w:bottom w:type="dxa" w:w="70"/>
              <w:right w:type="dxa" w:w="120"/>
            </w:tcMar>
          </w:tcPr>
          <w:p>
            <w:r>
              <w:rPr>
                <w:rFonts w:ascii="Arial" w:cs="Arial" w:eastAsia="Arial" w:hAnsi="Arial"/>
                <w:b/>
                <w:bCs/>
                <w:color w:val="065F46"/>
                <w:sz w:val="20"/>
                <w:szCs w:val="20"/>
              </w:rPr>
              <w:t xml:space="preserve">Built ✓</w:t>
            </w:r>
          </w:p>
        </w:tc>
        <w:tc>
          <w:tcPr>
            <w:tcW w:type="dxa" w:w="3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64748B"/>
                <w:sz w:val="20"/>
                <w:szCs w:val="20"/>
              </w:rPr>
              <w:t xml:space="preserve">More guided steps before the animation plays. Add "why does this work?" interstitial after manual sieve. Clearer visual distinction between crossed and confirmed.</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B45309"/>
                <w:sz w:val="20"/>
                <w:szCs w:val="20"/>
              </w:rPr>
              <w:t xml:space="preserve">III</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334155"/>
                <w:sz w:val="20"/>
                <w:szCs w:val="20"/>
              </w:rPr>
              <w:t xml:space="preserve">The Pattern That Isn't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64748B"/>
                <w:sz w:val="20"/>
                <w:szCs w:val="20"/>
              </w:rPr>
              <w:t xml:space="preserve">Awe at structure in chaos</w:t>
            </w:r>
          </w:p>
        </w:tc>
        <w:tc>
          <w:tcPr>
            <w:tcW w:type="dxa" w:w="1760"/>
            <w:tcBorders>
              <w:top w:val="single" w:color="CCCCCC" w:sz="1"/>
              <w:left w:val="single" w:color="CCCCCC" w:sz="1"/>
              <w:bottom w:val="single" w:color="CCCCCC" w:sz="1"/>
              <w:right w:val="single" w:color="CCCCCC" w:sz="1"/>
            </w:tcBorders>
            <w:shd w:fill="ECFDF5" w:val="clear"/>
            <w:tcMar>
              <w:top w:type="dxa" w:w="70"/>
              <w:left w:type="dxa" w:w="120"/>
              <w:bottom w:type="dxa" w:w="70"/>
              <w:right w:type="dxa" w:w="120"/>
            </w:tcMar>
          </w:tcPr>
          <w:p>
            <w:r>
              <w:rPr>
                <w:rFonts w:ascii="Arial" w:cs="Arial" w:eastAsia="Arial" w:hAnsi="Arial"/>
                <w:b/>
                <w:bCs/>
                <w:color w:val="065F46"/>
                <w:sz w:val="20"/>
                <w:szCs w:val="20"/>
              </w:rPr>
              <w:t xml:space="preserve">Built ✓</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64748B"/>
                <w:sz w:val="20"/>
                <w:szCs w:val="20"/>
              </w:rPr>
              <w:t xml:space="preserve">PNT table needs plain-English explanation of ln(N). Ulam spiral build speed needs calibration for smaller screens. Add "what do you notice?" prompt before revealing diagonal lines.</w:t>
            </w:r>
          </w:p>
        </w:tc>
      </w:tr>
      <w:tr>
        <w:tc>
          <w:tcPr>
            <w:tcW w:type="dxa" w:w="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bCs/>
                <w:color w:val="B45309"/>
                <w:sz w:val="20"/>
                <w:szCs w:val="20"/>
              </w:rPr>
              <w:t xml:space="preserve">IV</w:t>
            </w:r>
          </w:p>
        </w:tc>
        <w:tc>
          <w:tcPr>
            <w:tcW w:type="dxa" w:w="2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bCs/>
                <w:color w:val="334155"/>
                <w:sz w:val="20"/>
                <w:szCs w:val="20"/>
              </w:rPr>
              <w:t xml:space="preserve">Your Secret and Mine</w:t>
            </w:r>
          </w:p>
        </w:tc>
        <w:tc>
          <w:tcPr>
            <w:tcW w:type="dxa" w:w="2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64748B"/>
                <w:sz w:val="20"/>
                <w:szCs w:val="20"/>
              </w:rPr>
              <w:t xml:space="preserve">Empowerment, relevance</w:t>
            </w:r>
          </w:p>
        </w:tc>
        <w:tc>
          <w:tcPr>
            <w:tcW w:type="dxa" w:w="1760"/>
            <w:tcBorders>
              <w:top w:val="single" w:color="CCCCCC" w:sz="1"/>
              <w:left w:val="single" w:color="CCCCCC" w:sz="1"/>
              <w:bottom w:val="single" w:color="CCCCCC" w:sz="1"/>
              <w:right w:val="single" w:color="CCCCCC" w:sz="1"/>
            </w:tcBorders>
            <w:shd w:fill="ECFDF5" w:val="clear"/>
            <w:tcMar>
              <w:top w:type="dxa" w:w="70"/>
              <w:left w:type="dxa" w:w="120"/>
              <w:bottom w:type="dxa" w:w="70"/>
              <w:right w:type="dxa" w:w="120"/>
            </w:tcMar>
          </w:tcPr>
          <w:p>
            <w:r>
              <w:rPr>
                <w:rFonts w:ascii="Arial" w:cs="Arial" w:eastAsia="Arial" w:hAnsi="Arial"/>
                <w:b/>
                <w:bCs/>
                <w:color w:val="065F46"/>
                <w:sz w:val="20"/>
                <w:szCs w:val="20"/>
              </w:rPr>
              <w:t xml:space="preserve">Built ✓</w:t>
            </w:r>
          </w:p>
        </w:tc>
        <w:tc>
          <w:tcPr>
            <w:tcW w:type="dxa" w:w="3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64748B"/>
                <w:sz w:val="20"/>
                <w:szCs w:val="20"/>
              </w:rPr>
              <w:t xml:space="preserve">Asymmetry demo needs more multiplication examples. Factoring challenges need a fourth, harder level. Lock builder needs clearer "what this means" explanation after key is generated.</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B45309"/>
                <w:sz w:val="20"/>
                <w:szCs w:val="20"/>
              </w:rPr>
              <w:t xml:space="preserve">V</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334155"/>
                <w:sz w:val="20"/>
                <w:szCs w:val="20"/>
              </w:rPr>
              <w:t xml:space="preserve">The Final Mystery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64748B"/>
                <w:sz w:val="20"/>
                <w:szCs w:val="20"/>
              </w:rPr>
              <w:t xml:space="preserve">Reverence, open wonder</w:t>
            </w:r>
          </w:p>
        </w:tc>
        <w:tc>
          <w:tcPr>
            <w:tcW w:type="dxa" w:w="1760"/>
            <w:tcBorders>
              <w:top w:val="single" w:color="CCCCCC" w:sz="1"/>
              <w:left w:val="single" w:color="CCCCCC" w:sz="1"/>
              <w:bottom w:val="single" w:color="CCCCCC" w:sz="1"/>
              <w:right w:val="single" w:color="CCCCCC" w:sz="1"/>
            </w:tcBorders>
            <w:shd w:fill="ECFDF5" w:val="clear"/>
            <w:tcMar>
              <w:top w:type="dxa" w:w="70"/>
              <w:left w:type="dxa" w:w="120"/>
              <w:bottom w:type="dxa" w:w="70"/>
              <w:right w:type="dxa" w:w="120"/>
            </w:tcMar>
          </w:tcPr>
          <w:p>
            <w:r>
              <w:rPr>
                <w:rFonts w:ascii="Arial" w:cs="Arial" w:eastAsia="Arial" w:hAnsi="Arial"/>
                <w:b/>
                <w:bCs/>
                <w:color w:val="065F46"/>
                <w:sz w:val="20"/>
                <w:szCs w:val="20"/>
              </w:rPr>
              <w:t xml:space="preserve">Built ✓</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64748B"/>
                <w:sz w:val="20"/>
                <w:szCs w:val="20"/>
              </w:rPr>
              <w:t xml:space="preserve">Zeta plane needs clearer labelling for younger users. Typewriter invitation text needs slower reveal. History timeline needs simplified language for 9-year-olds.</w:t>
            </w:r>
          </w:p>
        </w:tc>
      </w:tr>
    </w:tbl>
    <w:p>
      <w:pPr>
        <w:spacing w:after="0" w:before="120"/>
      </w:pPr>
      <w:r>
        <w:t xml:space="preserve"/>
      </w:r>
    </w:p>
    <w:p>
      <w:pPr>
        <w:pStyle w:val="Heading2"/>
        <w:spacing w:after="160" w:before="320"/>
      </w:pPr>
      <w:r>
        <w:rPr>
          <w:rFonts w:ascii="Arial" w:cs="Arial" w:eastAsia="Arial" w:hAnsi="Arial"/>
          <w:b/>
          <w:bCs/>
          <w:color w:val="334155"/>
          <w:sz w:val="28"/>
          <w:szCs w:val="28"/>
        </w:rPr>
        <w:t xml:space="preserve">4.2 Cross-Reference: Prime Journey ↔ mathsedu.org</w:t>
      </w:r>
    </w:p>
    <w:p>
      <w:pPr>
        <w:spacing w:after="80" w:before="80"/>
      </w:pPr>
      <w:r>
        <w:rPr>
          <w:rFonts w:ascii="Arial" w:cs="Arial" w:eastAsia="Arial" w:hAnsi="Arial"/>
          <w:color w:val="334155"/>
          <w:sz w:val="22"/>
          <w:szCs w:val="22"/>
        </w:rPr>
        <w:t xml:space="preserve">Each act of The Prime Journey corresponds to existing reference pages. Students who want to go deeper have a clear path.</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560"/>
        <w:gridCol w:w="4200"/>
      </w:tblGrid>
      <w:tr>
        <w:tc>
          <w:tcPr>
            <w:tcW w:type="dxa" w:w="16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Journey Act</w:t>
            </w:r>
          </w:p>
        </w:tc>
        <w:tc>
          <w:tcPr>
            <w:tcW w:type="dxa" w:w="35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Core Concept Introduced</w:t>
            </w:r>
          </w:p>
        </w:tc>
        <w:tc>
          <w:tcPr>
            <w:tcW w:type="dxa" w:w="42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mathsedu.org Reference Pages</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B45309"/>
                <w:sz w:val="20"/>
                <w:szCs w:val="20"/>
              </w:rPr>
              <w:t xml:space="preserve">Act I — Lonely Numbers</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4155"/>
                <w:sz w:val="20"/>
                <w:szCs w:val="20"/>
              </w:rPr>
              <w:t xml:space="preserve">Prime numbers, divisibility, factorisation</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E7490"/>
                <w:sz w:val="20"/>
                <w:szCs w:val="20"/>
              </w:rPr>
              <w:t xml:space="preserve">prime_sieve.html · fundamental_theorem_arithmetic.html · number_line.html</w:t>
            </w:r>
          </w:p>
        </w:tc>
      </w:tr>
      <w:tr>
        <w:tc>
          <w:tcPr>
            <w:tcW w:type="dxa" w:w="1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bCs/>
                <w:color w:val="B45309"/>
                <w:sz w:val="20"/>
                <w:szCs w:val="20"/>
              </w:rPr>
              <w:t xml:space="preserve">Act II — Ancient Sieve</w:t>
            </w:r>
          </w:p>
        </w:tc>
        <w:tc>
          <w:tcPr>
            <w:tcW w:type="dxa" w:w="3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334155"/>
                <w:sz w:val="20"/>
                <w:szCs w:val="20"/>
              </w:rPr>
              <w:t xml:space="preserve">Eratosthenes algorithm, proof by contradiction, infinity</w:t>
            </w:r>
          </w:p>
        </w:tc>
        <w:tc>
          <w:tcPr>
            <w:tcW w:type="dxa" w:w="4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0E7490"/>
                <w:sz w:val="20"/>
                <w:szCs w:val="20"/>
              </w:rPr>
              <w:t xml:space="preserve">prime_sieve.html · proof_by_contradiction.html · mathematical_induction.html</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B45309"/>
                <w:sz w:val="20"/>
                <w:szCs w:val="20"/>
              </w:rPr>
              <w:t xml:space="preserve">Act III — Pattern That Isn't</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4155"/>
                <w:sz w:val="20"/>
                <w:szCs w:val="20"/>
              </w:rPr>
              <w:t xml:space="preserve">Prime distribution, logarithms, Prime Number Theorem</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E7490"/>
                <w:sz w:val="20"/>
                <w:szCs w:val="20"/>
              </w:rPr>
              <w:t xml:space="preserve">riemann_hypothesis.html · logarithms_exponentials.html · probability_distributions.html</w:t>
            </w:r>
          </w:p>
        </w:tc>
      </w:tr>
      <w:tr>
        <w:tc>
          <w:tcPr>
            <w:tcW w:type="dxa" w:w="1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bCs/>
                <w:color w:val="B45309"/>
                <w:sz w:val="20"/>
                <w:szCs w:val="20"/>
              </w:rPr>
              <w:t xml:space="preserve">Act IV — Secret and Mine</w:t>
            </w:r>
          </w:p>
        </w:tc>
        <w:tc>
          <w:tcPr>
            <w:tcW w:type="dxa" w:w="3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334155"/>
                <w:sz w:val="20"/>
                <w:szCs w:val="20"/>
              </w:rPr>
              <w:t xml:space="preserve">RSA encryption, modular arithmetic, one-way functions</w:t>
            </w:r>
          </w:p>
        </w:tc>
        <w:tc>
          <w:tcPr>
            <w:tcW w:type="dxa" w:w="4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0E7490"/>
                <w:sz w:val="20"/>
                <w:szCs w:val="20"/>
              </w:rPr>
              <w:t xml:space="preserve">modular_arithmetic.html · group_theory.html · fundamental_theorem_arithmetic.html</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B45309"/>
                <w:sz w:val="20"/>
                <w:szCs w:val="20"/>
              </w:rPr>
              <w:t xml:space="preserve">Act V — Final Mystery</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4155"/>
                <w:sz w:val="20"/>
                <w:szCs w:val="20"/>
              </w:rPr>
              <w:t xml:space="preserve">Riemann Hypothesis, complex numbers, open problems</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E7490"/>
                <w:sz w:val="20"/>
                <w:szCs w:val="20"/>
              </w:rPr>
              <w:t xml:space="preserve">riemann_hypothesis.html · complex_numbers.html · sequences_series.html</w:t>
            </w:r>
          </w:p>
        </w:tc>
      </w:tr>
    </w:tbl>
    <w:p>
      <w:pPr>
        <w:spacing w:after="0" w:before="160"/>
      </w:pPr>
      <w:r>
        <w:t xml:space="preserve"/>
      </w:r>
    </w:p>
    <w:p>
      <w:r>
        <w:br w:type="page"/>
      </w:r>
    </w:p>
    <w:p>
      <w:pPr>
        <w:pStyle w:val="Heading1"/>
        <w:spacing w:after="200" w:before="400"/>
      </w:pPr>
      <w:r>
        <w:rPr>
          <w:rFonts w:ascii="Arial" w:cs="Arial" w:eastAsia="Arial" w:hAnsi="Arial"/>
          <w:b/>
          <w:bCs/>
          <w:color w:val="334155"/>
          <w:sz w:val="36"/>
          <w:szCs w:val="36"/>
        </w:rPr>
        <w:t xml:space="preserve">5. Planned Learning Journeys — Full Roadmap</w:t>
      </w:r>
    </w:p>
    <w:p>
      <w:pPr>
        <w:pBdr>
          <w:bottom w:val="single" w:color="5B21B6" w:sz="4"/>
        </w:pBdr>
        <w:spacing w:after="200" w:before="200"/>
      </w:pPr>
      <w:r>
        <w:t xml:space="preserve"/>
      </w:r>
    </w:p>
    <w:p>
      <w:pPr>
        <w:spacing w:after="80" w:before="80"/>
      </w:pPr>
      <w:r>
        <w:rPr>
          <w:rFonts w:ascii="Arial" w:cs="Arial" w:eastAsia="Arial" w:hAnsi="Arial"/>
          <w:color w:val="334155"/>
          <w:sz w:val="22"/>
          <w:szCs w:val="22"/>
        </w:rPr>
        <w:t xml:space="preserve">The Prime Journey is the first of a planned curriculum of guided journeys. Each follows the five-act structure and the design manifest. The journeys are sequenced to build on each other — a student who completes them all will have covered the conceptual spine of undergraduate mathematics.</w:t>
      </w:r>
    </w:p>
    <w:p>
      <w:pPr>
        <w:spacing w:after="0" w:before="80"/>
      </w:pPr>
      <w:r>
        <w:t xml:space="preserve"/>
      </w:r>
    </w:p>
    <w:p>
      <w:pPr>
        <w:pStyle w:val="Heading2"/>
        <w:spacing w:after="160" w:before="320"/>
      </w:pPr>
      <w:r>
        <w:rPr>
          <w:rFonts w:ascii="Arial" w:cs="Arial" w:eastAsia="Arial" w:hAnsi="Arial"/>
          <w:b/>
          <w:bCs/>
          <w:color w:val="334155"/>
          <w:sz w:val="28"/>
          <w:szCs w:val="28"/>
        </w:rPr>
        <w:t xml:space="preserve">5.1 Journey Curriculum Map</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600"/>
        <w:gridCol w:w="1200"/>
        <w:gridCol w:w="3960"/>
      </w:tblGrid>
      <w:tr>
        <w:tc>
          <w:tcPr>
            <w:tcW w:type="dxa" w:w="4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Journey Title</w:t>
            </w:r>
          </w:p>
        </w:tc>
        <w:tc>
          <w:tcPr>
            <w:tcW w:type="dxa" w:w="16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Age Range</w:t>
            </w:r>
          </w:p>
        </w:tc>
        <w:tc>
          <w:tcPr>
            <w:tcW w:type="dxa" w:w="12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9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Connects to mathsedu.org Chapter</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5B21B6"/>
                <w:sz w:val="20"/>
                <w:szCs w:val="20"/>
              </w:rPr>
              <w:t xml:space="preserve">J1</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334155"/>
                <w:sz w:val="20"/>
                <w:szCs w:val="20"/>
              </w:rPr>
              <w:t xml:space="preserve">The Prime Journey</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64748B"/>
                <w:sz w:val="20"/>
                <w:szCs w:val="20"/>
              </w:rPr>
              <w:t xml:space="preserve">8–14 / All</w:t>
            </w:r>
          </w:p>
        </w:tc>
        <w:tc>
          <w:tcPr>
            <w:tcW w:type="dxa" w:w="1200"/>
            <w:tcBorders>
              <w:top w:val="single" w:color="CCCCCC" w:sz="1"/>
              <w:left w:val="single" w:color="CCCCCC" w:sz="1"/>
              <w:bottom w:val="single" w:color="CCCCCC" w:sz="1"/>
              <w:right w:val="single" w:color="CCCCCC" w:sz="1"/>
            </w:tcBorders>
            <w:shd w:fill="ECFDF5" w:val="clear"/>
            <w:tcMar>
              <w:top w:type="dxa" w:w="70"/>
              <w:left w:type="dxa" w:w="120"/>
              <w:bottom w:type="dxa" w:w="70"/>
              <w:right w:type="dxa" w:w="120"/>
            </w:tcMar>
          </w:tcPr>
          <w:p>
            <w:r>
              <w:rPr>
                <w:rFonts w:ascii="Arial" w:cs="Arial" w:eastAsia="Arial" w:hAnsi="Arial"/>
                <w:b/>
                <w:bCs/>
                <w:color w:val="065F46"/>
                <w:sz w:val="20"/>
                <w:szCs w:val="20"/>
              </w:rPr>
              <w:t xml:space="preserve">Complete</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E7490"/>
                <w:sz w:val="20"/>
                <w:szCs w:val="20"/>
              </w:rPr>
              <w:t xml:space="preserve">Ch. 2 Numbers · Ch. 10 Beautiful Results</w:t>
            </w:r>
          </w:p>
        </w:tc>
      </w:tr>
      <w:tr>
        <w:tc>
          <w:tcPr>
            <w:tcW w:type="dxa" w:w="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bCs/>
                <w:color w:val="5B21B6"/>
                <w:sz w:val="20"/>
                <w:szCs w:val="20"/>
              </w:rPr>
              <w:t xml:space="preserve">J2</w:t>
            </w:r>
          </w:p>
        </w:tc>
        <w:tc>
          <w:tcPr>
            <w:tcW w:type="dxa" w:w="2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bCs/>
                <w:color w:val="334155"/>
                <w:sz w:val="20"/>
                <w:szCs w:val="20"/>
              </w:rPr>
              <w:t xml:space="preserve">The Clock that Never Stops</w:t>
            </w:r>
          </w:p>
        </w:tc>
        <w:tc>
          <w:tcPr>
            <w:tcW w:type="dxa" w:w="1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64748B"/>
                <w:sz w:val="20"/>
                <w:szCs w:val="20"/>
              </w:rPr>
              <w:t xml:space="preserve">10–16 / All</w:t>
            </w:r>
          </w:p>
        </w:tc>
        <w:tc>
          <w:tcPr>
            <w:tcW w:type="dxa" w:w="1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bCs/>
                <w:color w:val="64748B"/>
                <w:sz w:val="20"/>
                <w:szCs w:val="20"/>
              </w:rPr>
              <w:t xml:space="preserve">Planned</w:t>
            </w:r>
          </w:p>
        </w:tc>
        <w:tc>
          <w:tcPr>
            <w:tcW w:type="dxa" w:w="39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0E7490"/>
                <w:sz w:val="20"/>
                <w:szCs w:val="20"/>
              </w:rPr>
              <w:t xml:space="preserve">Ch. 2 Numbers (modular arithmetic) · Ch. 4 Algebra (group theory)</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5B21B6"/>
                <w:sz w:val="20"/>
                <w:szCs w:val="20"/>
              </w:rPr>
              <w:t xml:space="preserve">J3</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334155"/>
                <w:sz w:val="20"/>
                <w:szCs w:val="20"/>
              </w:rPr>
              <w:t xml:space="preserve">The Infinite Hotel</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64748B"/>
                <w:sz w:val="20"/>
                <w:szCs w:val="20"/>
              </w:rPr>
              <w:t xml:space="preserve">10–16 / All</w:t>
            </w:r>
          </w:p>
        </w:tc>
        <w:tc>
          <w:tcPr>
            <w:tcW w:type="dxa" w:w="1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bCs/>
                <w:color w:val="64748B"/>
                <w:sz w:val="20"/>
                <w:szCs w:val="20"/>
              </w:rPr>
              <w:t xml:space="preserve">Planned</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E7490"/>
                <w:sz w:val="20"/>
                <w:szCs w:val="20"/>
              </w:rPr>
              <w:t xml:space="preserve">Ch. 2 Numbers (Cantor) · Ch. 9 Analysis</w:t>
            </w:r>
          </w:p>
        </w:tc>
      </w:tr>
      <w:tr>
        <w:tc>
          <w:tcPr>
            <w:tcW w:type="dxa" w:w="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bCs/>
                <w:color w:val="5B21B6"/>
                <w:sz w:val="20"/>
                <w:szCs w:val="20"/>
              </w:rPr>
              <w:t xml:space="preserve">J4</w:t>
            </w:r>
          </w:p>
        </w:tc>
        <w:tc>
          <w:tcPr>
            <w:tcW w:type="dxa" w:w="2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bCs/>
                <w:color w:val="334155"/>
                <w:sz w:val="20"/>
                <w:szCs w:val="20"/>
              </w:rPr>
              <w:t xml:space="preserve">The Shape of Space</w:t>
            </w:r>
          </w:p>
        </w:tc>
        <w:tc>
          <w:tcPr>
            <w:tcW w:type="dxa" w:w="1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64748B"/>
                <w:sz w:val="20"/>
                <w:szCs w:val="20"/>
              </w:rPr>
              <w:t xml:space="preserve">9–15 / All</w:t>
            </w:r>
          </w:p>
        </w:tc>
        <w:tc>
          <w:tcPr>
            <w:tcW w:type="dxa" w:w="1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bCs/>
                <w:color w:val="64748B"/>
                <w:sz w:val="20"/>
                <w:szCs w:val="20"/>
              </w:rPr>
              <w:t xml:space="preserve">Planned</w:t>
            </w:r>
          </w:p>
        </w:tc>
        <w:tc>
          <w:tcPr>
            <w:tcW w:type="dxa" w:w="39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0E7490"/>
                <w:sz w:val="20"/>
                <w:szCs w:val="20"/>
              </w:rPr>
              <w:t xml:space="preserve">Ch. 3 Geometry · Ch. 9 Topology</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5B21B6"/>
                <w:sz w:val="20"/>
                <w:szCs w:val="20"/>
              </w:rPr>
              <w:t xml:space="preserve">J5</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334155"/>
                <w:sz w:val="20"/>
                <w:szCs w:val="20"/>
              </w:rPr>
              <w:t xml:space="preserve">The Language of Change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64748B"/>
                <w:sz w:val="20"/>
                <w:szCs w:val="20"/>
              </w:rPr>
              <w:t xml:space="preserve">13–18 / All</w:t>
            </w:r>
          </w:p>
        </w:tc>
        <w:tc>
          <w:tcPr>
            <w:tcW w:type="dxa" w:w="1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bCs/>
                <w:color w:val="64748B"/>
                <w:sz w:val="20"/>
                <w:szCs w:val="20"/>
              </w:rPr>
              <w:t xml:space="preserve">Planned</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E7490"/>
                <w:sz w:val="20"/>
                <w:szCs w:val="20"/>
              </w:rPr>
              <w:t xml:space="preserve">Ch. 6 Calculus</w:t>
            </w:r>
          </w:p>
        </w:tc>
      </w:tr>
      <w:tr>
        <w:tc>
          <w:tcPr>
            <w:tcW w:type="dxa" w:w="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bCs/>
                <w:color w:val="5B21B6"/>
                <w:sz w:val="20"/>
                <w:szCs w:val="20"/>
              </w:rPr>
              <w:t xml:space="preserve">J6</w:t>
            </w:r>
          </w:p>
        </w:tc>
        <w:tc>
          <w:tcPr>
            <w:tcW w:type="dxa" w:w="2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bCs/>
                <w:color w:val="334155"/>
                <w:sz w:val="20"/>
                <w:szCs w:val="20"/>
              </w:rPr>
              <w:t xml:space="preserve">The Weight of Evidence</w:t>
            </w:r>
          </w:p>
        </w:tc>
        <w:tc>
          <w:tcPr>
            <w:tcW w:type="dxa" w:w="1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64748B"/>
                <w:sz w:val="20"/>
                <w:szCs w:val="20"/>
              </w:rPr>
              <w:t xml:space="preserve">12–18 / All</w:t>
            </w:r>
          </w:p>
        </w:tc>
        <w:tc>
          <w:tcPr>
            <w:tcW w:type="dxa" w:w="1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bCs/>
                <w:color w:val="64748B"/>
                <w:sz w:val="20"/>
                <w:szCs w:val="20"/>
              </w:rPr>
              <w:t xml:space="preserve">Planned</w:t>
            </w:r>
          </w:p>
        </w:tc>
        <w:tc>
          <w:tcPr>
            <w:tcW w:type="dxa" w:w="39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0E7490"/>
                <w:sz w:val="20"/>
                <w:szCs w:val="20"/>
              </w:rPr>
              <w:t xml:space="preserve">Ch. 8 Probability &amp; Statistics</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5B21B6"/>
                <w:sz w:val="20"/>
                <w:szCs w:val="20"/>
              </w:rPr>
              <w:t xml:space="preserve">J7</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334155"/>
                <w:sz w:val="20"/>
                <w:szCs w:val="20"/>
              </w:rPr>
              <w:t xml:space="preserve">The Algebra of Symmetry</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64748B"/>
                <w:sz w:val="20"/>
                <w:szCs w:val="20"/>
              </w:rPr>
              <w:t xml:space="preserve">14–18</w:t>
            </w:r>
          </w:p>
        </w:tc>
        <w:tc>
          <w:tcPr>
            <w:tcW w:type="dxa" w:w="1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bCs/>
                <w:color w:val="64748B"/>
                <w:sz w:val="20"/>
                <w:szCs w:val="20"/>
              </w:rPr>
              <w:t xml:space="preserve">Planned</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E7490"/>
                <w:sz w:val="20"/>
                <w:szCs w:val="20"/>
              </w:rPr>
              <w:t xml:space="preserve">Ch. 4 Algebra (group theory) · Ch. 3 Geometry</w:t>
            </w:r>
          </w:p>
        </w:tc>
      </w:tr>
      <w:tr>
        <w:tc>
          <w:tcPr>
            <w:tcW w:type="dxa" w:w="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bCs/>
                <w:color w:val="5B21B6"/>
                <w:sz w:val="20"/>
                <w:szCs w:val="20"/>
              </w:rPr>
              <w:t xml:space="preserve">J8</w:t>
            </w:r>
          </w:p>
        </w:tc>
        <w:tc>
          <w:tcPr>
            <w:tcW w:type="dxa" w:w="2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bCs/>
                <w:color w:val="334155"/>
                <w:sz w:val="20"/>
                <w:szCs w:val="20"/>
              </w:rPr>
              <w:t xml:space="preserve">The Signal and the Noise</w:t>
            </w:r>
          </w:p>
        </w:tc>
        <w:tc>
          <w:tcPr>
            <w:tcW w:type="dxa" w:w="1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64748B"/>
                <w:sz w:val="20"/>
                <w:szCs w:val="20"/>
              </w:rPr>
              <w:t xml:space="preserve">13–18 / All</w:t>
            </w:r>
          </w:p>
        </w:tc>
        <w:tc>
          <w:tcPr>
            <w:tcW w:type="dxa" w:w="1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bCs/>
                <w:color w:val="64748B"/>
                <w:sz w:val="20"/>
                <w:szCs w:val="20"/>
              </w:rPr>
              <w:t xml:space="preserve">Planned</w:t>
            </w:r>
          </w:p>
        </w:tc>
        <w:tc>
          <w:tcPr>
            <w:tcW w:type="dxa" w:w="39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0E7490"/>
                <w:sz w:val="20"/>
                <w:szCs w:val="20"/>
              </w:rPr>
              <w:t xml:space="preserve">Ch. 5 Trigonometry &amp; Waves (Fourier) · Ch. 8 Statistics</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5B21B6"/>
                <w:sz w:val="20"/>
                <w:szCs w:val="20"/>
              </w:rPr>
              <w:t xml:space="preserve">J9</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334155"/>
                <w:sz w:val="20"/>
                <w:szCs w:val="20"/>
              </w:rPr>
              <w:t xml:space="preserve">The Mathematics of Mind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64748B"/>
                <w:sz w:val="20"/>
                <w:szCs w:val="20"/>
              </w:rPr>
              <w:t xml:space="preserve">14+ / Adults</w:t>
            </w:r>
          </w:p>
        </w:tc>
        <w:tc>
          <w:tcPr>
            <w:tcW w:type="dxa" w:w="1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bCs/>
                <w:color w:val="64748B"/>
                <w:sz w:val="20"/>
                <w:szCs w:val="20"/>
              </w:rPr>
              <w:t xml:space="preserve">Planned</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E7490"/>
                <w:sz w:val="20"/>
                <w:szCs w:val="20"/>
              </w:rPr>
              <w:t xml:space="preserve">Ch. 11 Mathematics of Intelligence (AI)</w:t>
            </w:r>
          </w:p>
        </w:tc>
      </w:tr>
      <w:tr>
        <w:tc>
          <w:tcPr>
            <w:tcW w:type="dxa" w:w="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bCs/>
                <w:color w:val="5B21B6"/>
                <w:sz w:val="20"/>
                <w:szCs w:val="20"/>
              </w:rPr>
              <w:t xml:space="preserve">J10</w:t>
            </w:r>
          </w:p>
        </w:tc>
        <w:tc>
          <w:tcPr>
            <w:tcW w:type="dxa" w:w="2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bCs/>
                <w:color w:val="334155"/>
                <w:sz w:val="20"/>
                <w:szCs w:val="20"/>
              </w:rPr>
              <w:t xml:space="preserve">The Unreasonable Effectiveness</w:t>
            </w:r>
          </w:p>
        </w:tc>
        <w:tc>
          <w:tcPr>
            <w:tcW w:type="dxa" w:w="1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64748B"/>
                <w:sz w:val="20"/>
                <w:szCs w:val="20"/>
              </w:rPr>
              <w:t xml:space="preserve">16+ / Adults</w:t>
            </w:r>
          </w:p>
        </w:tc>
        <w:tc>
          <w:tcPr>
            <w:tcW w:type="dxa" w:w="1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bCs/>
                <w:color w:val="64748B"/>
                <w:sz w:val="20"/>
                <w:szCs w:val="20"/>
              </w:rPr>
              <w:t xml:space="preserve">Planned</w:t>
            </w:r>
          </w:p>
        </w:tc>
        <w:tc>
          <w:tcPr>
            <w:tcW w:type="dxa" w:w="39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0E7490"/>
                <w:sz w:val="20"/>
                <w:szCs w:val="20"/>
              </w:rPr>
              <w:t xml:space="preserve">Ch. 10 Beautiful Results · Cross-chapter synthesis</w:t>
            </w:r>
          </w:p>
        </w:tc>
      </w:tr>
    </w:tbl>
    <w:p>
      <w:pPr>
        <w:spacing w:after="0" w:before="140"/>
      </w:pPr>
      <w:r>
        <w:t xml:space="preserve"/>
      </w:r>
    </w:p>
    <w:p>
      <w:pPr>
        <w:pStyle w:val="Heading2"/>
        <w:spacing w:after="160" w:before="320"/>
      </w:pPr>
      <w:r>
        <w:rPr>
          <w:rFonts w:ascii="Arial" w:cs="Arial" w:eastAsia="Arial" w:hAnsi="Arial"/>
          <w:b/>
          <w:bCs/>
          <w:color w:val="334155"/>
          <w:sz w:val="28"/>
          <w:szCs w:val="28"/>
        </w:rPr>
        <w:t xml:space="preserve">5.2 Journey Specifications — Next Three to Build</w:t>
      </w:r>
    </w:p>
    <w:p>
      <w:pPr>
        <w:spacing w:after="0" w:before="80"/>
      </w:pPr>
      <w:r>
        <w:t xml:space="preserve"/>
      </w:r>
    </w:p>
    <w:p>
      <w:pPr>
        <w:pStyle w:val="Heading3"/>
        <w:spacing w:after="120" w:before="240"/>
      </w:pPr>
      <w:r>
        <w:rPr>
          <w:rFonts w:ascii="Arial" w:cs="Arial" w:eastAsia="Arial" w:hAnsi="Arial"/>
          <w:b/>
          <w:bCs/>
          <w:color w:val="0E7490"/>
          <w:sz w:val="24"/>
          <w:szCs w:val="24"/>
        </w:rPr>
        <w:t xml:space="preserve">J2 — The Clock That Never Stops  (Modular Arithmetic)</w:t>
      </w:r>
    </w:p>
    <w:p>
      <w:pPr>
        <w:spacing w:after="80" w:before="80"/>
      </w:pPr>
      <w:r>
        <w:rPr>
          <w:rFonts w:ascii="Arial" w:cs="Arial" w:eastAsia="Arial" w:hAnsi="Arial"/>
          <w:color w:val="334155"/>
          <w:sz w:val="22"/>
          <w:szCs w:val="22"/>
        </w:rPr>
        <w:t xml:space="preserve">The mathematics of clocks, calendars, and codes. Numbers that wrap around. The foundation of all cryptography.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73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ECFEFF" w:val="clear"/>
            <w:tcMar>
              <w:top w:type="dxa" w:w="70"/>
              <w:left w:type="dxa" w:w="120"/>
              <w:bottom w:type="dxa" w:w="70"/>
              <w:right w:type="dxa" w:w="120"/>
            </w:tcMar>
          </w:tcPr>
          <w:p>
            <w:r>
              <w:rPr>
                <w:rFonts w:ascii="Arial" w:cs="Arial" w:eastAsia="Arial" w:hAnsi="Arial"/>
                <w:b/>
                <w:bCs/>
                <w:color w:val="0E7490"/>
                <w:sz w:val="20"/>
                <w:szCs w:val="20"/>
              </w:rPr>
              <w:t xml:space="preserve">Target audience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4155"/>
                <w:sz w:val="20"/>
                <w:szCs w:val="20"/>
              </w:rPr>
              <w:t xml:space="preserve">10–16 / Any adult curious about how codes work</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E7490"/>
                <w:sz w:val="20"/>
                <w:szCs w:val="20"/>
              </w:rPr>
              <w:t xml:space="preserve">Prerequisite journey</w:t>
            </w:r>
          </w:p>
        </w:tc>
        <w:tc>
          <w:tcPr>
            <w:tcW w:type="dxa" w:w="7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334155"/>
                <w:sz w:val="20"/>
                <w:szCs w:val="20"/>
              </w:rPr>
              <w:t xml:space="preserve">J1 The Prime Journey (recommended, not required)</w:t>
            </w:r>
          </w:p>
        </w:tc>
      </w:tr>
      <w:tr>
        <w:tc>
          <w:tcPr>
            <w:tcW w:type="dxa" w:w="2000"/>
            <w:tcBorders>
              <w:top w:val="single" w:color="CCCCCC" w:sz="1"/>
              <w:left w:val="single" w:color="CCCCCC" w:sz="1"/>
              <w:bottom w:val="single" w:color="CCCCCC" w:sz="1"/>
              <w:right w:val="single" w:color="CCCCCC" w:sz="1"/>
            </w:tcBorders>
            <w:shd w:fill="ECFEFF" w:val="clear"/>
            <w:tcMar>
              <w:top w:type="dxa" w:w="70"/>
              <w:left w:type="dxa" w:w="120"/>
              <w:bottom w:type="dxa" w:w="70"/>
              <w:right w:type="dxa" w:w="120"/>
            </w:tcMar>
          </w:tcPr>
          <w:p>
            <w:r>
              <w:rPr>
                <w:rFonts w:ascii="Arial" w:cs="Arial" w:eastAsia="Arial" w:hAnsi="Arial"/>
                <w:b/>
                <w:bCs/>
                <w:color w:val="0E7490"/>
                <w:sz w:val="20"/>
                <w:szCs w:val="20"/>
              </w:rPr>
              <w:t xml:space="preserve">Emotional arc</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4155"/>
                <w:sz w:val="20"/>
                <w:szCs w:val="20"/>
              </w:rPr>
              <w:t xml:space="preserve">Act I: Surprise (numbers wrap!) → Act II: Useful pattern (day of week) → Act III: The structure underneath → Act IV: Caesar cipher, then modern → Act V: The group — a mathematical object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E7490"/>
                <w:sz w:val="20"/>
                <w:szCs w:val="20"/>
              </w:rPr>
              <w:t xml:space="preserve">Act I</w:t>
            </w:r>
          </w:p>
        </w:tc>
        <w:tc>
          <w:tcPr>
            <w:tcW w:type="dxa" w:w="7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334155"/>
                <w:sz w:val="20"/>
                <w:szCs w:val="20"/>
              </w:rPr>
              <w:t xml:space="preserve">The Clock — what happens when you go past 12? Build intuition for modular arithmetic through a clock face. Discovery: 13 o'clock = 1 o'clock.</w:t>
            </w:r>
          </w:p>
        </w:tc>
      </w:tr>
      <w:tr>
        <w:tc>
          <w:tcPr>
            <w:tcW w:type="dxa" w:w="2000"/>
            <w:tcBorders>
              <w:top w:val="single" w:color="CCCCCC" w:sz="1"/>
              <w:left w:val="single" w:color="CCCCCC" w:sz="1"/>
              <w:bottom w:val="single" w:color="CCCCCC" w:sz="1"/>
              <w:right w:val="single" w:color="CCCCCC" w:sz="1"/>
            </w:tcBorders>
            <w:shd w:fill="ECFEFF" w:val="clear"/>
            <w:tcMar>
              <w:top w:type="dxa" w:w="70"/>
              <w:left w:type="dxa" w:w="120"/>
              <w:bottom w:type="dxa" w:w="70"/>
              <w:right w:type="dxa" w:w="120"/>
            </w:tcMar>
          </w:tcPr>
          <w:p>
            <w:r>
              <w:rPr>
                <w:rFonts w:ascii="Arial" w:cs="Arial" w:eastAsia="Arial" w:hAnsi="Arial"/>
                <w:b/>
                <w:bCs/>
                <w:color w:val="0E7490"/>
                <w:sz w:val="20"/>
                <w:szCs w:val="20"/>
              </w:rPr>
              <w:t xml:space="preserve">Act II</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4155"/>
                <w:sz w:val="20"/>
                <w:szCs w:val="20"/>
              </w:rPr>
              <w:t xml:space="preserve">The Calendar — what day will it be in 100 days? Student uses modular arithmetic to answer. Real utility established.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E7490"/>
                <w:sz w:val="20"/>
                <w:szCs w:val="20"/>
              </w:rPr>
              <w:t xml:space="preserve">Act III</w:t>
            </w:r>
          </w:p>
        </w:tc>
        <w:tc>
          <w:tcPr>
            <w:tcW w:type="dxa" w:w="7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334155"/>
                <w:sz w:val="20"/>
                <w:szCs w:val="20"/>
              </w:rPr>
              <w:t xml:space="preserve">The Pattern — multiplication tables mod N. Some have all numbers. Some have gaps. Why? (Connects to primes and coprimality.)</w:t>
            </w:r>
          </w:p>
        </w:tc>
      </w:tr>
      <w:tr>
        <w:tc>
          <w:tcPr>
            <w:tcW w:type="dxa" w:w="2000"/>
            <w:tcBorders>
              <w:top w:val="single" w:color="CCCCCC" w:sz="1"/>
              <w:left w:val="single" w:color="CCCCCC" w:sz="1"/>
              <w:bottom w:val="single" w:color="CCCCCC" w:sz="1"/>
              <w:right w:val="single" w:color="CCCCCC" w:sz="1"/>
            </w:tcBorders>
            <w:shd w:fill="ECFEFF" w:val="clear"/>
            <w:tcMar>
              <w:top w:type="dxa" w:w="70"/>
              <w:left w:type="dxa" w:w="120"/>
              <w:bottom w:type="dxa" w:w="70"/>
              <w:right w:type="dxa" w:w="120"/>
            </w:tcMar>
          </w:tcPr>
          <w:p>
            <w:r>
              <w:rPr>
                <w:rFonts w:ascii="Arial" w:cs="Arial" w:eastAsia="Arial" w:hAnsi="Arial"/>
                <w:b/>
                <w:bCs/>
                <w:color w:val="0E7490"/>
                <w:sz w:val="20"/>
                <w:szCs w:val="20"/>
              </w:rPr>
              <w:t xml:space="preserve">Act IV</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4155"/>
                <w:sz w:val="20"/>
                <w:szCs w:val="20"/>
              </w:rPr>
              <w:t xml:space="preserve">The Code — Caesar cipher. Shift by 3, wrap around the alphabet. Encrypt and decrypt your own message. Then: why simple ciphers fail.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E7490"/>
                <w:sz w:val="20"/>
                <w:szCs w:val="20"/>
              </w:rPr>
              <w:t xml:space="preserve">Act V</w:t>
            </w:r>
          </w:p>
        </w:tc>
        <w:tc>
          <w:tcPr>
            <w:tcW w:type="dxa" w:w="7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334155"/>
                <w:sz w:val="20"/>
                <w:szCs w:val="20"/>
              </w:rPr>
              <w:t xml:space="preserve">The Group — the mathematical structure underneath. Closure, identity, inverses. Why mathematicians find this beautiful.</w:t>
            </w:r>
          </w:p>
        </w:tc>
      </w:tr>
      <w:tr>
        <w:tc>
          <w:tcPr>
            <w:tcW w:type="dxa" w:w="2000"/>
            <w:tcBorders>
              <w:top w:val="single" w:color="CCCCCC" w:sz="1"/>
              <w:left w:val="single" w:color="CCCCCC" w:sz="1"/>
              <w:bottom w:val="single" w:color="CCCCCC" w:sz="1"/>
              <w:right w:val="single" w:color="CCCCCC" w:sz="1"/>
            </w:tcBorders>
            <w:shd w:fill="ECFEFF" w:val="clear"/>
            <w:tcMar>
              <w:top w:type="dxa" w:w="70"/>
              <w:left w:type="dxa" w:w="120"/>
              <w:bottom w:type="dxa" w:w="70"/>
              <w:right w:type="dxa" w:w="120"/>
            </w:tcMar>
          </w:tcPr>
          <w:p>
            <w:r>
              <w:rPr>
                <w:rFonts w:ascii="Arial" w:cs="Arial" w:eastAsia="Arial" w:hAnsi="Arial"/>
                <w:b/>
                <w:bCs/>
                <w:color w:val="0E7490"/>
                <w:sz w:val="20"/>
                <w:szCs w:val="20"/>
              </w:rPr>
              <w:t xml:space="preserve">mathsedu.org link</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4155"/>
                <w:sz w:val="20"/>
                <w:szCs w:val="20"/>
              </w:rPr>
              <w:t xml:space="preserve">modular_arithmetic.html · group_theory.html · fundamental_theorem_arithmetic.html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E7490"/>
                <w:sz w:val="20"/>
                <w:szCs w:val="20"/>
              </w:rPr>
              <w:t xml:space="preserve">Chapter 11 link</w:t>
            </w:r>
          </w:p>
        </w:tc>
        <w:tc>
          <w:tcPr>
            <w:tcW w:type="dxa" w:w="7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334155"/>
                <w:sz w:val="20"/>
                <w:szCs w:val="20"/>
              </w:rPr>
              <w:t xml:space="preserve">Connects to positional_encoding.html (Fourier / periodic structure) in planned AI chapter</w:t>
            </w:r>
          </w:p>
        </w:tc>
      </w:tr>
    </w:tbl>
    <w:p>
      <w:pPr>
        <w:spacing w:after="0" w:before="100"/>
      </w:pPr>
      <w:r>
        <w:t xml:space="preserve"/>
      </w:r>
    </w:p>
    <w:p>
      <w:pPr>
        <w:pStyle w:val="Heading3"/>
        <w:spacing w:after="120" w:before="240"/>
      </w:pPr>
      <w:r>
        <w:rPr>
          <w:rFonts w:ascii="Arial" w:cs="Arial" w:eastAsia="Arial" w:hAnsi="Arial"/>
          <w:b/>
          <w:bCs/>
          <w:color w:val="5B21B6"/>
          <w:sz w:val="24"/>
          <w:szCs w:val="24"/>
        </w:rPr>
        <w:t xml:space="preserve">J3 — The Infinite Hotel  (Cantor &amp; Infinity)</w:t>
      </w:r>
    </w:p>
    <w:p>
      <w:pPr>
        <w:spacing w:after="80" w:before="80"/>
      </w:pPr>
      <w:r>
        <w:rPr>
          <w:rFonts w:ascii="Arial" w:cs="Arial" w:eastAsia="Arial" w:hAnsi="Arial"/>
          <w:color w:val="334155"/>
          <w:sz w:val="22"/>
          <w:szCs w:val="22"/>
        </w:rPr>
        <w:t xml:space="preserve">Some infinities are larger than others. Georg Cantor proved it — and nearly lost his mind in the process.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73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5F3FF" w:val="clear"/>
            <w:tcMar>
              <w:top w:type="dxa" w:w="70"/>
              <w:left w:type="dxa" w:w="120"/>
              <w:bottom w:type="dxa" w:w="70"/>
              <w:right w:type="dxa" w:w="120"/>
            </w:tcMar>
          </w:tcPr>
          <w:p>
            <w:r>
              <w:rPr>
                <w:rFonts w:ascii="Arial" w:cs="Arial" w:eastAsia="Arial" w:hAnsi="Arial"/>
                <w:b/>
                <w:bCs/>
                <w:color w:val="5B21B6"/>
                <w:sz w:val="20"/>
                <w:szCs w:val="20"/>
              </w:rPr>
              <w:t xml:space="preserve">Target audience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4155"/>
                <w:sz w:val="20"/>
                <w:szCs w:val="20"/>
              </w:rPr>
              <w:t xml:space="preserve">10–16 / Any adult — one of the most mind-bending journeys on the platform</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5B21B6"/>
                <w:sz w:val="20"/>
                <w:szCs w:val="20"/>
              </w:rPr>
              <w:t xml:space="preserve">Prerequisite journey</w:t>
            </w:r>
          </w:p>
        </w:tc>
        <w:tc>
          <w:tcPr>
            <w:tcW w:type="dxa" w:w="7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334155"/>
                <w:sz w:val="20"/>
                <w:szCs w:val="20"/>
              </w:rPr>
              <w:t xml:space="preserve">None required. J1 helpful for prime number context.</w:t>
            </w:r>
          </w:p>
        </w:tc>
      </w:tr>
      <w:tr>
        <w:tc>
          <w:tcPr>
            <w:tcW w:type="dxa" w:w="2000"/>
            <w:tcBorders>
              <w:top w:val="single" w:color="CCCCCC" w:sz="1"/>
              <w:left w:val="single" w:color="CCCCCC" w:sz="1"/>
              <w:bottom w:val="single" w:color="CCCCCC" w:sz="1"/>
              <w:right w:val="single" w:color="CCCCCC" w:sz="1"/>
            </w:tcBorders>
            <w:shd w:fill="F5F3FF" w:val="clear"/>
            <w:tcMar>
              <w:top w:type="dxa" w:w="70"/>
              <w:left w:type="dxa" w:w="120"/>
              <w:bottom w:type="dxa" w:w="70"/>
              <w:right w:type="dxa" w:w="120"/>
            </w:tcMar>
          </w:tcPr>
          <w:p>
            <w:r>
              <w:rPr>
                <w:rFonts w:ascii="Arial" w:cs="Arial" w:eastAsia="Arial" w:hAnsi="Arial"/>
                <w:b/>
                <w:bCs/>
                <w:color w:val="5B21B6"/>
                <w:sz w:val="20"/>
                <w:szCs w:val="20"/>
              </w:rPr>
              <w:t xml:space="preserve">Emotional arc</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4155"/>
                <w:sz w:val="20"/>
                <w:szCs w:val="20"/>
              </w:rPr>
              <w:t xml:space="preserve">Act I: Playful paradox (the hotel with infinite rooms) → Act II: Counting the uncountable → Act III: The diagonal argument — shock → Act IV: Different sizes of infinity → Act V: What this means for mathematics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5B21B6"/>
                <w:sz w:val="20"/>
                <w:szCs w:val="20"/>
              </w:rPr>
              <w:t xml:space="preserve">Act I</w:t>
            </w:r>
          </w:p>
        </w:tc>
        <w:tc>
          <w:tcPr>
            <w:tcW w:type="dxa" w:w="7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334155"/>
                <w:sz w:val="20"/>
                <w:szCs w:val="20"/>
              </w:rPr>
              <w:t xml:space="preserve">Hilbert's Hotel — an infinite hotel is full. A new guest arrives. Can they be accommodated? Student works through the paradox step by step. Discovery: infinity + 1 = infinity.</w:t>
            </w:r>
          </w:p>
        </w:tc>
      </w:tr>
      <w:tr>
        <w:tc>
          <w:tcPr>
            <w:tcW w:type="dxa" w:w="2000"/>
            <w:tcBorders>
              <w:top w:val="single" w:color="CCCCCC" w:sz="1"/>
              <w:left w:val="single" w:color="CCCCCC" w:sz="1"/>
              <w:bottom w:val="single" w:color="CCCCCC" w:sz="1"/>
              <w:right w:val="single" w:color="CCCCCC" w:sz="1"/>
            </w:tcBorders>
            <w:shd w:fill="F5F3FF" w:val="clear"/>
            <w:tcMar>
              <w:top w:type="dxa" w:w="70"/>
              <w:left w:type="dxa" w:w="120"/>
              <w:bottom w:type="dxa" w:w="70"/>
              <w:right w:type="dxa" w:w="120"/>
            </w:tcMar>
          </w:tcPr>
          <w:p>
            <w:r>
              <w:rPr>
                <w:rFonts w:ascii="Arial" w:cs="Arial" w:eastAsia="Arial" w:hAnsi="Arial"/>
                <w:b/>
                <w:bCs/>
                <w:color w:val="5B21B6"/>
                <w:sz w:val="20"/>
                <w:szCs w:val="20"/>
              </w:rPr>
              <w:t xml:space="preserve">Act II</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4155"/>
                <w:sz w:val="20"/>
                <w:szCs w:val="20"/>
              </w:rPr>
              <w:t xml:space="preserve">Counting — can you count the fractions? Student tries to list them. Discovers Cantor's pairing argument. The rational numbers are countable.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5B21B6"/>
                <w:sz w:val="20"/>
                <w:szCs w:val="20"/>
              </w:rPr>
              <w:t xml:space="preserve">Act III</w:t>
            </w:r>
          </w:p>
        </w:tc>
        <w:tc>
          <w:tcPr>
            <w:tcW w:type="dxa" w:w="7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334155"/>
                <w:sz w:val="20"/>
                <w:szCs w:val="20"/>
              </w:rPr>
              <w:t xml:space="preserve">The Diagonal — the real numbers cannot be counted. Cantor's diagonal argument, made interactive. Student constructs the diagonal number themselves.</w:t>
            </w:r>
          </w:p>
        </w:tc>
      </w:tr>
      <w:tr>
        <w:tc>
          <w:tcPr>
            <w:tcW w:type="dxa" w:w="2000"/>
            <w:tcBorders>
              <w:top w:val="single" w:color="CCCCCC" w:sz="1"/>
              <w:left w:val="single" w:color="CCCCCC" w:sz="1"/>
              <w:bottom w:val="single" w:color="CCCCCC" w:sz="1"/>
              <w:right w:val="single" w:color="CCCCCC" w:sz="1"/>
            </w:tcBorders>
            <w:shd w:fill="F5F3FF" w:val="clear"/>
            <w:tcMar>
              <w:top w:type="dxa" w:w="70"/>
              <w:left w:type="dxa" w:w="120"/>
              <w:bottom w:type="dxa" w:w="70"/>
              <w:right w:type="dxa" w:w="120"/>
            </w:tcMar>
          </w:tcPr>
          <w:p>
            <w:r>
              <w:rPr>
                <w:rFonts w:ascii="Arial" w:cs="Arial" w:eastAsia="Arial" w:hAnsi="Arial"/>
                <w:b/>
                <w:bCs/>
                <w:color w:val="5B21B6"/>
                <w:sz w:val="20"/>
                <w:szCs w:val="20"/>
              </w:rPr>
              <w:t xml:space="preserve">Act IV</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4155"/>
                <w:sz w:val="20"/>
                <w:szCs w:val="20"/>
              </w:rPr>
              <w:t xml:space="preserve">Bigger Infinities — ℵ₀, ℵ₁, ℵ₂. The power set always produces a larger infinity. A tower of infinities, each unreachably larger than the last.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5B21B6"/>
                <w:sz w:val="20"/>
                <w:szCs w:val="20"/>
              </w:rPr>
              <w:t xml:space="preserve">Act V</w:t>
            </w:r>
          </w:p>
        </w:tc>
        <w:tc>
          <w:tcPr>
            <w:tcW w:type="dxa" w:w="7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334155"/>
                <w:sz w:val="20"/>
                <w:szCs w:val="20"/>
              </w:rPr>
              <w:t xml:space="preserve">The Continuum Hypothesis — can there be an infinity between ℵ₀ and ℵ₁? Gödel and Cohen proved this question is undecidable. Mathematics has limits.</w:t>
            </w:r>
          </w:p>
        </w:tc>
      </w:tr>
      <w:tr>
        <w:tc>
          <w:tcPr>
            <w:tcW w:type="dxa" w:w="2000"/>
            <w:tcBorders>
              <w:top w:val="single" w:color="CCCCCC" w:sz="1"/>
              <w:left w:val="single" w:color="CCCCCC" w:sz="1"/>
              <w:bottom w:val="single" w:color="CCCCCC" w:sz="1"/>
              <w:right w:val="single" w:color="CCCCCC" w:sz="1"/>
            </w:tcBorders>
            <w:shd w:fill="F5F3FF" w:val="clear"/>
            <w:tcMar>
              <w:top w:type="dxa" w:w="70"/>
              <w:left w:type="dxa" w:w="120"/>
              <w:bottom w:type="dxa" w:w="70"/>
              <w:right w:type="dxa" w:w="120"/>
            </w:tcMar>
          </w:tcPr>
          <w:p>
            <w:r>
              <w:rPr>
                <w:rFonts w:ascii="Arial" w:cs="Arial" w:eastAsia="Arial" w:hAnsi="Arial"/>
                <w:b/>
                <w:bCs/>
                <w:color w:val="5B21B6"/>
                <w:sz w:val="20"/>
                <w:szCs w:val="20"/>
              </w:rPr>
              <w:t xml:space="preserve">mathsedu.org link</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4155"/>
                <w:sz w:val="20"/>
                <w:szCs w:val="20"/>
              </w:rPr>
              <w:t xml:space="preserve">cantors_diagonal.html · sequences_series.html · bolzano_weierstrass.html</w:t>
            </w:r>
          </w:p>
        </w:tc>
      </w:tr>
    </w:tbl>
    <w:p>
      <w:pPr>
        <w:spacing w:after="0" w:before="100"/>
      </w:pPr>
      <w:r>
        <w:t xml:space="preserve"/>
      </w:r>
    </w:p>
    <w:p>
      <w:pPr>
        <w:pStyle w:val="Heading3"/>
        <w:spacing w:after="120" w:before="240"/>
      </w:pPr>
      <w:r>
        <w:rPr>
          <w:rFonts w:ascii="Arial" w:cs="Arial" w:eastAsia="Arial" w:hAnsi="Arial"/>
          <w:b/>
          <w:bCs/>
          <w:color w:val="065F46"/>
          <w:sz w:val="24"/>
          <w:szCs w:val="24"/>
        </w:rPr>
        <w:t xml:space="preserve">J4 — The Shape of Space  (Geometry &amp; Topology)</w:t>
      </w:r>
    </w:p>
    <w:p>
      <w:pPr>
        <w:spacing w:after="80" w:before="80"/>
      </w:pPr>
      <w:r>
        <w:rPr>
          <w:rFonts w:ascii="Arial" w:cs="Arial" w:eastAsia="Arial" w:hAnsi="Arial"/>
          <w:color w:val="334155"/>
          <w:sz w:val="22"/>
          <w:szCs w:val="22"/>
        </w:rPr>
        <w:t xml:space="preserve">What is the shape of the universe? A journey from Euclid's five axioms to curved space, Möbius strips, and why the fifth postulate was never quite right.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73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ECFDF5" w:val="clear"/>
            <w:tcMar>
              <w:top w:type="dxa" w:w="70"/>
              <w:left w:type="dxa" w:w="120"/>
              <w:bottom w:type="dxa" w:w="70"/>
              <w:right w:type="dxa" w:w="120"/>
            </w:tcMar>
          </w:tcPr>
          <w:p>
            <w:r>
              <w:rPr>
                <w:rFonts w:ascii="Arial" w:cs="Arial" w:eastAsia="Arial" w:hAnsi="Arial"/>
                <w:b/>
                <w:bCs/>
                <w:color w:val="065F46"/>
                <w:sz w:val="20"/>
                <w:szCs w:val="20"/>
              </w:rPr>
              <w:t xml:space="preserve">Target audience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4155"/>
                <w:sz w:val="20"/>
                <w:szCs w:val="20"/>
              </w:rPr>
              <w:t xml:space="preserve">9–15 / All — highly visual, tactile, accessible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65F46"/>
                <w:sz w:val="20"/>
                <w:szCs w:val="20"/>
              </w:rPr>
              <w:t xml:space="preserve">Prerequisite journey</w:t>
            </w:r>
          </w:p>
        </w:tc>
        <w:tc>
          <w:tcPr>
            <w:tcW w:type="dxa" w:w="7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334155"/>
                <w:sz w:val="20"/>
                <w:szCs w:val="20"/>
              </w:rPr>
              <w:t xml:space="preserve">None required. Strong standalone entry point.</w:t>
            </w:r>
          </w:p>
        </w:tc>
      </w:tr>
      <w:tr>
        <w:tc>
          <w:tcPr>
            <w:tcW w:type="dxa" w:w="2000"/>
            <w:tcBorders>
              <w:top w:val="single" w:color="CCCCCC" w:sz="1"/>
              <w:left w:val="single" w:color="CCCCCC" w:sz="1"/>
              <w:bottom w:val="single" w:color="CCCCCC" w:sz="1"/>
              <w:right w:val="single" w:color="CCCCCC" w:sz="1"/>
            </w:tcBorders>
            <w:shd w:fill="ECFDF5" w:val="clear"/>
            <w:tcMar>
              <w:top w:type="dxa" w:w="70"/>
              <w:left w:type="dxa" w:w="120"/>
              <w:bottom w:type="dxa" w:w="70"/>
              <w:right w:type="dxa" w:w="120"/>
            </w:tcMar>
          </w:tcPr>
          <w:p>
            <w:r>
              <w:rPr>
                <w:rFonts w:ascii="Arial" w:cs="Arial" w:eastAsia="Arial" w:hAnsi="Arial"/>
                <w:b/>
                <w:bCs/>
                <w:color w:val="065F46"/>
                <w:sz w:val="20"/>
                <w:szCs w:val="20"/>
              </w:rPr>
              <w:t xml:space="preserve">Emotional arc</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4155"/>
                <w:sz w:val="20"/>
                <w:szCs w:val="20"/>
              </w:rPr>
              <w:t xml:space="preserve">Act I: The five rules (Euclid's axioms — simple, inevitable-feeling) → Act II: Building geometry from nothing → Act III: The parallel postulate — the one that felt wrong → Act IV: Curved space (sphere, hyperbolic plane) → Act V: The shape of the universe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65F46"/>
                <w:sz w:val="20"/>
                <w:szCs w:val="20"/>
              </w:rPr>
              <w:t xml:space="preserve">Act I</w:t>
            </w:r>
          </w:p>
        </w:tc>
        <w:tc>
          <w:tcPr>
            <w:tcW w:type="dxa" w:w="7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334155"/>
                <w:sz w:val="20"/>
                <w:szCs w:val="20"/>
              </w:rPr>
              <w:t xml:space="preserve">Five Rules — Euclid's axioms, one by one. Student constructs each with drag-and-drop. Feel: "these seem obviously true." The fifth is subtly different from the others.</w:t>
            </w:r>
          </w:p>
        </w:tc>
      </w:tr>
      <w:tr>
        <w:tc>
          <w:tcPr>
            <w:tcW w:type="dxa" w:w="2000"/>
            <w:tcBorders>
              <w:top w:val="single" w:color="CCCCCC" w:sz="1"/>
              <w:left w:val="single" w:color="CCCCCC" w:sz="1"/>
              <w:bottom w:val="single" w:color="CCCCCC" w:sz="1"/>
              <w:right w:val="single" w:color="CCCCCC" w:sz="1"/>
            </w:tcBorders>
            <w:shd w:fill="ECFDF5" w:val="clear"/>
            <w:tcMar>
              <w:top w:type="dxa" w:w="70"/>
              <w:left w:type="dxa" w:w="120"/>
              <w:bottom w:type="dxa" w:w="70"/>
              <w:right w:type="dxa" w:w="120"/>
            </w:tcMar>
          </w:tcPr>
          <w:p>
            <w:r>
              <w:rPr>
                <w:rFonts w:ascii="Arial" w:cs="Arial" w:eastAsia="Arial" w:hAnsi="Arial"/>
                <w:b/>
                <w:bCs/>
                <w:color w:val="065F46"/>
                <w:sz w:val="20"/>
                <w:szCs w:val="20"/>
              </w:rPr>
              <w:t xml:space="preserve">Act II</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4155"/>
                <w:sz w:val="20"/>
                <w:szCs w:val="20"/>
              </w:rPr>
              <w:t xml:space="preserve">Building — construct triangles, prove properties from the axioms alone. Interactive proof steps.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65F46"/>
                <w:sz w:val="20"/>
                <w:szCs w:val="20"/>
              </w:rPr>
              <w:t xml:space="preserve">Act III</w:t>
            </w:r>
          </w:p>
        </w:tc>
        <w:tc>
          <w:tcPr>
            <w:tcW w:type="dxa" w:w="7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334155"/>
                <w:sz w:val="20"/>
                <w:szCs w:val="20"/>
              </w:rPr>
              <w:t xml:space="preserve">The Suspicious One — the parallel postulate. Mathematicians tried to prove it from the others for 2,000 years. Then: what if it's false?</w:t>
            </w:r>
          </w:p>
        </w:tc>
      </w:tr>
      <w:tr>
        <w:tc>
          <w:tcPr>
            <w:tcW w:type="dxa" w:w="2000"/>
            <w:tcBorders>
              <w:top w:val="single" w:color="CCCCCC" w:sz="1"/>
              <w:left w:val="single" w:color="CCCCCC" w:sz="1"/>
              <w:bottom w:val="single" w:color="CCCCCC" w:sz="1"/>
              <w:right w:val="single" w:color="CCCCCC" w:sz="1"/>
            </w:tcBorders>
            <w:shd w:fill="ECFDF5" w:val="clear"/>
            <w:tcMar>
              <w:top w:type="dxa" w:w="70"/>
              <w:left w:type="dxa" w:w="120"/>
              <w:bottom w:type="dxa" w:w="70"/>
              <w:right w:type="dxa" w:w="120"/>
            </w:tcMar>
          </w:tcPr>
          <w:p>
            <w:r>
              <w:rPr>
                <w:rFonts w:ascii="Arial" w:cs="Arial" w:eastAsia="Arial" w:hAnsi="Arial"/>
                <w:b/>
                <w:bCs/>
                <w:color w:val="065F46"/>
                <w:sz w:val="20"/>
                <w:szCs w:val="20"/>
              </w:rPr>
              <w:t xml:space="preserve">Act IV</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4155"/>
                <w:sz w:val="20"/>
                <w:szCs w:val="20"/>
              </w:rPr>
              <w:t xml:space="preserve">Other Geometries — on a sphere, parallel lines meet. Triangles have angles summing to more than 180°. Interactive globe geometry.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65F46"/>
                <w:sz w:val="20"/>
                <w:szCs w:val="20"/>
              </w:rPr>
              <w:t xml:space="preserve">Act V</w:t>
            </w:r>
          </w:p>
        </w:tc>
        <w:tc>
          <w:tcPr>
            <w:tcW w:type="dxa" w:w="7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334155"/>
                <w:sz w:val="20"/>
                <w:szCs w:val="20"/>
              </w:rPr>
              <w:t xml:space="preserve">The Universe — what geometry does our universe have? Einstein's answer. The Möbius strip. The topology of surfaces.</w:t>
            </w:r>
          </w:p>
        </w:tc>
      </w:tr>
      <w:tr>
        <w:tc>
          <w:tcPr>
            <w:tcW w:type="dxa" w:w="2000"/>
            <w:tcBorders>
              <w:top w:val="single" w:color="CCCCCC" w:sz="1"/>
              <w:left w:val="single" w:color="CCCCCC" w:sz="1"/>
              <w:bottom w:val="single" w:color="CCCCCC" w:sz="1"/>
              <w:right w:val="single" w:color="CCCCCC" w:sz="1"/>
            </w:tcBorders>
            <w:shd w:fill="ECFDF5" w:val="clear"/>
            <w:tcMar>
              <w:top w:type="dxa" w:w="70"/>
              <w:left w:type="dxa" w:w="120"/>
              <w:bottom w:type="dxa" w:w="70"/>
              <w:right w:type="dxa" w:w="120"/>
            </w:tcMar>
          </w:tcPr>
          <w:p>
            <w:r>
              <w:rPr>
                <w:rFonts w:ascii="Arial" w:cs="Arial" w:eastAsia="Arial" w:hAnsi="Arial"/>
                <w:b/>
                <w:bCs/>
                <w:color w:val="065F46"/>
                <w:sz w:val="20"/>
                <w:szCs w:val="20"/>
              </w:rPr>
              <w:t xml:space="preserve">mathsedu.org link</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4155"/>
                <w:sz w:val="20"/>
                <w:szCs w:val="20"/>
              </w:rPr>
              <w:t xml:space="preserve">euclids_axioms.html · non_euclidean_geometry.html · gaussian_curvature.html · mobius_topology.html</w:t>
            </w:r>
          </w:p>
        </w:tc>
      </w:tr>
    </w:tbl>
    <w:p>
      <w:pPr>
        <w:spacing w:after="0" w:before="160"/>
      </w:pPr>
      <w:r>
        <w:t xml:space="preserve"/>
      </w:r>
    </w:p>
    <w:p>
      <w:r>
        <w:br w:type="page"/>
      </w:r>
    </w:p>
    <w:p>
      <w:pPr>
        <w:pStyle w:val="Heading1"/>
        <w:spacing w:after="200" w:before="400"/>
      </w:pPr>
      <w:r>
        <w:rPr>
          <w:rFonts w:ascii="Arial" w:cs="Arial" w:eastAsia="Arial" w:hAnsi="Arial"/>
          <w:b/>
          <w:bCs/>
          <w:color w:val="334155"/>
          <w:sz w:val="36"/>
          <w:szCs w:val="36"/>
        </w:rPr>
        <w:t xml:space="preserve">6. Feedback, Testing &amp; Iteration Plan</w:t>
      </w:r>
    </w:p>
    <w:p>
      <w:pPr>
        <w:pBdr>
          <w:bottom w:val="single" w:color="9F1239" w:sz="4"/>
        </w:pBdr>
        <w:spacing w:after="200" w:before="200"/>
      </w:pPr>
      <w:r>
        <w:t xml:space="preserve"/>
      </w:r>
    </w:p>
    <w:p>
      <w:pPr>
        <w:pStyle w:val="Heading2"/>
        <w:spacing w:after="160" w:before="320"/>
      </w:pPr>
      <w:r>
        <w:rPr>
          <w:rFonts w:ascii="Arial" w:cs="Arial" w:eastAsia="Arial" w:hAnsi="Arial"/>
          <w:b/>
          <w:bCs/>
          <w:color w:val="334155"/>
          <w:sz w:val="28"/>
          <w:szCs w:val="28"/>
        </w:rPr>
        <w:t xml:space="preserve">6.1 The Feedback Loop</w:t>
      </w:r>
    </w:p>
    <w:p>
      <w:pPr>
        <w:spacing w:after="80" w:before="80"/>
      </w:pPr>
      <w:r>
        <w:rPr>
          <w:rFonts w:ascii="Arial" w:cs="Arial" w:eastAsia="Arial" w:hAnsi="Arial"/>
          <w:color w:val="334155"/>
          <w:sz w:val="22"/>
          <w:szCs w:val="22"/>
        </w:rPr>
        <w:t xml:space="preserve">Three structured feedback channels feed into the platform refinement cycle: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2960"/>
      </w:tblGrid>
      <w:tr>
        <w:tc>
          <w:tcPr>
            <w:tcW w:type="dxa" w:w="20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24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Who</w:t>
            </w:r>
          </w:p>
        </w:tc>
        <w:tc>
          <w:tcPr>
            <w:tcW w:type="dxa" w:w="20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29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Primary Output</w:t>
            </w:r>
          </w:p>
        </w:tc>
      </w:tr>
      <w:tr>
        <w:tc>
          <w:tcPr>
            <w:tcW w:type="dxa" w:w="2000"/>
            <w:tcBorders>
              <w:top w:val="single" w:color="CCCCCC" w:sz="1"/>
              <w:left w:val="single" w:color="CCCCCC" w:sz="1"/>
              <w:bottom w:val="single" w:color="CCCCCC" w:sz="1"/>
              <w:right w:val="single" w:color="CCCCCC" w:sz="1"/>
            </w:tcBorders>
            <w:shd w:fill="FFF1F2" w:val="clear"/>
            <w:tcMar>
              <w:top w:type="dxa" w:w="70"/>
              <w:left w:type="dxa" w:w="120"/>
              <w:bottom w:type="dxa" w:w="70"/>
              <w:right w:type="dxa" w:w="120"/>
            </w:tcMar>
          </w:tcPr>
          <w:p>
            <w:r>
              <w:rPr>
                <w:rFonts w:ascii="Arial" w:cs="Arial" w:eastAsia="Arial" w:hAnsi="Arial"/>
                <w:b/>
                <w:bCs/>
                <w:color w:val="9F1239"/>
                <w:sz w:val="20"/>
                <w:szCs w:val="20"/>
              </w:rPr>
              <w:t xml:space="preserve">Pizza Party</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4155"/>
                <w:sz w:val="20"/>
                <w:szCs w:val="20"/>
              </w:rPr>
              <w:t xml:space="preserve">Children aged 7–13, informal group</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64748B"/>
                <w:sz w:val="20"/>
                <w:szCs w:val="20"/>
              </w:rPr>
              <w:t xml:space="preserve">Monthly initially</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64748B"/>
                <w:sz w:val="20"/>
                <w:szCs w:val="20"/>
              </w:rPr>
              <w:t xml:space="preserve">Raw engagement data — where they slow, where they leave, unexpected behaviours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9F1239"/>
                <w:sz w:val="20"/>
                <w:szCs w:val="20"/>
              </w:rPr>
              <w:t xml:space="preserve">School Visit</w:t>
            </w:r>
          </w:p>
        </w:tc>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334155"/>
                <w:sz w:val="20"/>
                <w:szCs w:val="20"/>
              </w:rPr>
              <w:t xml:space="preserve">Classroom groups + teachers present</w:t>
            </w:r>
          </w:p>
        </w:tc>
        <w:tc>
          <w:tcPr>
            <w:tcW w:type="dxa" w:w="2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64748B"/>
                <w:sz w:val="20"/>
                <w:szCs w:val="20"/>
              </w:rPr>
              <w:t xml:space="preserve">Termly</w:t>
            </w:r>
          </w:p>
        </w:tc>
        <w:tc>
          <w:tcPr>
            <w:tcW w:type="dxa" w:w="29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64748B"/>
                <w:sz w:val="20"/>
                <w:szCs w:val="20"/>
              </w:rPr>
              <w:t xml:space="preserve">Educator perspective, classroom fit, curriculum alignment signals</w:t>
            </w:r>
          </w:p>
        </w:tc>
      </w:tr>
      <w:tr>
        <w:tc>
          <w:tcPr>
            <w:tcW w:type="dxa" w:w="2000"/>
            <w:tcBorders>
              <w:top w:val="single" w:color="CCCCCC" w:sz="1"/>
              <w:left w:val="single" w:color="CCCCCC" w:sz="1"/>
              <w:bottom w:val="single" w:color="CCCCCC" w:sz="1"/>
              <w:right w:val="single" w:color="CCCCCC" w:sz="1"/>
            </w:tcBorders>
            <w:shd w:fill="FFF1F2" w:val="clear"/>
            <w:tcMar>
              <w:top w:type="dxa" w:w="70"/>
              <w:left w:type="dxa" w:w="120"/>
              <w:bottom w:type="dxa" w:w="70"/>
              <w:right w:type="dxa" w:w="120"/>
            </w:tcMar>
          </w:tcPr>
          <w:p>
            <w:r>
              <w:rPr>
                <w:rFonts w:ascii="Arial" w:cs="Arial" w:eastAsia="Arial" w:hAnsi="Arial"/>
                <w:b/>
                <w:bCs/>
                <w:color w:val="9F1239"/>
                <w:sz w:val="20"/>
                <w:szCs w:val="20"/>
              </w:rPr>
              <w:t xml:space="preserve">SME Review</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4155"/>
                <w:sz w:val="20"/>
                <w:szCs w:val="20"/>
              </w:rPr>
              <w:t xml:space="preserve">Learning psychologists, curriculum specialists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64748B"/>
                <w:sz w:val="20"/>
                <w:szCs w:val="20"/>
              </w:rPr>
              <w:t xml:space="preserve">Quarterly</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64748B"/>
                <w:sz w:val="20"/>
                <w:szCs w:val="20"/>
              </w:rPr>
              <w:t xml:space="preserve">Cognitive load assessment, scaffolding quality, age-appropriateness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9F1239"/>
                <w:sz w:val="20"/>
                <w:szCs w:val="20"/>
              </w:rPr>
              <w:t xml:space="preserve">Parent Observation</w:t>
            </w:r>
          </w:p>
        </w:tc>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334155"/>
                <w:sz w:val="20"/>
                <w:szCs w:val="20"/>
              </w:rPr>
              <w:t xml:space="preserve">Parents of child testers (incl. Max)</w:t>
            </w:r>
          </w:p>
        </w:tc>
        <w:tc>
          <w:tcPr>
            <w:tcW w:type="dxa" w:w="2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64748B"/>
                <w:sz w:val="20"/>
                <w:szCs w:val="20"/>
              </w:rPr>
              <w:t xml:space="preserve">Ongoing</w:t>
            </w:r>
          </w:p>
        </w:tc>
        <w:tc>
          <w:tcPr>
            <w:tcW w:type="dxa" w:w="29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64748B"/>
                <w:sz w:val="20"/>
                <w:szCs w:val="20"/>
              </w:rPr>
              <w:t xml:space="preserve">Home use patterns, questions children ask after, retention signals</w:t>
            </w:r>
          </w:p>
        </w:tc>
      </w:tr>
    </w:tbl>
    <w:p>
      <w:pPr>
        <w:spacing w:after="0" w:before="120"/>
      </w:pPr>
      <w:r>
        <w:t xml:space="preserve"/>
      </w:r>
    </w:p>
    <w:p>
      <w:pPr>
        <w:pStyle w:val="Heading2"/>
        <w:spacing w:after="160" w:before="320"/>
      </w:pPr>
      <w:r>
        <w:rPr>
          <w:rFonts w:ascii="Arial" w:cs="Arial" w:eastAsia="Arial" w:hAnsi="Arial"/>
          <w:b/>
          <w:bCs/>
          <w:color w:val="334155"/>
          <w:sz w:val="28"/>
          <w:szCs w:val="28"/>
        </w:rPr>
        <w:t xml:space="preserve">6.2 What to Observe — Field Guide</w:t>
      </w:r>
    </w:p>
    <w:p>
      <w:pPr>
        <w:spacing w:after="80" w:before="80"/>
      </w:pPr>
      <w:r>
        <w:rPr>
          <w:rFonts w:ascii="Arial" w:cs="Arial" w:eastAsia="Arial" w:hAnsi="Arial"/>
          <w:color w:val="334155"/>
          <w:sz w:val="22"/>
          <w:szCs w:val="22"/>
        </w:rPr>
        <w:t xml:space="preserve">Do not give children questionnaires. Observe silently. Carry these three questions:</w:t>
      </w:r>
    </w:p>
    <w:p>
      <w:pPr>
        <w:spacing w:after="0" w:before="80"/>
      </w:pPr>
      <w:r>
        <w:t xml:space="preserve"/>
      </w:r>
    </w:p>
    <w:p>
      <w:pPr>
        <w:pBdr>
          <w:left w:val="single" w:color="9F1239" w:sz="8"/>
        </w:pBdr>
        <w:spacing w:after="200" w:before="100"/>
        <w:ind w:left="720"/>
      </w:pPr>
      <w:r>
        <w:rPr>
          <w:rFonts w:ascii="Arial" w:cs="Arial" w:eastAsia="Arial" w:hAnsi="Arial"/>
          <w:b/>
          <w:bCs/>
          <w:color w:val="334155"/>
          <w:sz w:val="22"/>
          <w:szCs w:val="22"/>
        </w:rPr>
        <w:t xml:space="preserve">Where do they slow down? </w:t>
      </w:r>
      <w:r>
        <w:rPr>
          <w:rFonts w:ascii="Arial" w:cs="Arial" w:eastAsia="Arial" w:hAnsi="Arial"/>
          <w:color w:val="334155"/>
          <w:sz w:val="22"/>
          <w:szCs w:val="22"/>
        </w:rPr>
        <w:t xml:space="preserve">Slowing down means engagement, not confusion. It is the signal that something has caught.</w:t>
      </w:r>
      <w:r>
        <w:rPr>
          <w:rFonts w:ascii="Arial" w:cs="Arial" w:eastAsia="Arial" w:hAnsi="Arial"/>
          <w:sz w:val="22"/>
          <w:szCs w:val="22"/>
        </w:rPr>
        <w:t xml:space="preserve">
</w:t>
      </w:r>
      <w:r>
        <w:rPr>
          <w:rFonts w:ascii="Arial" w:cs="Arial" w:eastAsia="Arial" w:hAnsi="Arial"/>
          <w:b/>
          <w:bCs/>
          <w:color w:val="334155"/>
          <w:sz w:val="22"/>
          <w:szCs w:val="22"/>
        </w:rPr>
        <w:t xml:space="preserve">Where do they leave? </w:t>
      </w:r>
      <w:r>
        <w:rPr>
          <w:rFonts w:ascii="Arial" w:cs="Arial" w:eastAsia="Arial" w:hAnsi="Arial"/>
          <w:color w:val="334155"/>
          <w:sz w:val="22"/>
          <w:szCs w:val="22"/>
        </w:rPr>
        <w:t xml:space="preserve">The precise moment of disengagement is your most valuable data point. Not why — where.</w:t>
      </w:r>
      <w:r>
        <w:rPr>
          <w:rFonts w:ascii="Arial" w:cs="Arial" w:eastAsia="Arial" w:hAnsi="Arial"/>
          <w:sz w:val="22"/>
          <w:szCs w:val="22"/>
        </w:rPr>
        <w:t xml:space="preserve">
</w:t>
      </w:r>
      <w:r>
        <w:rPr>
          <w:rFonts w:ascii="Arial" w:cs="Arial" w:eastAsia="Arial" w:hAnsi="Arial"/>
          <w:b/>
          <w:bCs/>
          <w:color w:val="334155"/>
          <w:sz w:val="22"/>
          <w:szCs w:val="22"/>
        </w:rPr>
        <w:t xml:space="preserve">What do they do that you did not design for? </w:t>
      </w:r>
      <w:r>
        <w:rPr>
          <w:rFonts w:ascii="Arial" w:cs="Arial" w:eastAsia="Arial" w:hAnsi="Arial"/>
          <w:color w:val="334155"/>
          <w:sz w:val="22"/>
          <w:szCs w:val="22"/>
        </w:rPr>
        <w:t xml:space="preserve">The unrequested action is always the most interesting. These behaviours tell you what the content is actually doing.</w:t>
      </w:r>
    </w:p>
    <w:p>
      <w:pPr>
        <w:spacing w:after="0" w:before="120"/>
      </w:pPr>
      <w:r>
        <w:t xml:space="preserve"/>
      </w:r>
    </w:p>
    <w:p>
      <w:pPr>
        <w:pStyle w:val="Heading2"/>
        <w:spacing w:after="160" w:before="320"/>
      </w:pPr>
      <w:r>
        <w:rPr>
          <w:rFonts w:ascii="Arial" w:cs="Arial" w:eastAsia="Arial" w:hAnsi="Arial"/>
          <w:b/>
          <w:bCs/>
          <w:color w:val="334155"/>
          <w:sz w:val="28"/>
          <w:szCs w:val="28"/>
        </w:rPr>
        <w:t xml:space="preserve">6.3 Priority Refinements — Prime Journey</w:t>
      </w:r>
    </w:p>
    <w:p>
      <w:pPr>
        <w:spacing w:after="80" w:before="80"/>
      </w:pPr>
      <w:r>
        <w:rPr>
          <w:rFonts w:ascii="Arial" w:cs="Arial" w:eastAsia="Arial" w:hAnsi="Arial"/>
          <w:color w:val="334155"/>
          <w:sz w:val="22"/>
          <w:szCs w:val="22"/>
        </w:rPr>
        <w:t xml:space="preserve">Based on initial testing (Max, age 9, Acts I and II). Priority order:</w:t>
      </w:r>
    </w:p>
    <w:p>
      <w:pPr>
        <w:spacing w:after="0" w:before="60"/>
      </w:pPr>
      <w:r>
        <w:t xml:space="preserve"/>
      </w:r>
    </w:p>
    <w:p>
      <w:pPr>
        <w:pStyle w:val="ListParagraph"/>
        <w:numPr>
          <w:ilvl w:val="0"/>
          <w:numId w:val="2"/>
        </w:numPr>
        <w:spacing w:after="60" w:before="60"/>
      </w:pPr>
      <w:r>
        <w:rPr>
          <w:rFonts w:ascii="Arial" w:cs="Arial" w:eastAsia="Arial" w:hAnsi="Arial"/>
          <w:color w:val="334155"/>
          <w:sz w:val="22"/>
          <w:szCs w:val="22"/>
        </w:rPr>
        <w:t xml:space="preserve">More worked examples within each discovery screen before the student moves on. The pattern needs time to settle.</w:t>
      </w:r>
    </w:p>
    <w:p>
      <w:pPr>
        <w:pStyle w:val="ListParagraph"/>
        <w:numPr>
          <w:ilvl w:val="0"/>
          <w:numId w:val="2"/>
        </w:numPr>
        <w:spacing w:after="60" w:before="60"/>
      </w:pPr>
      <w:r>
        <w:rPr>
          <w:rFonts w:ascii="Arial" w:cs="Arial" w:eastAsia="Arial" w:hAnsi="Arial"/>
          <w:color w:val="334155"/>
          <w:sz w:val="22"/>
          <w:szCs w:val="22"/>
        </w:rPr>
        <w:t xml:space="preserve">Slower progression between discovery and definition. The current pacing moves to the next idea before the current one is owned.</w:t>
      </w:r>
    </w:p>
    <w:p>
      <w:pPr>
        <w:pStyle w:val="ListParagraph"/>
        <w:numPr>
          <w:ilvl w:val="0"/>
          <w:numId w:val="2"/>
        </w:numPr>
        <w:spacing w:after="60" w:before="60"/>
      </w:pPr>
      <w:r>
        <w:rPr>
          <w:rFonts w:ascii="Arial" w:cs="Arial" w:eastAsia="Arial" w:hAnsi="Arial"/>
          <w:color w:val="334155"/>
          <w:sz w:val="22"/>
          <w:szCs w:val="22"/>
        </w:rPr>
        <w:t xml:space="preserve">Clearer visual language for "you got it wrong — here is why" vs "you are making progress." Both should feel different from each other.</w:t>
      </w:r>
    </w:p>
    <w:p>
      <w:pPr>
        <w:pStyle w:val="ListParagraph"/>
        <w:numPr>
          <w:ilvl w:val="0"/>
          <w:numId w:val="2"/>
        </w:numPr>
        <w:spacing w:after="60" w:before="60"/>
      </w:pPr>
      <w:r>
        <w:rPr>
          <w:rFonts w:ascii="Arial" w:cs="Arial" w:eastAsia="Arial" w:hAnsi="Arial"/>
          <w:color w:val="334155"/>
          <w:sz w:val="22"/>
          <w:szCs w:val="22"/>
        </w:rPr>
        <w:t xml:space="preserve">Act III (Ulam Spiral): Add an explicit "what do you notice?" prompt before the diagonal overlay appears. Let the student see it first.</w:t>
      </w:r>
    </w:p>
    <w:p>
      <w:pPr>
        <w:pStyle w:val="ListParagraph"/>
        <w:numPr>
          <w:ilvl w:val="0"/>
          <w:numId w:val="2"/>
        </w:numPr>
        <w:spacing w:after="60" w:before="60"/>
      </w:pPr>
      <w:r>
        <w:rPr>
          <w:rFonts w:ascii="Arial" w:cs="Arial" w:eastAsia="Arial" w:hAnsi="Arial"/>
          <w:color w:val="334155"/>
          <w:sz w:val="22"/>
          <w:szCs w:val="22"/>
        </w:rPr>
        <w:t xml:space="preserve">Act V (Riemann): Simplify the history timeline language for under-12s. The current text is written for adults.</w:t>
      </w:r>
    </w:p>
    <w:p>
      <w:pPr>
        <w:spacing w:after="0" w:before="160"/>
      </w:pPr>
      <w:r>
        <w:t xml:space="preserve"/>
      </w:r>
    </w:p>
    <w:p>
      <w:r>
        <w:br w:type="page"/>
      </w:r>
    </w:p>
    <w:p>
      <w:pPr>
        <w:pStyle w:val="Heading1"/>
        <w:spacing w:after="200" w:before="400"/>
      </w:pPr>
      <w:r>
        <w:rPr>
          <w:rFonts w:ascii="Arial" w:cs="Arial" w:eastAsia="Arial" w:hAnsi="Arial"/>
          <w:b/>
          <w:bCs/>
          <w:color w:val="334155"/>
          <w:sz w:val="36"/>
          <w:szCs w:val="36"/>
        </w:rPr>
        <w:t xml:space="preserve">7. Build Roadmap</w:t>
      </w:r>
    </w:p>
    <w:p>
      <w:pPr>
        <w:pBdr>
          <w:bottom w:val="single" w:color="0E7490" w:sz="4"/>
        </w:pBdr>
        <w:spacing w:after="200" w:before="200"/>
      </w:pPr>
      <w:r>
        <w:t xml:space="preserve"/>
      </w:r>
    </w:p>
    <w:p>
      <w:pPr>
        <w:pStyle w:val="Heading2"/>
        <w:spacing w:after="160" w:before="320"/>
      </w:pPr>
      <w:r>
        <w:rPr>
          <w:rFonts w:ascii="Arial" w:cs="Arial" w:eastAsia="Arial" w:hAnsi="Arial"/>
          <w:b/>
          <w:bCs/>
          <w:color w:val="334155"/>
          <w:sz w:val="28"/>
          <w:szCs w:val="28"/>
        </w:rPr>
        <w:t xml:space="preserve">7.1 Immediate Priorities (Next 4 Weeks)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400"/>
        <w:gridCol w:w="2360"/>
      </w:tblGrid>
      <w:tr>
        <w:tc>
          <w:tcPr>
            <w:tcW w:type="dxa" w:w="6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Pri</w:t>
            </w:r>
          </w:p>
        </w:tc>
        <w:tc>
          <w:tcPr>
            <w:tcW w:type="dxa" w:w="40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4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3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Success Measure</w:t>
            </w:r>
          </w:p>
        </w:tc>
      </w:tr>
      <w:tr>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tcPr>
          <w:p>
            <w:r>
              <w:rPr>
                <w:rFonts w:ascii="Arial" w:cs="Arial" w:eastAsia="Arial" w:hAnsi="Arial"/>
                <w:b/>
                <w:bCs/>
                <w:color w:val="B45309"/>
                <w:sz w:val="20"/>
                <w:szCs w:val="20"/>
              </w:rPr>
              <w:t xml:space="preserve">1</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4155"/>
                <w:sz w:val="20"/>
                <w:szCs w:val="20"/>
              </w:rPr>
              <w:t xml:space="preserve">Refine Prime Journey Acts I &amp; II — add examples, slow pacing</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E7490"/>
                <w:sz w:val="20"/>
                <w:szCs w:val="20"/>
              </w:rPr>
              <w:t xml:space="preserve">Content refinement</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64748B"/>
                <w:sz w:val="20"/>
                <w:szCs w:val="20"/>
              </w:rPr>
              <w:t xml:space="preserve">Max completes both acts without pause-to-think moments at conceptual jumps</w:t>
            </w:r>
          </w:p>
        </w:tc>
      </w:tr>
      <w:tr>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tcPr>
          <w:p>
            <w:r>
              <w:rPr>
                <w:rFonts w:ascii="Arial" w:cs="Arial" w:eastAsia="Arial" w:hAnsi="Arial"/>
                <w:b/>
                <w:bCs/>
                <w:color w:val="B45309"/>
                <w:sz w:val="20"/>
                <w:szCs w:val="20"/>
              </w:rPr>
              <w:t xml:space="preserve">2</w:t>
            </w:r>
          </w:p>
        </w:tc>
        <w:tc>
          <w:tcPr>
            <w:tcW w:type="dxa" w:w="4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334155"/>
                <w:sz w:val="20"/>
                <w:szCs w:val="20"/>
              </w:rPr>
              <w:t xml:space="preserve">Refine Prime Journey Acts III–V — language simplification, pacing</w:t>
            </w:r>
          </w:p>
        </w:tc>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0E7490"/>
                <w:sz w:val="20"/>
                <w:szCs w:val="20"/>
              </w:rPr>
              <w:t xml:space="preserve">Content refinement</w:t>
            </w:r>
          </w:p>
        </w:tc>
        <w:tc>
          <w:tcPr>
            <w:tcW w:type="dxa" w:w="2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64748B"/>
                <w:sz w:val="20"/>
                <w:szCs w:val="20"/>
              </w:rPr>
              <w:t xml:space="preserve">New child tester completes without adult intervention</w:t>
            </w:r>
          </w:p>
        </w:tc>
      </w:tr>
      <w:tr>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tcPr>
          <w:p>
            <w:r>
              <w:rPr>
                <w:rFonts w:ascii="Arial" w:cs="Arial" w:eastAsia="Arial" w:hAnsi="Arial"/>
                <w:b/>
                <w:bCs/>
                <w:color w:val="B45309"/>
                <w:sz w:val="20"/>
                <w:szCs w:val="20"/>
              </w:rPr>
              <w:t xml:space="preserve">3</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4155"/>
                <w:sz w:val="20"/>
                <w:szCs w:val="20"/>
              </w:rPr>
              <w:t xml:space="preserve">PWA manifest + service worker — make all five acts installable offline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E7490"/>
                <w:sz w:val="20"/>
                <w:szCs w:val="20"/>
              </w:rPr>
              <w:t xml:space="preserve">Technical</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64748B"/>
                <w:sz w:val="20"/>
                <w:szCs w:val="20"/>
              </w:rPr>
              <w:t xml:space="preserve">Acts load in &lt;2s on 4G, work fully offline</w:t>
            </w:r>
          </w:p>
        </w:tc>
      </w:tr>
      <w:tr>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tcPr>
          <w:p>
            <w:r>
              <w:rPr>
                <w:rFonts w:ascii="Arial" w:cs="Arial" w:eastAsia="Arial" w:hAnsi="Arial"/>
                <w:b/>
                <w:bCs/>
                <w:color w:val="B45309"/>
                <w:sz w:val="20"/>
                <w:szCs w:val="20"/>
              </w:rPr>
              <w:t xml:space="preserve">4</w:t>
            </w:r>
          </w:p>
        </w:tc>
        <w:tc>
          <w:tcPr>
            <w:tcW w:type="dxa" w:w="4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334155"/>
                <w:sz w:val="20"/>
                <w:szCs w:val="20"/>
              </w:rPr>
              <w:t xml:space="preserve">Add navigation between acts (prev/next buttons, journey home screen)</w:t>
            </w:r>
          </w:p>
        </w:tc>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0E7490"/>
                <w:sz w:val="20"/>
                <w:szCs w:val="20"/>
              </w:rPr>
              <w:t xml:space="preserve">Technical</w:t>
            </w:r>
          </w:p>
        </w:tc>
        <w:tc>
          <w:tcPr>
            <w:tcW w:type="dxa" w:w="2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64748B"/>
                <w:sz w:val="20"/>
                <w:szCs w:val="20"/>
              </w:rPr>
              <w:t xml:space="preserve">User can move between acts without using browser back</w:t>
            </w:r>
          </w:p>
        </w:tc>
      </w:tr>
      <w:tr>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tcPr>
          <w:p>
            <w:r>
              <w:rPr>
                <w:rFonts w:ascii="Arial" w:cs="Arial" w:eastAsia="Arial" w:hAnsi="Arial"/>
                <w:b/>
                <w:bCs/>
                <w:color w:val="B45309"/>
                <w:sz w:val="20"/>
                <w:szCs w:val="20"/>
              </w:rPr>
              <w:t xml:space="preserve">5</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4155"/>
                <w:sz w:val="20"/>
                <w:szCs w:val="20"/>
              </w:rPr>
              <w:t xml:space="preserve">Pizza party — first external test session with 5–8 children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E7490"/>
                <w:sz w:val="20"/>
                <w:szCs w:val="20"/>
              </w:rPr>
              <w:t xml:space="preserve">Research</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64748B"/>
                <w:sz w:val="20"/>
                <w:szCs w:val="20"/>
              </w:rPr>
              <w:t xml:space="preserve">Observation notes on engagement, dropout points, unexpected behaviours</w:t>
            </w:r>
          </w:p>
        </w:tc>
      </w:tr>
      <w:tr>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tcPr>
          <w:p>
            <w:r>
              <w:rPr>
                <w:rFonts w:ascii="Arial" w:cs="Arial" w:eastAsia="Arial" w:hAnsi="Arial"/>
                <w:b/>
                <w:bCs/>
                <w:color w:val="B45309"/>
                <w:sz w:val="20"/>
                <w:szCs w:val="20"/>
              </w:rPr>
              <w:t xml:space="preserve">6</w:t>
            </w:r>
          </w:p>
        </w:tc>
        <w:tc>
          <w:tcPr>
            <w:tcW w:type="dxa" w:w="4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334155"/>
                <w:sz w:val="20"/>
                <w:szCs w:val="20"/>
              </w:rPr>
              <w:t xml:space="preserve">Begin J2 (Clock That Never Stops) — Act I and II</w:t>
            </w:r>
          </w:p>
        </w:tc>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0E7490"/>
                <w:sz w:val="20"/>
                <w:szCs w:val="20"/>
              </w:rPr>
              <w:t xml:space="preserve">New content</w:t>
            </w:r>
          </w:p>
        </w:tc>
        <w:tc>
          <w:tcPr>
            <w:tcW w:type="dxa" w:w="2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64748B"/>
                <w:sz w:val="20"/>
                <w:szCs w:val="20"/>
              </w:rPr>
              <w:t xml:space="preserve">Acts I &amp; II pass Max Test and Adult Test</w:t>
            </w:r>
          </w:p>
        </w:tc>
      </w:tr>
    </w:tbl>
    <w:p>
      <w:pPr>
        <w:spacing w:after="0" w:before="120"/>
      </w:pPr>
      <w:r>
        <w:t xml:space="preserve"/>
      </w:r>
    </w:p>
    <w:p>
      <w:pPr>
        <w:pStyle w:val="Heading2"/>
        <w:spacing w:after="160" w:before="320"/>
      </w:pPr>
      <w:r>
        <w:rPr>
          <w:rFonts w:ascii="Arial" w:cs="Arial" w:eastAsia="Arial" w:hAnsi="Arial"/>
          <w:b/>
          <w:bCs/>
          <w:color w:val="334155"/>
          <w:sz w:val="28"/>
          <w:szCs w:val="28"/>
        </w:rPr>
        <w:t xml:space="preserve">7.2 Medium Term (2–6 Months)</w:t>
      </w:r>
    </w:p>
    <w:p>
      <w:pPr>
        <w:spacing w:after="0" w:before="60"/>
      </w:pPr>
      <w:r>
        <w:t xml:space="preserve"/>
      </w:r>
    </w:p>
    <w:p>
      <w:pPr>
        <w:pStyle w:val="ListParagraph"/>
        <w:numPr>
          <w:ilvl w:val="0"/>
          <w:numId w:val="3"/>
        </w:numPr>
        <w:spacing w:after="60" w:before="60"/>
      </w:pPr>
      <w:r>
        <w:rPr>
          <w:rFonts w:ascii="Arial" w:cs="Arial" w:eastAsia="Arial" w:hAnsi="Arial"/>
          <w:color w:val="334155"/>
          <w:sz w:val="22"/>
          <w:szCs w:val="22"/>
        </w:rPr>
        <w:t xml:space="preserve">Complete J2 — The Clock That Never Stops (all five acts)</w:t>
      </w:r>
    </w:p>
    <w:p>
      <w:pPr>
        <w:pStyle w:val="ListParagraph"/>
        <w:numPr>
          <w:ilvl w:val="0"/>
          <w:numId w:val="3"/>
        </w:numPr>
        <w:spacing w:after="60" w:before="60"/>
      </w:pPr>
      <w:r>
        <w:rPr>
          <w:rFonts w:ascii="Arial" w:cs="Arial" w:eastAsia="Arial" w:hAnsi="Arial"/>
          <w:color w:val="334155"/>
          <w:sz w:val="22"/>
          <w:szCs w:val="22"/>
        </w:rPr>
        <w:t xml:space="preserve">Complete J3 — The Infinite Hotel (all five acts)</w:t>
      </w:r>
    </w:p>
    <w:p>
      <w:pPr>
        <w:pStyle w:val="ListParagraph"/>
        <w:numPr>
          <w:ilvl w:val="0"/>
          <w:numId w:val="3"/>
        </w:numPr>
        <w:spacing w:after="60" w:before="60"/>
      </w:pPr>
      <w:r>
        <w:rPr>
          <w:rFonts w:ascii="Arial" w:cs="Arial" w:eastAsia="Arial" w:hAnsi="Arial"/>
          <w:color w:val="334155"/>
          <w:sz w:val="22"/>
          <w:szCs w:val="22"/>
        </w:rPr>
        <w:t xml:space="preserve">First school visit — present Prime Journey and Clock Journey</w:t>
      </w:r>
    </w:p>
    <w:p>
      <w:pPr>
        <w:pStyle w:val="ListParagraph"/>
        <w:numPr>
          <w:ilvl w:val="0"/>
          <w:numId w:val="3"/>
        </w:numPr>
        <w:spacing w:after="60" w:before="60"/>
      </w:pPr>
      <w:r>
        <w:rPr>
          <w:rFonts w:ascii="Arial" w:cs="Arial" w:eastAsia="Arial" w:hAnsi="Arial"/>
          <w:color w:val="334155"/>
          <w:sz w:val="22"/>
          <w:szCs w:val="22"/>
        </w:rPr>
        <w:t xml:space="preserve">Begin Chapter 11 (AI Mathematics) reference pages — gradient descent and attention mechanism first</w:t>
      </w:r>
    </w:p>
    <w:p>
      <w:pPr>
        <w:pStyle w:val="ListParagraph"/>
        <w:numPr>
          <w:ilvl w:val="0"/>
          <w:numId w:val="3"/>
        </w:numPr>
        <w:spacing w:after="60" w:before="60"/>
      </w:pPr>
      <w:r>
        <w:rPr>
          <w:rFonts w:ascii="Arial" w:cs="Arial" w:eastAsia="Arial" w:hAnsi="Arial"/>
          <w:color w:val="334155"/>
          <w:sz w:val="22"/>
          <w:szCs w:val="22"/>
        </w:rPr>
        <w:t xml:space="preserve">SEO and educational directory submissions (MERLOT, PhET) for existing 61 pages</w:t>
      </w:r>
    </w:p>
    <w:p>
      <w:pPr>
        <w:pStyle w:val="ListParagraph"/>
        <w:numPr>
          <w:ilvl w:val="0"/>
          <w:numId w:val="3"/>
        </w:numPr>
        <w:spacing w:after="60" w:before="60"/>
      </w:pPr>
      <w:r>
        <w:rPr>
          <w:rFonts w:ascii="Arial" w:cs="Arial" w:eastAsia="Arial" w:hAnsi="Arial"/>
          <w:color w:val="334155"/>
          <w:sz w:val="22"/>
          <w:szCs w:val="22"/>
        </w:rPr>
        <w:t xml:space="preserve">Build journey home screen — visual map of all journeys, progress tracking</w:t>
      </w:r>
    </w:p>
    <w:p>
      <w:pPr>
        <w:spacing w:after="0" w:before="120"/>
      </w:pPr>
      <w:r>
        <w:t xml:space="preserve"/>
      </w:r>
    </w:p>
    <w:p>
      <w:pPr>
        <w:pStyle w:val="Heading2"/>
        <w:spacing w:after="160" w:before="320"/>
      </w:pPr>
      <w:r>
        <w:rPr>
          <w:rFonts w:ascii="Arial" w:cs="Arial" w:eastAsia="Arial" w:hAnsi="Arial"/>
          <w:b/>
          <w:bCs/>
          <w:color w:val="334155"/>
          <w:sz w:val="28"/>
          <w:szCs w:val="28"/>
        </w:rPr>
        <w:t xml:space="preserve">7.3 Longer Term (6–18 Months)</w:t>
      </w:r>
    </w:p>
    <w:p>
      <w:pPr>
        <w:spacing w:after="0" w:before="60"/>
      </w:pPr>
      <w:r>
        <w:t xml:space="preserve"/>
      </w:r>
    </w:p>
    <w:p>
      <w:pPr>
        <w:pStyle w:val="ListParagraph"/>
        <w:numPr>
          <w:ilvl w:val="0"/>
          <w:numId w:val="3"/>
        </w:numPr>
        <w:spacing w:after="60" w:before="60"/>
      </w:pPr>
      <w:r>
        <w:rPr>
          <w:rFonts w:ascii="Arial" w:cs="Arial" w:eastAsia="Arial" w:hAnsi="Arial"/>
          <w:color w:val="334155"/>
          <w:sz w:val="22"/>
          <w:szCs w:val="22"/>
        </w:rPr>
        <w:t xml:space="preserve">Complete J4 — The Shape of Space</w:t>
      </w:r>
    </w:p>
    <w:p>
      <w:pPr>
        <w:pStyle w:val="ListParagraph"/>
        <w:numPr>
          <w:ilvl w:val="0"/>
          <w:numId w:val="3"/>
        </w:numPr>
        <w:spacing w:after="60" w:before="60"/>
      </w:pPr>
      <w:r>
        <w:rPr>
          <w:rFonts w:ascii="Arial" w:cs="Arial" w:eastAsia="Arial" w:hAnsi="Arial"/>
          <w:color w:val="334155"/>
          <w:sz w:val="22"/>
          <w:szCs w:val="22"/>
        </w:rPr>
        <w:t xml:space="preserve">Complete J5 — The Language of Change (Calculus)</w:t>
      </w:r>
    </w:p>
    <w:p>
      <w:pPr>
        <w:pStyle w:val="ListParagraph"/>
        <w:numPr>
          <w:ilvl w:val="0"/>
          <w:numId w:val="3"/>
        </w:numPr>
        <w:spacing w:after="60" w:before="60"/>
      </w:pPr>
      <w:r>
        <w:rPr>
          <w:rFonts w:ascii="Arial" w:cs="Arial" w:eastAsia="Arial" w:hAnsi="Arial"/>
          <w:color w:val="334155"/>
          <w:sz w:val="22"/>
          <w:szCs w:val="22"/>
        </w:rPr>
        <w:t xml:space="preserve">Complete Chapter 11 — Mathematics of Intelligence (15 pages)</w:t>
      </w:r>
    </w:p>
    <w:p>
      <w:pPr>
        <w:pStyle w:val="ListParagraph"/>
        <w:numPr>
          <w:ilvl w:val="0"/>
          <w:numId w:val="3"/>
        </w:numPr>
        <w:spacing w:after="60" w:before="60"/>
      </w:pPr>
      <w:r>
        <w:rPr>
          <w:rFonts w:ascii="Arial" w:cs="Arial" w:eastAsia="Arial" w:hAnsi="Arial"/>
          <w:color w:val="334155"/>
          <w:sz w:val="22"/>
          <w:szCs w:val="22"/>
        </w:rPr>
        <w:t xml:space="preserve">Build J9 — Mathematics of Mind (connects journeys to Chapter 11)</w:t>
      </w:r>
    </w:p>
    <w:p>
      <w:pPr>
        <w:pStyle w:val="ListParagraph"/>
        <w:numPr>
          <w:ilvl w:val="0"/>
          <w:numId w:val="3"/>
        </w:numPr>
        <w:spacing w:after="60" w:before="60"/>
      </w:pPr>
      <w:r>
        <w:rPr>
          <w:rFonts w:ascii="Arial" w:cs="Arial" w:eastAsia="Arial" w:hAnsi="Arial"/>
          <w:color w:val="334155"/>
          <w:sz w:val="22"/>
          <w:szCs w:val="22"/>
        </w:rPr>
        <w:t xml:space="preserve">Curriculum alignment — map journeys to UK Key Stage 3, 4, A-level</w:t>
      </w:r>
    </w:p>
    <w:p>
      <w:pPr>
        <w:pStyle w:val="ListParagraph"/>
        <w:numPr>
          <w:ilvl w:val="0"/>
          <w:numId w:val="3"/>
        </w:numPr>
        <w:spacing w:after="60" w:before="60"/>
      </w:pPr>
      <w:r>
        <w:rPr>
          <w:rFonts w:ascii="Arial" w:cs="Arial" w:eastAsia="Arial" w:hAnsi="Arial"/>
          <w:color w:val="334155"/>
          <w:sz w:val="22"/>
          <w:szCs w:val="22"/>
        </w:rPr>
        <w:t xml:space="preserve">Educator portal — downloadable lesson plans, classroom guides, discussion questions</w:t>
      </w:r>
    </w:p>
    <w:p>
      <w:pPr>
        <w:pStyle w:val="ListParagraph"/>
        <w:numPr>
          <w:ilvl w:val="0"/>
          <w:numId w:val="3"/>
        </w:numPr>
        <w:spacing w:after="60" w:before="60"/>
      </w:pPr>
      <w:r>
        <w:rPr>
          <w:rFonts w:ascii="Arial" w:cs="Arial" w:eastAsia="Arial" w:hAnsi="Arial"/>
          <w:color w:val="334155"/>
          <w:sz w:val="22"/>
          <w:szCs w:val="22"/>
        </w:rPr>
        <w:t xml:space="preserve">Academic advisory board — formalise SME feedback structure</w:t>
      </w:r>
    </w:p>
    <w:p>
      <w:pPr>
        <w:spacing w:after="0" w:before="160"/>
      </w:pPr>
      <w:r>
        <w:t xml:space="preserve"/>
      </w:r>
    </w:p>
    <w:p>
      <w:r>
        <w:br w:type="page"/>
      </w:r>
    </w:p>
    <w:p>
      <w:pPr>
        <w:pStyle w:val="Heading1"/>
        <w:spacing w:after="200" w:before="400"/>
      </w:pPr>
      <w:r>
        <w:rPr>
          <w:rFonts w:ascii="Arial" w:cs="Arial" w:eastAsia="Arial" w:hAnsi="Arial"/>
          <w:b/>
          <w:bCs/>
          <w:color w:val="334155"/>
          <w:sz w:val="36"/>
          <w:szCs w:val="36"/>
        </w:rPr>
        <w:t xml:space="preserve">8. Platform Consistency Standards</w:t>
      </w:r>
    </w:p>
    <w:p>
      <w:pPr>
        <w:pBdr>
          <w:bottom w:val="single" w:color="334155" w:sz="4"/>
        </w:pBdr>
        <w:spacing w:after="200" w:before="200"/>
      </w:pPr>
      <w:r>
        <w:t xml:space="preserve"/>
      </w:r>
    </w:p>
    <w:p>
      <w:pPr>
        <w:spacing w:after="80" w:before="80"/>
      </w:pPr>
      <w:r>
        <w:rPr>
          <w:rFonts w:ascii="Arial" w:cs="Arial" w:eastAsia="Arial" w:hAnsi="Arial"/>
          <w:color w:val="334155"/>
          <w:sz w:val="22"/>
          <w:szCs w:val="22"/>
        </w:rPr>
        <w:t xml:space="preserve">Both layers of the platform — reference visualisations and guided journeys — must feel like one coherent place. These standards ensure consistency.</w:t>
      </w:r>
    </w:p>
    <w:p>
      <w:pPr>
        <w:spacing w:after="0" w:before="80"/>
      </w:pPr>
      <w:r>
        <w:t xml:space="preserve"/>
      </w:r>
    </w:p>
    <w:p>
      <w:pPr>
        <w:pStyle w:val="Heading2"/>
        <w:spacing w:after="160" w:before="320"/>
      </w:pPr>
      <w:r>
        <w:rPr>
          <w:rFonts w:ascii="Arial" w:cs="Arial" w:eastAsia="Arial" w:hAnsi="Arial"/>
          <w:b/>
          <w:bCs/>
          <w:color w:val="334155"/>
          <w:sz w:val="28"/>
          <w:szCs w:val="28"/>
        </w:rPr>
        <w:t xml:space="preserve">8.1 Visual Colour Language</w:t>
      </w:r>
    </w:p>
    <w:p>
      <w:pPr>
        <w:spacing w:after="80" w:before="80"/>
      </w:pPr>
      <w:r>
        <w:rPr>
          <w:rFonts w:ascii="Arial" w:cs="Arial" w:eastAsia="Arial" w:hAnsi="Arial"/>
          <w:color w:val="334155"/>
          <w:sz w:val="22"/>
          <w:szCs w:val="22"/>
        </w:rPr>
        <w:t xml:space="preserve">Colours carry meaning consistently across both layers. Never deviate.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160"/>
        <w:gridCol w:w="3200"/>
      </w:tblGrid>
      <w:tr>
        <w:tc>
          <w:tcPr>
            <w:tcW w:type="dxa" w:w="12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Colour</w:t>
            </w:r>
          </w:p>
        </w:tc>
        <w:tc>
          <w:tcPr>
            <w:tcW w:type="dxa" w:w="18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31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2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Use</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334155"/>
                <w:sz w:val="20"/>
                <w:szCs w:val="20"/>
              </w:rPr>
              <w:t xml:space="preserve">Gold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64748B"/>
                <w:sz w:val="20"/>
                <w:szCs w:val="20"/>
              </w:rPr>
              <w:t xml:space="preserve">#fbbf24</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4155"/>
                <w:sz w:val="20"/>
                <w:szCs w:val="20"/>
              </w:rPr>
              <w:t xml:space="preserve">Discovery · Primes · "Found it"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64748B"/>
                <w:sz w:val="20"/>
                <w:szCs w:val="20"/>
              </w:rPr>
              <w:t xml:space="preserve">Prime numbers, correct discoveries, key findings</w:t>
            </w:r>
          </w:p>
        </w:tc>
      </w:tr>
      <w:tr>
        <w:tc>
          <w:tcPr>
            <w:tcW w:type="dxa" w:w="1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bCs/>
                <w:color w:val="334155"/>
                <w:sz w:val="20"/>
                <w:szCs w:val="20"/>
              </w:rPr>
              <w:t xml:space="preserve">Cyan</w:t>
            </w:r>
          </w:p>
        </w:tc>
        <w:tc>
          <w:tcPr>
            <w:tcW w:type="dxa" w:w="1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64748B"/>
                <w:sz w:val="20"/>
                <w:szCs w:val="20"/>
              </w:rPr>
              <w:t xml:space="preserve">#22d3ee</w:t>
            </w:r>
          </w:p>
        </w:tc>
        <w:tc>
          <w:tcPr>
            <w:tcW w:type="dxa" w:w="31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334155"/>
                <w:sz w:val="20"/>
                <w:szCs w:val="20"/>
              </w:rPr>
              <w:t xml:space="preserve">Logic · Method · Systematic thinking</w:t>
            </w:r>
          </w:p>
        </w:tc>
        <w:tc>
          <w:tcPr>
            <w:tcW w:type="dxa" w:w="3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64748B"/>
                <w:sz w:val="20"/>
                <w:szCs w:val="20"/>
              </w:rPr>
              <w:t xml:space="preserve">Algorithms, proof steps, navigation</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334155"/>
                <w:sz w:val="20"/>
                <w:szCs w:val="20"/>
              </w:rPr>
              <w:t xml:space="preserve">Green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64748B"/>
                <w:sz w:val="20"/>
                <w:szCs w:val="20"/>
              </w:rPr>
              <w:t xml:space="preserve">#10b981</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4155"/>
                <w:sz w:val="20"/>
                <w:szCs w:val="20"/>
              </w:rPr>
              <w:t xml:space="preserve">Proved · Confirmed · Complete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64748B"/>
                <w:sz w:val="20"/>
                <w:szCs w:val="20"/>
              </w:rPr>
              <w:t xml:space="preserve">Completed proofs, verified facts, success states</w:t>
            </w:r>
          </w:p>
        </w:tc>
      </w:tr>
      <w:tr>
        <w:tc>
          <w:tcPr>
            <w:tcW w:type="dxa" w:w="1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bCs/>
                <w:color w:val="334155"/>
                <w:sz w:val="20"/>
                <w:szCs w:val="20"/>
              </w:rPr>
              <w:t xml:space="preserve">Violet</w:t>
            </w:r>
          </w:p>
        </w:tc>
        <w:tc>
          <w:tcPr>
            <w:tcW w:type="dxa" w:w="1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64748B"/>
                <w:sz w:val="20"/>
                <w:szCs w:val="20"/>
              </w:rPr>
              <w:t xml:space="preserve">#a78bfa</w:t>
            </w:r>
          </w:p>
        </w:tc>
        <w:tc>
          <w:tcPr>
            <w:tcW w:type="dxa" w:w="31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334155"/>
                <w:sz w:val="20"/>
                <w:szCs w:val="20"/>
              </w:rPr>
              <w:t xml:space="preserve">Mystery · Awe · Open questions</w:t>
            </w:r>
          </w:p>
        </w:tc>
        <w:tc>
          <w:tcPr>
            <w:tcW w:type="dxa" w:w="3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64748B"/>
                <w:sz w:val="20"/>
                <w:szCs w:val="20"/>
              </w:rPr>
              <w:t xml:space="preserve">Unsolved problems, wonder moments, deep concepts</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334155"/>
                <w:sz w:val="20"/>
                <w:szCs w:val="20"/>
              </w:rPr>
              <w:t xml:space="preserve">Pink</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64748B"/>
                <w:sz w:val="20"/>
                <w:szCs w:val="20"/>
              </w:rPr>
              <w:t xml:space="preserve">#f472b6</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4155"/>
                <w:sz w:val="20"/>
                <w:szCs w:val="20"/>
              </w:rPr>
              <w:t xml:space="preserve">Error as observation — not failure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64748B"/>
                <w:sz w:val="20"/>
                <w:szCs w:val="20"/>
              </w:rPr>
              <w:t xml:space="preserve">Wrong attempts (interesting, not shameful)</w:t>
            </w:r>
          </w:p>
        </w:tc>
      </w:tr>
      <w:tr>
        <w:tc>
          <w:tcPr>
            <w:tcW w:type="dxa" w:w="1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bCs/>
                <w:color w:val="334155"/>
                <w:sz w:val="20"/>
                <w:szCs w:val="20"/>
              </w:rPr>
              <w:t xml:space="preserve">Muted</w:t>
            </w:r>
          </w:p>
        </w:tc>
        <w:tc>
          <w:tcPr>
            <w:tcW w:type="dxa" w:w="1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64748B"/>
                <w:sz w:val="20"/>
                <w:szCs w:val="20"/>
              </w:rPr>
              <w:t xml:space="preserve">#6868a0</w:t>
            </w:r>
          </w:p>
        </w:tc>
        <w:tc>
          <w:tcPr>
            <w:tcW w:type="dxa" w:w="31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334155"/>
                <w:sz w:val="20"/>
                <w:szCs w:val="20"/>
              </w:rPr>
              <w:t xml:space="preserve">Context · Annotation · Secondary</w:t>
            </w:r>
          </w:p>
        </w:tc>
        <w:tc>
          <w:tcPr>
            <w:tcW w:type="dxa" w:w="3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64748B"/>
                <w:sz w:val="20"/>
                <w:szCs w:val="20"/>
              </w:rPr>
              <w:t xml:space="preserve">Labels, descriptions, supporting text</w:t>
            </w:r>
          </w:p>
        </w:tc>
      </w:tr>
    </w:tbl>
    <w:p>
      <w:pPr>
        <w:spacing w:after="0" w:before="120"/>
      </w:pPr>
      <w:r>
        <w:t xml:space="preserve"/>
      </w:r>
    </w:p>
    <w:p>
      <w:pPr>
        <w:pStyle w:val="Heading2"/>
        <w:spacing w:after="160" w:before="320"/>
      </w:pPr>
      <w:r>
        <w:rPr>
          <w:rFonts w:ascii="Arial" w:cs="Arial" w:eastAsia="Arial" w:hAnsi="Arial"/>
          <w:b/>
          <w:bCs/>
          <w:color w:val="334155"/>
          <w:sz w:val="28"/>
          <w:szCs w:val="28"/>
        </w:rPr>
        <w:t xml:space="preserve">8.2 Voice Consistency</w:t>
      </w:r>
    </w:p>
    <w:p>
      <w:pPr>
        <w:spacing w:after="80" w:before="80"/>
      </w:pPr>
      <w:r>
        <w:rPr>
          <w:rFonts w:ascii="Arial" w:cs="Arial" w:eastAsia="Arial" w:hAnsi="Arial"/>
          <w:color w:val="334155"/>
          <w:sz w:val="22"/>
          <w:szCs w:val="22"/>
        </w:rPr>
        <w:t xml:space="preserve">The platform speaks in one register across both layers — curious, direct, never condescending. Phrases to never use:</w:t>
      </w:r>
    </w:p>
    <w:p>
      <w:pPr>
        <w:spacing w:after="0" w:before="60"/>
      </w:pPr>
      <w:r>
        <w:t xml:space="preserve"/>
      </w:r>
    </w:p>
    <w:p>
      <w:pPr>
        <w:pStyle w:val="ListParagraph"/>
        <w:numPr>
          <w:ilvl w:val="0"/>
          <w:numId w:val="3"/>
        </w:numPr>
        <w:spacing w:after="60" w:before="60"/>
      </w:pPr>
      <w:r>
        <w:rPr>
          <w:rFonts w:ascii="Arial" w:cs="Arial" w:eastAsia="Arial" w:hAnsi="Arial"/>
          <w:color w:val="334155"/>
          <w:sz w:val="22"/>
          <w:szCs w:val="22"/>
        </w:rPr>
        <w:t xml:space="preserve">"Well done!" — empty praise. Replace with specific acknowledgment of what the student found.</w:t>
      </w:r>
    </w:p>
    <w:p>
      <w:pPr>
        <w:pStyle w:val="ListParagraph"/>
        <w:numPr>
          <w:ilvl w:val="0"/>
          <w:numId w:val="3"/>
        </w:numPr>
        <w:spacing w:after="60" w:before="60"/>
      </w:pPr>
      <w:r>
        <w:rPr>
          <w:rFonts w:ascii="Arial" w:cs="Arial" w:eastAsia="Arial" w:hAnsi="Arial"/>
          <w:color w:val="334155"/>
          <w:sz w:val="22"/>
          <w:szCs w:val="22"/>
        </w:rPr>
        <w:t xml:space="preserve">"That's wrong, try again." — always explain why, visually, before the next attempt.</w:t>
      </w:r>
    </w:p>
    <w:p>
      <w:pPr>
        <w:pStyle w:val="ListParagraph"/>
        <w:numPr>
          <w:ilvl w:val="0"/>
          <w:numId w:val="3"/>
        </w:numPr>
        <w:spacing w:after="60" w:before="60"/>
      </w:pPr>
      <w:r>
        <w:rPr>
          <w:rFonts w:ascii="Arial" w:cs="Arial" w:eastAsia="Arial" w:hAnsi="Arial"/>
          <w:color w:val="334155"/>
          <w:sz w:val="22"/>
          <w:szCs w:val="22"/>
        </w:rPr>
        <w:t xml:space="preserve">"As you can see..." — condescending. The student should see it themselves.</w:t>
      </w:r>
    </w:p>
    <w:p>
      <w:pPr>
        <w:pStyle w:val="ListParagraph"/>
        <w:numPr>
          <w:ilvl w:val="0"/>
          <w:numId w:val="3"/>
        </w:numPr>
        <w:spacing w:after="60" w:before="60"/>
      </w:pPr>
      <w:r>
        <w:rPr>
          <w:rFonts w:ascii="Arial" w:cs="Arial" w:eastAsia="Arial" w:hAnsi="Arial"/>
          <w:color w:val="334155"/>
          <w:sz w:val="22"/>
          <w:szCs w:val="22"/>
        </w:rPr>
        <w:t xml:space="preserve">"Obviously..." or "Simply..." — never. What is obvious to an expert is rarely obvious to a learner.</w:t>
      </w:r>
    </w:p>
    <w:p>
      <w:pPr>
        <w:pStyle w:val="ListParagraph"/>
        <w:numPr>
          <w:ilvl w:val="0"/>
          <w:numId w:val="3"/>
        </w:numPr>
        <w:spacing w:after="60" w:before="60"/>
      </w:pPr>
      <w:r>
        <w:rPr>
          <w:rFonts w:ascii="Arial" w:cs="Arial" w:eastAsia="Arial" w:hAnsi="Arial"/>
          <w:color w:val="334155"/>
          <w:sz w:val="22"/>
          <w:szCs w:val="22"/>
        </w:rPr>
        <w:t xml:space="preserve">"Don't worry if this is confusing." — plants doubt before the student has felt any.</w:t>
      </w:r>
    </w:p>
    <w:p>
      <w:pPr>
        <w:spacing w:after="0" w:before="60"/>
      </w:pPr>
      <w:r>
        <w:t xml:space="preserve"/>
      </w:r>
    </w:p>
    <w:p>
      <w:pPr>
        <w:spacing w:after="80" w:before="80"/>
      </w:pPr>
      <w:r>
        <w:rPr>
          <w:rFonts w:ascii="Arial" w:cs="Arial" w:eastAsia="Arial" w:hAnsi="Arial"/>
          <w:color w:val="334155"/>
          <w:sz w:val="22"/>
          <w:szCs w:val="22"/>
        </w:rPr>
        <w:t xml:space="preserve">Phrases that work:</w:t>
      </w:r>
    </w:p>
    <w:p>
      <w:pPr>
        <w:pStyle w:val="ListParagraph"/>
        <w:numPr>
          <w:ilvl w:val="0"/>
          <w:numId w:val="3"/>
        </w:numPr>
        <w:spacing w:after="60" w:before="60"/>
      </w:pPr>
      <w:r>
        <w:rPr>
          <w:rFonts w:ascii="Arial" w:cs="Arial" w:eastAsia="Arial" w:hAnsi="Arial"/>
          <w:color w:val="334155"/>
          <w:sz w:val="22"/>
          <w:szCs w:val="22"/>
        </w:rPr>
        <w:t xml:space="preserve">"Some numbers refuse every rectangle. Can you find them?" — question before answer.</w:t>
      </w:r>
    </w:p>
    <w:p>
      <w:pPr>
        <w:pStyle w:val="ListParagraph"/>
        <w:numPr>
          <w:ilvl w:val="0"/>
          <w:numId w:val="3"/>
        </w:numPr>
        <w:spacing w:after="60" w:before="60"/>
      </w:pPr>
      <w:r>
        <w:rPr>
          <w:rFonts w:ascii="Arial" w:cs="Arial" w:eastAsia="Arial" w:hAnsi="Arial"/>
          <w:color w:val="334155"/>
          <w:sz w:val="22"/>
          <w:szCs w:val="22"/>
        </w:rPr>
        <w:t xml:space="preserve">"Not quite — but look at what happened when you tried that." — failure as observation.</w:t>
      </w:r>
    </w:p>
    <w:p>
      <w:pPr>
        <w:pStyle w:val="ListParagraph"/>
        <w:numPr>
          <w:ilvl w:val="0"/>
          <w:numId w:val="3"/>
        </w:numPr>
        <w:spacing w:after="60" w:before="60"/>
      </w:pPr>
      <w:r>
        <w:rPr>
          <w:rFonts w:ascii="Arial" w:cs="Arial" w:eastAsia="Arial" w:hAnsi="Arial"/>
          <w:color w:val="334155"/>
          <w:sz w:val="22"/>
          <w:szCs w:val="22"/>
        </w:rPr>
        <w:t xml:space="preserve">"He had no computer. No calculator. Just patience and one remarkably clever idea." — human story.</w:t>
      </w:r>
    </w:p>
    <w:p>
      <w:pPr>
        <w:pStyle w:val="ListParagraph"/>
        <w:numPr>
          <w:ilvl w:val="0"/>
          <w:numId w:val="3"/>
        </w:numPr>
        <w:spacing w:after="60" w:before="60"/>
      </w:pPr>
      <w:r>
        <w:rPr>
          <w:rFonts w:ascii="Arial" w:cs="Arial" w:eastAsia="Arial" w:hAnsi="Arial"/>
          <w:color w:val="334155"/>
          <w:sz w:val="22"/>
          <w:szCs w:val="22"/>
        </w:rPr>
        <w:t xml:space="preserve">"Nobody knows why. Not yet. Maybe you'll be the one who figures it out." — open invitation.</w:t>
      </w:r>
    </w:p>
    <w:p>
      <w:pPr>
        <w:spacing w:after="0" w:before="120"/>
      </w:pPr>
      <w:r>
        <w:t xml:space="preserve"/>
      </w:r>
    </w:p>
    <w:p>
      <w:pPr>
        <w:pStyle w:val="Heading2"/>
        <w:spacing w:after="160" w:before="320"/>
      </w:pPr>
      <w:r>
        <w:rPr>
          <w:rFonts w:ascii="Arial" w:cs="Arial" w:eastAsia="Arial" w:hAnsi="Arial"/>
          <w:b/>
          <w:bCs/>
          <w:color w:val="334155"/>
          <w:sz w:val="28"/>
          <w:szCs w:val="28"/>
        </w:rPr>
        <w:t xml:space="preserve">8.3 What We Are Building Against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348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What it optimises for</w:t>
            </w:r>
          </w:p>
        </w:tc>
        <w:tc>
          <w:tcPr>
            <w:tcW w:type="dxa" w:w="348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Why we differ</w:t>
            </w:r>
          </w:p>
        </w:tc>
      </w:tr>
      <w:tr>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bCs/>
                <w:color w:val="334155"/>
                <w:sz w:val="20"/>
                <w:szCs w:val="20"/>
              </w:rPr>
              <w:t xml:space="preserve">Duolingo</w:t>
            </w:r>
          </w:p>
        </w:tc>
        <w:tc>
          <w:tcPr>
            <w:tcW w:type="dxa" w:w="34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64748B"/>
                <w:sz w:val="20"/>
                <w:szCs w:val="20"/>
              </w:rPr>
              <w:t xml:space="preserve">Daily active users, streak maintenance</w:t>
            </w:r>
          </w:p>
        </w:tc>
        <w:tc>
          <w:tcPr>
            <w:tcW w:type="dxa" w:w="34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334155"/>
                <w:sz w:val="20"/>
                <w:szCs w:val="20"/>
              </w:rPr>
              <w:t xml:space="preserve">We optimise for genuine understanding. A student who completes J1 and never returns has still learned something permanent.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334155"/>
                <w:sz w:val="20"/>
                <w:szCs w:val="20"/>
              </w:rPr>
              <w:t xml:space="preserve">Khan Academy</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64748B"/>
                <w:sz w:val="20"/>
                <w:szCs w:val="20"/>
              </w:rPr>
              <w:t xml:space="preserve">Comprehensive reference coverage</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4155"/>
                <w:sz w:val="20"/>
                <w:szCs w:val="20"/>
              </w:rPr>
              <w:t xml:space="preserve">We build journeys, not libraries. Sequence and narrative matter. You cannot skip to Act IV.</w:t>
            </w:r>
          </w:p>
        </w:tc>
      </w:tr>
      <w:tr>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bCs/>
                <w:color w:val="334155"/>
                <w:sz w:val="20"/>
                <w:szCs w:val="20"/>
              </w:rPr>
              <w:t xml:space="preserve">Textbooks</w:t>
            </w:r>
          </w:p>
        </w:tc>
        <w:tc>
          <w:tcPr>
            <w:tcW w:type="dxa" w:w="34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64748B"/>
                <w:sz w:val="20"/>
                <w:szCs w:val="20"/>
              </w:rPr>
              <w:t xml:space="preserve">Knowledge presentation</w:t>
            </w:r>
          </w:p>
        </w:tc>
        <w:tc>
          <w:tcPr>
            <w:tcW w:type="dxa" w:w="348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334155"/>
                <w:sz w:val="20"/>
                <w:szCs w:val="20"/>
              </w:rPr>
              <w:t xml:space="preserve">We present the experience of discovering knowledge. The difference is everything.</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334155"/>
                <w:sz w:val="20"/>
                <w:szCs w:val="20"/>
              </w:rPr>
              <w:t xml:space="preserve">Gamification</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64748B"/>
                <w:sz w:val="20"/>
                <w:szCs w:val="20"/>
              </w:rPr>
              <w:t xml:space="preserve">Points, badges, leaderboards</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334155"/>
                <w:sz w:val="20"/>
                <w:szCs w:val="20"/>
              </w:rPr>
              <w:t xml:space="preserve">The intrinsic reward of understanding is the only reward we offer. It is the most durable reward that exists.</w:t>
            </w:r>
          </w:p>
        </w:tc>
      </w:tr>
    </w:tbl>
    <w:p>
      <w:pPr>
        <w:spacing w:after="0" w:before="160"/>
      </w:pPr>
      <w:r>
        <w:t xml:space="preserve"/>
      </w:r>
    </w:p>
    <w:p>
      <w:r>
        <w:br w:type="page"/>
      </w:r>
    </w:p>
    <w:p>
      <w:pPr>
        <w:pStyle w:val="Heading1"/>
        <w:spacing w:after="200" w:before="400"/>
      </w:pPr>
      <w:r>
        <w:rPr>
          <w:rFonts w:ascii="Arial" w:cs="Arial" w:eastAsia="Arial" w:hAnsi="Arial"/>
          <w:b/>
          <w:bCs/>
          <w:color w:val="334155"/>
          <w:sz w:val="36"/>
          <w:szCs w:val="36"/>
        </w:rPr>
        <w:t xml:space="preserve">9. The North Star</w:t>
      </w:r>
    </w:p>
    <w:p>
      <w:pPr>
        <w:pBdr>
          <w:bottom w:val="single" w:color="9F1239" w:sz="4"/>
        </w:pBdr>
        <w:spacing w:after="200" w:before="200"/>
      </w:pPr>
      <w:r>
        <w:t xml:space="preserve"/>
      </w:r>
    </w:p>
    <w:p>
      <w:pPr>
        <w:spacing w:after="0" w:before="80"/>
      </w:pPr>
      <w:r>
        <w:t xml:space="preserve"/>
      </w:r>
    </w:p>
    <w:p>
      <w:pPr>
        <w:pBdr>
          <w:left w:val="single" w:color="B45309" w:sz="10"/>
        </w:pBdr>
        <w:spacing w:after="120" w:before="120"/>
        <w:ind w:left="720" w:right="720"/>
      </w:pPr>
      <w:r>
        <w:rPr>
          <w:rFonts w:ascii="Arial" w:cs="Arial" w:eastAsia="Arial" w:hAnsi="Arial"/>
          <w:i/>
          <w:iCs/>
          <w:color w:val="334155"/>
          <w:sz w:val="24"/>
          <w:szCs w:val="24"/>
        </w:rPr>
        <w:t xml:space="preserve">"Mathematical intuition — the ability to see why something is true before you can prove it — has historically been the preserve of the fortunate few. The students who develop it are those lucky enough to have a brilliant teacher, a patient tutor, or a parent who sits with them and asks what do you notice? This platform exists to be that voice, at scale, for free, on every child's phone."</w:t>
      </w:r>
    </w:p>
    <w:p>
      <w:pPr>
        <w:spacing w:after="0" w:before="160"/>
      </w:pPr>
      <w:r>
        <w:t xml:space="preserve"/>
      </w:r>
    </w:p>
    <w:p>
      <w:pPr>
        <w:spacing w:after="80" w:before="80"/>
      </w:pPr>
      <w:r>
        <w:rPr>
          <w:rFonts w:ascii="Arial" w:cs="Arial" w:eastAsia="Arial" w:hAnsi="Arial"/>
          <w:b/>
          <w:bCs/>
          <w:color w:val="334155"/>
          <w:sz w:val="26"/>
          <w:szCs w:val="26"/>
        </w:rPr>
        <w:t xml:space="preserve">mathsedu.org — A Visual Discovery of Mathematics</w:t>
      </w:r>
    </w:p>
    <w:p>
      <w:pPr>
        <w:spacing w:after="60" w:before="60"/>
      </w:pPr>
      <w:r>
        <w:rPr>
          <w:rFonts w:ascii="Arial" w:cs="Arial" w:eastAsia="Arial" w:hAnsi="Arial"/>
          <w:i/>
          <w:iCs/>
          <w:color w:val="64748B"/>
          <w:sz w:val="22"/>
          <w:szCs w:val="22"/>
        </w:rPr>
        <w:t xml:space="preserve">Built for every child who was told they were not a maths person.</w:t>
      </w:r>
    </w:p>
    <w:p>
      <w:pPr>
        <w:spacing w:after="0" w:before="60"/>
      </w:pPr>
      <w:r>
        <w:t xml:space="preserve"/>
      </w:r>
    </w:p>
    <w:p>
      <w:pPr>
        <w:spacing w:after="80" w:before="80"/>
      </w:pPr>
      <w:r>
        <w:rPr>
          <w:rFonts w:ascii="Arial" w:cs="Arial" w:eastAsia="Arial" w:hAnsi="Arial"/>
          <w:color w:val="64748B"/>
          <w:sz w:val="20"/>
          <w:szCs w:val="20"/>
        </w:rPr>
        <w:t xml:space="preserve">Copyright 2025–2026 Manoj Bhaskar. Built in collaboration with Claude.</w:t>
      </w:r>
    </w:p>
    <w:p>
      <w:pPr>
        <w:spacing w:after="80" w:before="80"/>
      </w:pPr>
      <w:r>
        <w:rPr>
          <w:rFonts w:ascii="Arial" w:cs="Arial" w:eastAsia="Arial" w:hAnsi="Arial"/>
          <w:color w:val="64748B"/>
          <w:sz w:val="20"/>
          <w:szCs w:val="20"/>
        </w:rPr>
        <w:t xml:space="preserve">Creative Commons BY-NC-SA 4.0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334155"/>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334155"/>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2026-03-05T11:21:04.141Z</dcterms:created>
  <dcterms:modified xsi:type="dcterms:W3CDTF">2026-03-05T11:21:04.142Z</dcterms:modified>
</cp:coreProperties>
</file>

<file path=docProps/custom.xml><?xml version="1.0" encoding="utf-8"?>
<Properties xmlns="http://schemas.openxmlformats.org/officeDocument/2006/custom-properties" xmlns:vt="http://schemas.openxmlformats.org/officeDocument/2006/docPropsVTypes"/>
</file>