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DDC3D" w14:textId="1C3A73A6" w:rsidR="005D388F" w:rsidRDefault="00B57A62" w:rsidP="00B57A62">
      <w:pPr>
        <w:pStyle w:val="Heading1"/>
      </w:pPr>
      <w:r>
        <w:t>February 2026---Implementation DA---Manan</w:t>
      </w:r>
    </w:p>
    <w:p w14:paraId="2D98EC5A" w14:textId="4A58A333" w:rsidR="00B57A62" w:rsidRPr="00B57A62" w:rsidRDefault="00B57A62" w:rsidP="00B57A62">
      <w:pPr>
        <w:pStyle w:val="Heading2"/>
      </w:pPr>
      <w:r>
        <w:lastRenderedPageBreak/>
        <w:t>OFF</w:t>
      </w:r>
    </w:p>
    <w:p w14:paraId="77327AC5" w14:textId="6EEFEA4E" w:rsidR="00C70791" w:rsidRDefault="00B57A62" w:rsidP="00C70791">
      <w:pPr>
        <w:pStyle w:val="Heading3"/>
      </w:pPr>
      <w:r>
        <w:lastRenderedPageBreak/>
        <w:t>Implementation</w:t>
      </w:r>
      <w:r w:rsidR="00C70791">
        <w:t>---2NC</w:t>
      </w:r>
    </w:p>
    <w:p w14:paraId="5CB763C6" w14:textId="31C36EB1" w:rsidR="00112397" w:rsidRDefault="00112397" w:rsidP="00112397">
      <w:pPr>
        <w:pStyle w:val="Heading4"/>
      </w:pPr>
      <w:r>
        <w:t>The AFF fails.</w:t>
      </w:r>
    </w:p>
    <w:p w14:paraId="6F96149B" w14:textId="70A4213A" w:rsidR="00112397" w:rsidRPr="00990ABE" w:rsidRDefault="00112397" w:rsidP="00112397">
      <w:pPr>
        <w:pStyle w:val="Heading4"/>
      </w:pPr>
      <w:r>
        <w:t>1</w:t>
      </w:r>
      <w:r w:rsidR="00E203CB">
        <w:t>.</w:t>
      </w:r>
      <w:r>
        <w:t xml:space="preserve"> </w:t>
      </w:r>
      <w:r w:rsidRPr="00112397">
        <w:rPr>
          <w:u w:val="single"/>
        </w:rPr>
        <w:t>SHUTDOWN</w:t>
      </w:r>
      <w:r w:rsidR="004055C0">
        <w:t>.</w:t>
      </w:r>
      <w:r>
        <w:t xml:space="preserve"> Congress </w:t>
      </w:r>
      <w:r>
        <w:rPr>
          <w:u w:val="single"/>
        </w:rPr>
        <w:t>blows up</w:t>
      </w:r>
      <w:r>
        <w:t xml:space="preserve"> the FTC in response.</w:t>
      </w:r>
    </w:p>
    <w:p w14:paraId="6BA1602A" w14:textId="1B34B6ED" w:rsidR="00112397" w:rsidRDefault="00112397" w:rsidP="00112397">
      <w:r w:rsidRPr="0046305F">
        <w:rPr>
          <w:rStyle w:val="Style13ptBold"/>
        </w:rPr>
        <w:t xml:space="preserve">Vaheesan </w:t>
      </w:r>
      <w:r w:rsidR="00E46D15">
        <w:rPr>
          <w:rStyle w:val="Style13ptBold"/>
        </w:rPr>
        <w:t>‘</w:t>
      </w:r>
      <w:r w:rsidRPr="0046305F">
        <w:rPr>
          <w:rStyle w:val="Style13ptBold"/>
        </w:rPr>
        <w:t>1</w:t>
      </w:r>
      <w:r w:rsidR="00E46D15">
        <w:rPr>
          <w:rStyle w:val="Style13ptBold"/>
        </w:rPr>
        <w:t>7</w:t>
      </w:r>
      <w:r>
        <w:t xml:space="preserve"> </w:t>
      </w:r>
      <w:r w:rsidR="00E46D15">
        <w:t>[Sandeep</w:t>
      </w:r>
      <w:r w:rsidR="006114CD">
        <w:t>,</w:t>
      </w:r>
      <w:r w:rsidR="00E46D15">
        <w:t xml:space="preserve"> </w:t>
      </w:r>
      <w:r>
        <w:t xml:space="preserve">Regulations Counsel at the Consumer Financial Protections Bureau, “Resurrecting "A Comprehensive Charter of Economic Liberty": The Latent Power of the Federal Trade Commission”, University of Pennsylvania Journal of Business Law, 19 U. Pa. J. Bus. L. 645, </w:t>
      </w:r>
      <w:r w:rsidR="00AF3628" w:rsidRPr="001A4EB4">
        <w:t>https://scholarship.law.upenn.edu/cgi/viewcontent.cgi?article=1548&amp;context=jbl</w:t>
      </w:r>
      <w:r w:rsidR="00AF3628">
        <w:t xml:space="preserve">, </w:t>
      </w:r>
      <w:r>
        <w:t>Spring 2017</w:t>
      </w:r>
      <w:r w:rsidR="0061500F">
        <w:t>]</w:t>
      </w:r>
      <w:r>
        <w:t xml:space="preserve"> </w:t>
      </w:r>
      <w:r w:rsidR="00206B97">
        <w:t>manan</w:t>
      </w:r>
    </w:p>
    <w:p w14:paraId="28F30DA4" w14:textId="77777777" w:rsidR="00112397" w:rsidRPr="00B35EC8" w:rsidRDefault="00112397" w:rsidP="00112397">
      <w:pPr>
        <w:rPr>
          <w:sz w:val="16"/>
        </w:rPr>
      </w:pPr>
      <w:r w:rsidRPr="00B35EC8">
        <w:rPr>
          <w:sz w:val="16"/>
        </w:rPr>
        <w:t>C. Recognizing the Threat of Adverse Congressional Action Does Not Compel Continued Adherence to the Antitrust Status Quo</w:t>
      </w:r>
    </w:p>
    <w:p w14:paraId="0F5F1317" w14:textId="77777777" w:rsidR="00112397" w:rsidRPr="00B35EC8" w:rsidRDefault="00112397" w:rsidP="00112397">
      <w:pPr>
        <w:rPr>
          <w:sz w:val="16"/>
        </w:rPr>
      </w:pPr>
      <w:r w:rsidRPr="0046305F">
        <w:rPr>
          <w:rStyle w:val="StyleUnderline"/>
        </w:rPr>
        <w:t xml:space="preserve">Among those sympathetic to an expansive Section 5, some are likely to express reservations about its </w:t>
      </w:r>
      <w:r w:rsidRPr="0046305F">
        <w:rPr>
          <w:rStyle w:val="Emphasis"/>
        </w:rPr>
        <w:t>political feasibility</w:t>
      </w:r>
      <w:r w:rsidRPr="0046305F">
        <w:rPr>
          <w:rStyle w:val="StyleUnderline"/>
        </w:rPr>
        <w:t xml:space="preserve">. </w:t>
      </w:r>
      <w:r w:rsidRPr="0046305F">
        <w:rPr>
          <w:rStyle w:val="Emphasis"/>
        </w:rPr>
        <w:t>History</w:t>
      </w:r>
      <w:r w:rsidRPr="0046305F">
        <w:rPr>
          <w:rStyle w:val="StyleUnderline"/>
        </w:rPr>
        <w:t xml:space="preserve"> certainly lends </w:t>
      </w:r>
      <w:r w:rsidRPr="0046305F">
        <w:rPr>
          <w:rStyle w:val="Emphasis"/>
        </w:rPr>
        <w:t>support</w:t>
      </w:r>
      <w:r w:rsidRPr="0046305F">
        <w:rPr>
          <w:rStyle w:val="StyleUnderline"/>
        </w:rPr>
        <w:t xml:space="preserve"> to this concern. </w:t>
      </w:r>
      <w:r w:rsidRPr="00EC5046">
        <w:rPr>
          <w:rStyle w:val="StyleUnderline"/>
          <w:highlight w:val="green"/>
        </w:rPr>
        <w:t>Congress</w:t>
      </w:r>
      <w:r w:rsidRPr="00D41757">
        <w:rPr>
          <w:rStyle w:val="StyleUnderline"/>
        </w:rPr>
        <w:t xml:space="preserve"> has been </w:t>
      </w:r>
      <w:r w:rsidRPr="00EC5046">
        <w:rPr>
          <w:rStyle w:val="Emphasis"/>
          <w:highlight w:val="green"/>
        </w:rPr>
        <w:t>hostile</w:t>
      </w:r>
      <w:r w:rsidRPr="0046305F">
        <w:rPr>
          <w:rStyle w:val="StyleUnderline"/>
        </w:rPr>
        <w:t xml:space="preserve"> to an activist FTC in the past </w:t>
      </w:r>
      <w:r w:rsidRPr="00D41757">
        <w:rPr>
          <w:rStyle w:val="StyleUnderline"/>
        </w:rPr>
        <w:t>and</w:t>
      </w:r>
      <w:r w:rsidRPr="0046305F">
        <w:rPr>
          <w:rStyle w:val="StyleUnderline"/>
        </w:rPr>
        <w:t xml:space="preserve"> could be </w:t>
      </w:r>
      <w:r w:rsidRPr="00D41757">
        <w:rPr>
          <w:rStyle w:val="Emphasis"/>
        </w:rPr>
        <w:t>expected</w:t>
      </w:r>
      <w:r w:rsidRPr="00D41757">
        <w:rPr>
          <w:rStyle w:val="StyleUnderline"/>
        </w:rPr>
        <w:t xml:space="preserve"> to</w:t>
      </w:r>
      <w:r w:rsidRPr="0046305F">
        <w:rPr>
          <w:rStyle w:val="StyleUnderline"/>
        </w:rPr>
        <w:t xml:space="preserve"> </w:t>
      </w:r>
      <w:r w:rsidRPr="0046305F">
        <w:rPr>
          <w:rStyle w:val="Emphasis"/>
        </w:rPr>
        <w:t>move</w:t>
      </w:r>
      <w:r w:rsidRPr="0046305F">
        <w:rPr>
          <w:rStyle w:val="StyleUnderline"/>
        </w:rPr>
        <w:t xml:space="preserve"> to </w:t>
      </w:r>
      <w:r w:rsidRPr="00EC5046">
        <w:rPr>
          <w:rStyle w:val="Emphasis"/>
          <w:highlight w:val="green"/>
        </w:rPr>
        <w:t>rein in</w:t>
      </w:r>
      <w:r w:rsidRPr="0046305F">
        <w:rPr>
          <w:rStyle w:val="Emphasis"/>
        </w:rPr>
        <w:t xml:space="preserve"> any </w:t>
      </w:r>
      <w:r w:rsidRPr="00EC5046">
        <w:rPr>
          <w:rStyle w:val="Emphasis"/>
          <w:highlight w:val="green"/>
        </w:rPr>
        <w:t>activism</w:t>
      </w:r>
      <w:r w:rsidRPr="0046305F">
        <w:rPr>
          <w:rStyle w:val="StyleUnderline"/>
        </w:rPr>
        <w:t>. In the</w:t>
      </w:r>
      <w:r w:rsidRPr="00B35EC8">
        <w:rPr>
          <w:sz w:val="16"/>
        </w:rPr>
        <w:t xml:space="preserve"> 19</w:t>
      </w:r>
      <w:r w:rsidRPr="0046305F">
        <w:rPr>
          <w:rStyle w:val="Emphasis"/>
        </w:rPr>
        <w:t>70s</w:t>
      </w:r>
      <w:r w:rsidRPr="0046305F">
        <w:rPr>
          <w:rStyle w:val="StyleUnderline"/>
        </w:rPr>
        <w:t>, the FTC zealously pursued its antitrust</w:t>
      </w:r>
      <w:r w:rsidRPr="00B35EC8">
        <w:rPr>
          <w:sz w:val="16"/>
        </w:rPr>
        <w:t xml:space="preserve"> and consumer protection </w:t>
      </w:r>
      <w:r w:rsidRPr="0046305F">
        <w:rPr>
          <w:rStyle w:val="StyleUnderline"/>
        </w:rPr>
        <w:t>missions</w:t>
      </w:r>
      <w:r w:rsidRPr="00B35EC8">
        <w:rPr>
          <w:sz w:val="16"/>
        </w:rPr>
        <w:t xml:space="preserve">. 251 This period of </w:t>
      </w:r>
      <w:r w:rsidRPr="0046305F">
        <w:rPr>
          <w:rStyle w:val="StyleUnderline"/>
        </w:rPr>
        <w:t>aggressive</w:t>
      </w:r>
      <w:r w:rsidRPr="00B35EC8">
        <w:rPr>
          <w:sz w:val="16"/>
        </w:rPr>
        <w:t xml:space="preserve"> enforcement and </w:t>
      </w:r>
      <w:r w:rsidRPr="00EC5046">
        <w:rPr>
          <w:rStyle w:val="StyleUnderline"/>
          <w:highlight w:val="green"/>
        </w:rPr>
        <w:t>rulemaking triggered</w:t>
      </w:r>
      <w:r w:rsidRPr="0046305F">
        <w:rPr>
          <w:rStyle w:val="StyleUnderline"/>
        </w:rPr>
        <w:t xml:space="preserve"> a </w:t>
      </w:r>
      <w:r w:rsidRPr="0046305F">
        <w:rPr>
          <w:rStyle w:val="Emphasis"/>
        </w:rPr>
        <w:t xml:space="preserve">powerful </w:t>
      </w:r>
      <w:r w:rsidRPr="00EC5046">
        <w:rPr>
          <w:rStyle w:val="Emphasis"/>
          <w:highlight w:val="green"/>
        </w:rPr>
        <w:t>backlash</w:t>
      </w:r>
      <w:r w:rsidRPr="0046305F">
        <w:rPr>
          <w:rStyle w:val="StyleUnderline"/>
        </w:rPr>
        <w:t xml:space="preserve"> from corporate America</w:t>
      </w:r>
      <w:r w:rsidRPr="00B35EC8">
        <w:rPr>
          <w:sz w:val="16"/>
        </w:rPr>
        <w:t xml:space="preserve">. 252 The Washington Post condemned the Commission as the "National Nanny" in a stinging editorial. 253 </w:t>
      </w:r>
      <w:r w:rsidRPr="0046305F">
        <w:rPr>
          <w:rStyle w:val="StyleUnderline"/>
        </w:rPr>
        <w:t xml:space="preserve">This period of zeal </w:t>
      </w:r>
      <w:r w:rsidRPr="0046305F">
        <w:rPr>
          <w:rStyle w:val="Emphasis"/>
        </w:rPr>
        <w:t>ended poorly for the FTC</w:t>
      </w:r>
      <w:r w:rsidRPr="0046305F">
        <w:rPr>
          <w:rStyle w:val="StyleUnderline"/>
        </w:rPr>
        <w:t xml:space="preserve">. </w:t>
      </w:r>
      <w:proofErr w:type="gramStart"/>
      <w:r w:rsidRPr="0046305F">
        <w:rPr>
          <w:rStyle w:val="StyleUnderline"/>
        </w:rPr>
        <w:t>Congress</w:t>
      </w:r>
      <w:r w:rsidRPr="00B35EC8">
        <w:rPr>
          <w:sz w:val="16"/>
        </w:rPr>
        <w:t xml:space="preserve">  [</w:t>
      </w:r>
      <w:proofErr w:type="gramEnd"/>
      <w:r w:rsidRPr="00B35EC8">
        <w:rPr>
          <w:sz w:val="16"/>
        </w:rPr>
        <w:t>*694</w:t>
      </w:r>
      <w:proofErr w:type="gramStart"/>
      <w:r w:rsidRPr="00B35EC8">
        <w:rPr>
          <w:sz w:val="16"/>
        </w:rPr>
        <w:t xml:space="preserve">]  </w:t>
      </w:r>
      <w:r w:rsidRPr="0046305F">
        <w:rPr>
          <w:rStyle w:val="StyleUnderline"/>
        </w:rPr>
        <w:t>asserted</w:t>
      </w:r>
      <w:proofErr w:type="gramEnd"/>
      <w:r w:rsidRPr="0046305F">
        <w:rPr>
          <w:rStyle w:val="StyleUnderline"/>
        </w:rPr>
        <w:t xml:space="preserve"> </w:t>
      </w:r>
      <w:r w:rsidRPr="0046305F">
        <w:rPr>
          <w:rStyle w:val="Emphasis"/>
        </w:rPr>
        <w:t>new power</w:t>
      </w:r>
      <w:r w:rsidRPr="00B35EC8">
        <w:rPr>
          <w:sz w:val="16"/>
        </w:rPr>
        <w:t xml:space="preserve"> over the agency </w:t>
      </w:r>
      <w:r w:rsidRPr="0046305F">
        <w:rPr>
          <w:rStyle w:val="StyleUnderline"/>
        </w:rPr>
        <w:t>and imposed</w:t>
      </w:r>
      <w:r w:rsidRPr="00B35EC8">
        <w:rPr>
          <w:sz w:val="16"/>
        </w:rPr>
        <w:t xml:space="preserve"> additional </w:t>
      </w:r>
      <w:r w:rsidRPr="0046305F">
        <w:rPr>
          <w:rStyle w:val="Emphasis"/>
        </w:rPr>
        <w:t>procedural conditions</w:t>
      </w:r>
      <w:r w:rsidRPr="00B35EC8">
        <w:rPr>
          <w:sz w:val="16"/>
        </w:rPr>
        <w:t xml:space="preserve"> on the use of its consumer protection authority. 254</w:t>
      </w:r>
    </w:p>
    <w:p w14:paraId="4D6C09E9" w14:textId="77777777" w:rsidR="00112397" w:rsidRPr="00B35EC8" w:rsidRDefault="00112397" w:rsidP="00112397">
      <w:pPr>
        <w:rPr>
          <w:sz w:val="16"/>
        </w:rPr>
      </w:pPr>
      <w:r w:rsidRPr="00B35EC8">
        <w:rPr>
          <w:sz w:val="16"/>
        </w:rPr>
        <w:t xml:space="preserve">This fear of a political backlash from business and Congress may be the strongest line of criticism of an expansive Section 5. </w:t>
      </w:r>
      <w:r w:rsidRPr="0046305F">
        <w:rPr>
          <w:rStyle w:val="StyleUnderline"/>
        </w:rPr>
        <w:t>Corporations pour money into Congressional campaigns to ensure that their interests are represented and advanced</w:t>
      </w:r>
      <w:r w:rsidRPr="00B35EC8">
        <w:rPr>
          <w:sz w:val="16"/>
        </w:rPr>
        <w:t>. Although the FTC has been averse to policy activism or innovation for decades, the House has tried to limit the FTC's authority to challenge mergers under Section 5, in the name of creating harmony between the FTC and the DOJ. 255</w:t>
      </w:r>
    </w:p>
    <w:p w14:paraId="44C4FE18" w14:textId="77777777" w:rsidR="00112397" w:rsidRPr="00B35EC8" w:rsidRDefault="00112397" w:rsidP="00112397">
      <w:pPr>
        <w:rPr>
          <w:sz w:val="16"/>
        </w:rPr>
      </w:pPr>
      <w:r w:rsidRPr="00990ABE">
        <w:rPr>
          <w:rStyle w:val="StyleUnderline"/>
        </w:rPr>
        <w:t xml:space="preserve">The recent experience of </w:t>
      </w:r>
      <w:r w:rsidRPr="00990ABE">
        <w:rPr>
          <w:rStyle w:val="Emphasis"/>
        </w:rPr>
        <w:t>another</w:t>
      </w:r>
      <w:r w:rsidRPr="00990ABE">
        <w:rPr>
          <w:rStyle w:val="StyleUnderline"/>
        </w:rPr>
        <w:t xml:space="preserve"> federal agency is </w:t>
      </w:r>
      <w:r w:rsidRPr="00990ABE">
        <w:rPr>
          <w:rStyle w:val="Emphasis"/>
        </w:rPr>
        <w:t>instructive</w:t>
      </w:r>
      <w:r w:rsidRPr="00B35EC8">
        <w:rPr>
          <w:sz w:val="16"/>
        </w:rPr>
        <w:t>. Congressiona</w:t>
      </w:r>
      <w:r w:rsidRPr="00D746E4">
        <w:rPr>
          <w:sz w:val="16"/>
        </w:rPr>
        <w:t>l</w:t>
      </w:r>
      <w:r w:rsidRPr="00B35EC8">
        <w:rPr>
          <w:sz w:val="16"/>
        </w:rPr>
        <w:t xml:space="preserve"> </w:t>
      </w:r>
      <w:r w:rsidRPr="00EC5046">
        <w:rPr>
          <w:rStyle w:val="StyleUnderline"/>
          <w:highlight w:val="green"/>
        </w:rPr>
        <w:t>Rep</w:t>
      </w:r>
      <w:r w:rsidRPr="00D746E4">
        <w:rPr>
          <w:rStyle w:val="StyleUnderline"/>
        </w:rPr>
        <w:t>ublican</w:t>
      </w:r>
      <w:r w:rsidRPr="00EC5046">
        <w:rPr>
          <w:rStyle w:val="StyleUnderline"/>
          <w:highlight w:val="green"/>
        </w:rPr>
        <w:t>s</w:t>
      </w:r>
      <w:r w:rsidRPr="00D746E4">
        <w:rPr>
          <w:rStyle w:val="StyleUnderline"/>
        </w:rPr>
        <w:t xml:space="preserve">, </w:t>
      </w:r>
      <w:r w:rsidRPr="00D746E4">
        <w:rPr>
          <w:rStyle w:val="Emphasis"/>
        </w:rPr>
        <w:t>with</w:t>
      </w:r>
      <w:r w:rsidRPr="00990ABE">
        <w:rPr>
          <w:rStyle w:val="Emphasis"/>
        </w:rPr>
        <w:t xml:space="preserve"> the support of some </w:t>
      </w:r>
      <w:r w:rsidRPr="00EC5046">
        <w:rPr>
          <w:rStyle w:val="Emphasis"/>
          <w:highlight w:val="green"/>
        </w:rPr>
        <w:t>Dem</w:t>
      </w:r>
      <w:r w:rsidRPr="00D746E4">
        <w:rPr>
          <w:rStyle w:val="Emphasis"/>
        </w:rPr>
        <w:t>ocrat</w:t>
      </w:r>
      <w:r w:rsidRPr="00EC5046">
        <w:rPr>
          <w:rStyle w:val="Emphasis"/>
          <w:highlight w:val="green"/>
        </w:rPr>
        <w:t>s</w:t>
      </w:r>
      <w:r w:rsidRPr="00990ABE">
        <w:rPr>
          <w:rStyle w:val="StyleUnderline"/>
        </w:rPr>
        <w:t xml:space="preserve">, have been </w:t>
      </w:r>
      <w:r w:rsidRPr="00D746E4">
        <w:rPr>
          <w:rStyle w:val="Emphasis"/>
        </w:rPr>
        <w:t>try</w:t>
      </w:r>
      <w:r w:rsidRPr="00D746E4">
        <w:rPr>
          <w:rStyle w:val="StyleUnderline"/>
        </w:rPr>
        <w:t xml:space="preserve">ing to </w:t>
      </w:r>
      <w:r w:rsidRPr="00EC5046">
        <w:rPr>
          <w:rStyle w:val="Emphasis"/>
          <w:highlight w:val="green"/>
        </w:rPr>
        <w:t>hobble</w:t>
      </w:r>
      <w:r w:rsidRPr="00EC5046">
        <w:rPr>
          <w:rStyle w:val="StyleUnderline"/>
          <w:highlight w:val="green"/>
        </w:rPr>
        <w:t xml:space="preserve"> the</w:t>
      </w:r>
      <w:r w:rsidRPr="00D746E4">
        <w:rPr>
          <w:sz w:val="16"/>
        </w:rPr>
        <w:t xml:space="preserve"> Consumer Financial Protection Bureau </w:t>
      </w:r>
      <w:r w:rsidRPr="00D746E4">
        <w:rPr>
          <w:rStyle w:val="Emphasis"/>
        </w:rPr>
        <w:t>("</w:t>
      </w:r>
      <w:r w:rsidRPr="00EC5046">
        <w:rPr>
          <w:rStyle w:val="Emphasis"/>
          <w:highlight w:val="green"/>
        </w:rPr>
        <w:t>CFPB</w:t>
      </w:r>
      <w:r w:rsidRPr="00D746E4">
        <w:rPr>
          <w:rStyle w:val="Emphasis"/>
        </w:rPr>
        <w:t>")</w:t>
      </w:r>
      <w:r w:rsidRPr="00D746E4">
        <w:rPr>
          <w:sz w:val="16"/>
        </w:rPr>
        <w:t>.</w:t>
      </w:r>
      <w:r w:rsidRPr="00B35EC8">
        <w:rPr>
          <w:sz w:val="16"/>
        </w:rPr>
        <w:t xml:space="preserve"> 256 The CFPB is seen as aggressively pursuing its statutory mission, bringing a wide range of enforcement actions and writing </w:t>
      </w:r>
      <w:proofErr w:type="gramStart"/>
      <w:r w:rsidRPr="00B35EC8">
        <w:rPr>
          <w:sz w:val="16"/>
        </w:rPr>
        <w:t>a number of</w:t>
      </w:r>
      <w:proofErr w:type="gramEnd"/>
      <w:r w:rsidRPr="00B35EC8">
        <w:rPr>
          <w:sz w:val="16"/>
        </w:rPr>
        <w:t xml:space="preserve"> rules to regulate consumer finance markets. 257 In light of its vigor, the opposition from Congress does not come as a surprise. </w:t>
      </w:r>
      <w:r w:rsidRPr="00EC5046">
        <w:rPr>
          <w:rStyle w:val="Emphasis"/>
          <w:highlight w:val="green"/>
        </w:rPr>
        <w:t>Even under</w:t>
      </w:r>
      <w:r w:rsidRPr="00990ABE">
        <w:rPr>
          <w:rStyle w:val="Emphasis"/>
        </w:rPr>
        <w:t xml:space="preserve"> more </w:t>
      </w:r>
      <w:r w:rsidRPr="00EC5046">
        <w:rPr>
          <w:rStyle w:val="Emphasis"/>
          <w:highlight w:val="green"/>
        </w:rPr>
        <w:t>favorable</w:t>
      </w:r>
      <w:r w:rsidRPr="00990ABE">
        <w:rPr>
          <w:rStyle w:val="Emphasis"/>
        </w:rPr>
        <w:t xml:space="preserve"> political </w:t>
      </w:r>
      <w:r w:rsidRPr="00EC5046">
        <w:rPr>
          <w:rStyle w:val="Emphasis"/>
          <w:highlight w:val="green"/>
        </w:rPr>
        <w:t>circumstances</w:t>
      </w:r>
      <w:r w:rsidRPr="00990ABE">
        <w:rPr>
          <w:rStyle w:val="StyleUnderline"/>
        </w:rPr>
        <w:t xml:space="preserve">, an FTC that seeks to </w:t>
      </w:r>
      <w:r w:rsidRPr="00990ABE">
        <w:rPr>
          <w:rStyle w:val="Emphasis"/>
        </w:rPr>
        <w:t>breathe life</w:t>
      </w:r>
      <w:r w:rsidRPr="00990ABE">
        <w:rPr>
          <w:rStyle w:val="StyleUnderline"/>
        </w:rPr>
        <w:t xml:space="preserve"> into </w:t>
      </w:r>
      <w:r w:rsidRPr="00EC5046">
        <w:rPr>
          <w:rStyle w:val="StyleUnderline"/>
          <w:highlight w:val="green"/>
        </w:rPr>
        <w:t>Section 5</w:t>
      </w:r>
      <w:r w:rsidRPr="0096434F">
        <w:rPr>
          <w:rStyle w:val="StyleUnderline"/>
        </w:rPr>
        <w:t xml:space="preserve"> is </w:t>
      </w:r>
      <w:r w:rsidRPr="00D746E4">
        <w:rPr>
          <w:rStyle w:val="Emphasis"/>
          <w:sz w:val="24"/>
          <w:szCs w:val="26"/>
        </w:rPr>
        <w:t xml:space="preserve">certain to </w:t>
      </w:r>
      <w:r w:rsidRPr="00EC5046">
        <w:rPr>
          <w:rStyle w:val="Emphasis"/>
          <w:sz w:val="24"/>
          <w:szCs w:val="26"/>
          <w:highlight w:val="green"/>
        </w:rPr>
        <w:t>invite comparable</w:t>
      </w:r>
      <w:r w:rsidRPr="00990ABE">
        <w:rPr>
          <w:rStyle w:val="Emphasis"/>
          <w:sz w:val="24"/>
          <w:szCs w:val="26"/>
        </w:rPr>
        <w:t xml:space="preserve"> Congressional </w:t>
      </w:r>
      <w:r w:rsidRPr="00EC5046">
        <w:rPr>
          <w:rStyle w:val="Emphasis"/>
          <w:sz w:val="24"/>
          <w:szCs w:val="26"/>
          <w:highlight w:val="green"/>
        </w:rPr>
        <w:t>opposition</w:t>
      </w:r>
      <w:r w:rsidRPr="00B35EC8">
        <w:rPr>
          <w:sz w:val="16"/>
        </w:rPr>
        <w:t>.</w:t>
      </w:r>
    </w:p>
    <w:p w14:paraId="5454BF60" w14:textId="77777777" w:rsidR="00112397" w:rsidRDefault="00112397" w:rsidP="00112397">
      <w:pPr>
        <w:rPr>
          <w:sz w:val="16"/>
        </w:rPr>
      </w:pPr>
      <w:r w:rsidRPr="00990ABE">
        <w:rPr>
          <w:rStyle w:val="StyleUnderline"/>
        </w:rPr>
        <w:t xml:space="preserve">The </w:t>
      </w:r>
      <w:r w:rsidRPr="00990ABE">
        <w:rPr>
          <w:rStyle w:val="Emphasis"/>
        </w:rPr>
        <w:t xml:space="preserve">probable </w:t>
      </w:r>
      <w:r w:rsidRPr="00EC5046">
        <w:rPr>
          <w:rStyle w:val="Emphasis"/>
          <w:highlight w:val="green"/>
        </w:rPr>
        <w:t>reaction</w:t>
      </w:r>
      <w:r w:rsidRPr="00EC5046">
        <w:rPr>
          <w:rStyle w:val="StyleUnderline"/>
          <w:highlight w:val="green"/>
        </w:rPr>
        <w:t xml:space="preserve"> from</w:t>
      </w:r>
      <w:r w:rsidRPr="00990ABE">
        <w:rPr>
          <w:rStyle w:val="StyleUnderline"/>
        </w:rPr>
        <w:t xml:space="preserve"> many </w:t>
      </w:r>
      <w:r w:rsidRPr="00990ABE">
        <w:rPr>
          <w:rStyle w:val="Emphasis"/>
        </w:rPr>
        <w:t>ideologically</w:t>
      </w:r>
      <w:r w:rsidRPr="00990ABE">
        <w:rPr>
          <w:rStyle w:val="StyleUnderline"/>
        </w:rPr>
        <w:t xml:space="preserve"> or </w:t>
      </w:r>
      <w:r w:rsidRPr="00990ABE">
        <w:rPr>
          <w:rStyle w:val="Emphasis"/>
        </w:rPr>
        <w:t xml:space="preserve">financially </w:t>
      </w:r>
      <w:r w:rsidRPr="00D746E4">
        <w:rPr>
          <w:rStyle w:val="Emphasis"/>
        </w:rPr>
        <w:t>captured</w:t>
      </w:r>
      <w:r w:rsidRPr="00990ABE">
        <w:rPr>
          <w:rStyle w:val="StyleUnderline"/>
        </w:rPr>
        <w:t xml:space="preserve"> members of </w:t>
      </w:r>
      <w:r w:rsidRPr="00EC5046">
        <w:rPr>
          <w:rStyle w:val="StyleUnderline"/>
          <w:highlight w:val="green"/>
        </w:rPr>
        <w:t>Congress</w:t>
      </w:r>
      <w:r w:rsidRPr="00990ABE">
        <w:rPr>
          <w:rStyle w:val="StyleUnderline"/>
        </w:rPr>
        <w:t xml:space="preserve"> should </w:t>
      </w:r>
      <w:r w:rsidRPr="00990ABE">
        <w:rPr>
          <w:rStyle w:val="Emphasis"/>
        </w:rPr>
        <w:t>not be underestimated</w:t>
      </w:r>
      <w:r w:rsidRPr="00990ABE">
        <w:rPr>
          <w:rStyle w:val="StyleUnderline"/>
        </w:rPr>
        <w:t xml:space="preserve">, let alone ignored. Corporate interests and their Congressional allies </w:t>
      </w:r>
      <w:r w:rsidRPr="00D746E4">
        <w:rPr>
          <w:rStyle w:val="StyleUnderline"/>
        </w:rPr>
        <w:t>would</w:t>
      </w:r>
      <w:r w:rsidRPr="00990ABE">
        <w:rPr>
          <w:rStyle w:val="StyleUnderline"/>
        </w:rPr>
        <w:t xml:space="preserve"> </w:t>
      </w:r>
      <w:r w:rsidRPr="00990ABE">
        <w:rPr>
          <w:rStyle w:val="Emphasis"/>
          <w:sz w:val="24"/>
          <w:szCs w:val="26"/>
        </w:rPr>
        <w:t xml:space="preserve">seek to </w:t>
      </w:r>
      <w:r w:rsidRPr="00EC5046">
        <w:rPr>
          <w:rStyle w:val="Emphasis"/>
          <w:sz w:val="24"/>
          <w:szCs w:val="26"/>
          <w:highlight w:val="green"/>
        </w:rPr>
        <w:t>curtail any</w:t>
      </w:r>
      <w:r w:rsidRPr="00990ABE">
        <w:rPr>
          <w:rStyle w:val="Emphasis"/>
          <w:sz w:val="24"/>
          <w:szCs w:val="26"/>
        </w:rPr>
        <w:t xml:space="preserve"> Section 5 </w:t>
      </w:r>
      <w:r w:rsidRPr="00EC5046">
        <w:rPr>
          <w:rStyle w:val="Emphasis"/>
          <w:sz w:val="24"/>
          <w:szCs w:val="26"/>
          <w:highlight w:val="green"/>
        </w:rPr>
        <w:t>expansions</w:t>
      </w:r>
      <w:r w:rsidRPr="00990ABE">
        <w:rPr>
          <w:rStyle w:val="StyleUnderline"/>
        </w:rPr>
        <w:t xml:space="preserve">. The </w:t>
      </w:r>
      <w:r w:rsidRPr="00EC5046">
        <w:rPr>
          <w:rStyle w:val="StyleUnderline"/>
          <w:highlight w:val="green"/>
        </w:rPr>
        <w:t>FTC</w:t>
      </w:r>
      <w:r w:rsidRPr="00990ABE">
        <w:rPr>
          <w:rStyle w:val="StyleUnderline"/>
        </w:rPr>
        <w:t xml:space="preserve"> is a creation of Congress and so </w:t>
      </w:r>
      <w:r w:rsidRPr="00EC5046">
        <w:rPr>
          <w:rStyle w:val="Emphasis"/>
          <w:highlight w:val="green"/>
        </w:rPr>
        <w:t>must answer</w:t>
      </w:r>
      <w:r w:rsidRPr="00990ABE">
        <w:rPr>
          <w:rStyle w:val="StyleUnderline"/>
        </w:rPr>
        <w:t xml:space="preserve"> to Congress. </w:t>
      </w:r>
      <w:r w:rsidRPr="00EC5046">
        <w:rPr>
          <w:rStyle w:val="StyleUnderline"/>
          <w:highlight w:val="green"/>
        </w:rPr>
        <w:t>Congress can</w:t>
      </w:r>
      <w:r w:rsidRPr="00990ABE">
        <w:rPr>
          <w:rStyle w:val="StyleUnderline"/>
        </w:rPr>
        <w:t xml:space="preserve"> undertake a </w:t>
      </w:r>
      <w:r w:rsidRPr="00990ABE">
        <w:rPr>
          <w:rStyle w:val="Emphasis"/>
        </w:rPr>
        <w:t>range of actions</w:t>
      </w:r>
      <w:r w:rsidRPr="00990ABE">
        <w:rPr>
          <w:rStyle w:val="StyleUnderline"/>
        </w:rPr>
        <w:t xml:space="preserve"> to </w:t>
      </w:r>
      <w:r w:rsidRPr="00EC5046">
        <w:rPr>
          <w:rStyle w:val="Emphasis"/>
          <w:highlight w:val="green"/>
        </w:rPr>
        <w:t>limit</w:t>
      </w:r>
      <w:r w:rsidRPr="00990ABE">
        <w:rPr>
          <w:rStyle w:val="StyleUnderline"/>
        </w:rPr>
        <w:t xml:space="preserve"> the FTC's day-to-day </w:t>
      </w:r>
      <w:r w:rsidRPr="00EC5046">
        <w:rPr>
          <w:rStyle w:val="StyleUnderline"/>
          <w:highlight w:val="green"/>
        </w:rPr>
        <w:t>ability</w:t>
      </w:r>
      <w:r w:rsidRPr="00990ABE">
        <w:rPr>
          <w:rStyle w:val="StyleUnderline"/>
        </w:rPr>
        <w:t xml:space="preserve"> to function and its statutory power. At an extreme, Congress could </w:t>
      </w:r>
      <w:r w:rsidRPr="00EC5046">
        <w:rPr>
          <w:rStyle w:val="Emphasis"/>
          <w:highlight w:val="green"/>
        </w:rPr>
        <w:t>repeal the</w:t>
      </w:r>
      <w:r w:rsidRPr="00990ABE">
        <w:rPr>
          <w:rStyle w:val="Emphasis"/>
        </w:rPr>
        <w:t xml:space="preserve"> FTC </w:t>
      </w:r>
      <w:r w:rsidRPr="00EC5046">
        <w:rPr>
          <w:rStyle w:val="Emphasis"/>
          <w:highlight w:val="green"/>
        </w:rPr>
        <w:t>Act</w:t>
      </w:r>
      <w:r w:rsidRPr="00EC5046">
        <w:rPr>
          <w:rStyle w:val="StyleUnderline"/>
          <w:highlight w:val="green"/>
        </w:rPr>
        <w:t xml:space="preserve"> and </w:t>
      </w:r>
      <w:r w:rsidRPr="00EC5046">
        <w:rPr>
          <w:rStyle w:val="Emphasis"/>
          <w:highlight w:val="green"/>
        </w:rPr>
        <w:t>shut down</w:t>
      </w:r>
      <w:r w:rsidRPr="00990ABE">
        <w:rPr>
          <w:rStyle w:val="Emphasis"/>
        </w:rPr>
        <w:t xml:space="preserve"> the </w:t>
      </w:r>
      <w:r w:rsidRPr="00EC5046">
        <w:rPr>
          <w:rStyle w:val="Emphasis"/>
          <w:highlight w:val="green"/>
        </w:rPr>
        <w:t>FTC entirely</w:t>
      </w:r>
      <w:r w:rsidRPr="00990ABE">
        <w:rPr>
          <w:rStyle w:val="StyleUnderline"/>
        </w:rPr>
        <w:t xml:space="preserve">. The risks to the FTC's future would include various </w:t>
      </w:r>
      <w:r w:rsidRPr="0024642A">
        <w:rPr>
          <w:rStyle w:val="Emphasis"/>
        </w:rPr>
        <w:t>existential threats</w:t>
      </w:r>
      <w:r w:rsidRPr="00990ABE">
        <w:rPr>
          <w:rStyle w:val="StyleUnderline"/>
        </w:rPr>
        <w:t xml:space="preserve"> and should not be brushed aside. Undertaking a reinterpretation of Section 5 without an </w:t>
      </w:r>
      <w:r w:rsidRPr="00990ABE">
        <w:rPr>
          <w:rStyle w:val="Emphasis"/>
        </w:rPr>
        <w:t>awareness</w:t>
      </w:r>
      <w:r w:rsidRPr="00990ABE">
        <w:rPr>
          <w:rStyle w:val="StyleUnderline"/>
        </w:rPr>
        <w:t xml:space="preserve"> of </w:t>
      </w:r>
      <w:r w:rsidRPr="00990ABE">
        <w:rPr>
          <w:rStyle w:val="Emphasis"/>
        </w:rPr>
        <w:t>political dynamics</w:t>
      </w:r>
      <w:r w:rsidRPr="00990ABE">
        <w:rPr>
          <w:rStyle w:val="StyleUnderline"/>
        </w:rPr>
        <w:t xml:space="preserve"> on Capitol Hill </w:t>
      </w:r>
      <w:proofErr w:type="gramStart"/>
      <w:r w:rsidRPr="00990ABE">
        <w:rPr>
          <w:rStyle w:val="StyleUnderline"/>
        </w:rPr>
        <w:t>would</w:t>
      </w:r>
      <w:r w:rsidRPr="00B35EC8">
        <w:rPr>
          <w:sz w:val="16"/>
        </w:rPr>
        <w:t xml:space="preserve">  [</w:t>
      </w:r>
      <w:proofErr w:type="gramEnd"/>
      <w:r w:rsidRPr="00B35EC8">
        <w:rPr>
          <w:sz w:val="16"/>
        </w:rPr>
        <w:t>*695</w:t>
      </w:r>
      <w:proofErr w:type="gramStart"/>
      <w:r w:rsidRPr="00B35EC8">
        <w:rPr>
          <w:sz w:val="16"/>
        </w:rPr>
        <w:t xml:space="preserve">]  </w:t>
      </w:r>
      <w:r w:rsidRPr="00990ABE">
        <w:rPr>
          <w:rStyle w:val="StyleUnderline"/>
        </w:rPr>
        <w:t>be</w:t>
      </w:r>
      <w:proofErr w:type="gramEnd"/>
      <w:r w:rsidRPr="00990ABE">
        <w:rPr>
          <w:rStyle w:val="StyleUnderline"/>
        </w:rPr>
        <w:t xml:space="preserve"> a </w:t>
      </w:r>
      <w:r w:rsidRPr="00990ABE">
        <w:rPr>
          <w:rStyle w:val="Emphasis"/>
        </w:rPr>
        <w:t>grave mistake</w:t>
      </w:r>
      <w:r w:rsidRPr="00B35EC8">
        <w:rPr>
          <w:sz w:val="16"/>
        </w:rPr>
        <w:t>.</w:t>
      </w:r>
    </w:p>
    <w:p w14:paraId="3DBBD55B" w14:textId="77777777" w:rsidR="00E203CB" w:rsidRPr="00B35EC8" w:rsidRDefault="00E203CB" w:rsidP="00112397">
      <w:pPr>
        <w:rPr>
          <w:sz w:val="16"/>
        </w:rPr>
      </w:pPr>
    </w:p>
    <w:p w14:paraId="7EEB0C08" w14:textId="473C7B70" w:rsidR="003D310F" w:rsidRPr="00200910" w:rsidRDefault="005A08A8" w:rsidP="003D310F">
      <w:pPr>
        <w:pStyle w:val="Heading4"/>
      </w:pPr>
      <w:r>
        <w:lastRenderedPageBreak/>
        <w:t xml:space="preserve">2. </w:t>
      </w:r>
      <w:r>
        <w:rPr>
          <w:u w:val="single"/>
        </w:rPr>
        <w:t>LEGALESE</w:t>
      </w:r>
      <w:r>
        <w:t xml:space="preserve">. </w:t>
      </w:r>
      <w:r w:rsidR="002D37D7">
        <w:t>They</w:t>
      </w:r>
      <w:r w:rsidR="00EF2986">
        <w:t xml:space="preserve"> can’t </w:t>
      </w:r>
      <w:r w:rsidR="00DE5C94">
        <w:t>‘</w:t>
      </w:r>
      <w:r w:rsidR="00EF2986">
        <w:t>regulate</w:t>
      </w:r>
      <w:r w:rsidR="00DE5C94">
        <w:t>’</w:t>
      </w:r>
      <w:r w:rsidR="00EF2986">
        <w:t xml:space="preserve"> </w:t>
      </w:r>
      <w:r w:rsidR="00EF2986" w:rsidRPr="00BA580A">
        <w:rPr>
          <w:u w:val="single"/>
        </w:rPr>
        <w:t>zilch</w:t>
      </w:r>
      <w:r>
        <w:t>.</w:t>
      </w:r>
      <w:r w:rsidR="00200910">
        <w:t xml:space="preserve"> </w:t>
      </w:r>
      <w:r w:rsidR="003D310F" w:rsidRPr="001F3C89">
        <w:rPr>
          <w:b w:val="0"/>
          <w:bCs/>
        </w:rPr>
        <w:t>The AFF doesn’t result in bad practices ban, antitrust, or litigation</w:t>
      </w:r>
      <w:r w:rsidR="003D310F">
        <w:rPr>
          <w:b w:val="0"/>
          <w:bCs/>
        </w:rPr>
        <w:t>---just classification.</w:t>
      </w:r>
    </w:p>
    <w:p w14:paraId="1A39921C" w14:textId="77777777" w:rsidR="003D310F" w:rsidRPr="00E000AF" w:rsidRDefault="003D310F" w:rsidP="003D310F">
      <w:r w:rsidRPr="00D55D48">
        <w:rPr>
          <w:rStyle w:val="Style13ptBold"/>
        </w:rPr>
        <w:t xml:space="preserve">Werden </w:t>
      </w:r>
      <w:r>
        <w:rPr>
          <w:rStyle w:val="Style13ptBold"/>
        </w:rPr>
        <w:t>‘</w:t>
      </w:r>
      <w:r w:rsidRPr="00D55D48">
        <w:rPr>
          <w:rStyle w:val="Style13ptBold"/>
        </w:rPr>
        <w:t>23</w:t>
      </w:r>
      <w:r>
        <w:t xml:space="preserve"> [Gregory, 05/30/23, he </w:t>
      </w:r>
      <w:r w:rsidRPr="00E000AF">
        <w:t>worked at the Antitrust Division of the U.S. Department of Justice for over 40 years, where he helped prepare numerous enforcement guidelines and over a hundred briefs filed in the appellate courts or the Supreme Court. He is the only Antitrust Division employee ever to receive the Department’s Mary C. Lawton Lifetime Service Award</w:t>
      </w:r>
      <w:r>
        <w:t>, “</w:t>
      </w:r>
      <w:r w:rsidRPr="00E000AF">
        <w:t>The Federal Trade Commission Lacks Rulemaking Authority to Enforce the Prohibition on Unfair Methods of Competition</w:t>
      </w:r>
      <w:r>
        <w:t xml:space="preserve">,” </w:t>
      </w:r>
      <w:r w:rsidRPr="00CA3D6A">
        <w:t>https://www.mercatus.org/research/policy-briefs/federal-trade-commission-lacks-rulemaking-authority-enforce-prohibition</w:t>
      </w:r>
      <w:r>
        <w:t>, DOA 02/01/26, manan</w:t>
      </w:r>
    </w:p>
    <w:p w14:paraId="2DA6F1BF" w14:textId="77777777" w:rsidR="003D310F" w:rsidRPr="008C2D1C" w:rsidRDefault="003D310F" w:rsidP="003D310F">
      <w:pPr>
        <w:rPr>
          <w:sz w:val="16"/>
        </w:rPr>
      </w:pPr>
      <w:r w:rsidRPr="008C2D1C">
        <w:rPr>
          <w:sz w:val="16"/>
        </w:rPr>
        <w:t xml:space="preserve">The Federal Trade Commission (FTC) has proposed a ban on “non-compete clauses,” which bar departing employees from taking jobs with competitors. The proposed rule would apply to all employees, even the highest-paid CEOs. The </w:t>
      </w:r>
      <w:r w:rsidRPr="00EC5046">
        <w:rPr>
          <w:highlight w:val="green"/>
          <w:u w:val="single"/>
        </w:rPr>
        <w:t>FTC asserts</w:t>
      </w:r>
      <w:r w:rsidRPr="008C2D1C">
        <w:rPr>
          <w:u w:val="single"/>
        </w:rPr>
        <w:t xml:space="preserve"> the </w:t>
      </w:r>
      <w:r w:rsidRPr="00EC5046">
        <w:rPr>
          <w:rStyle w:val="Emphasis"/>
          <w:highlight w:val="green"/>
        </w:rPr>
        <w:t>power</w:t>
      </w:r>
      <w:r w:rsidRPr="00EC5046">
        <w:rPr>
          <w:highlight w:val="green"/>
          <w:u w:val="single"/>
        </w:rPr>
        <w:t xml:space="preserve"> to make</w:t>
      </w:r>
      <w:r w:rsidRPr="008C2D1C">
        <w:rPr>
          <w:u w:val="single"/>
        </w:rPr>
        <w:t xml:space="preserve"> general </w:t>
      </w:r>
      <w:r w:rsidRPr="00EC5046">
        <w:rPr>
          <w:highlight w:val="green"/>
          <w:u w:val="single"/>
        </w:rPr>
        <w:t>rules</w:t>
      </w:r>
      <w:r w:rsidRPr="008C2D1C">
        <w:rPr>
          <w:u w:val="single"/>
        </w:rPr>
        <w:t xml:space="preserve"> that implement the prohibition on</w:t>
      </w:r>
      <w:r w:rsidRPr="008C2D1C">
        <w:rPr>
          <w:sz w:val="16"/>
        </w:rPr>
        <w:t xml:space="preserve"> “</w:t>
      </w:r>
      <w:r w:rsidRPr="008C2D1C">
        <w:rPr>
          <w:u w:val="single"/>
        </w:rPr>
        <w:t>unfair methods of competition</w:t>
      </w:r>
      <w:r w:rsidRPr="008C2D1C">
        <w:rPr>
          <w:sz w:val="16"/>
        </w:rPr>
        <w:t xml:space="preserve">” </w:t>
      </w:r>
      <w:r w:rsidRPr="00EC5046">
        <w:rPr>
          <w:highlight w:val="green"/>
          <w:u w:val="single"/>
        </w:rPr>
        <w:t>in</w:t>
      </w:r>
      <w:r w:rsidRPr="008C2D1C">
        <w:rPr>
          <w:u w:val="single"/>
        </w:rPr>
        <w:t xml:space="preserve"> section 5 of the</w:t>
      </w:r>
      <w:r w:rsidRPr="008C2D1C">
        <w:rPr>
          <w:sz w:val="16"/>
        </w:rPr>
        <w:t xml:space="preserve"> 1914 </w:t>
      </w:r>
      <w:r w:rsidRPr="00EC5046">
        <w:rPr>
          <w:rStyle w:val="Emphasis"/>
          <w:highlight w:val="green"/>
        </w:rPr>
        <w:t>FTC Act</w:t>
      </w:r>
      <w:r w:rsidRPr="008C2D1C">
        <w:rPr>
          <w:sz w:val="16"/>
        </w:rPr>
        <w:t xml:space="preserve">, and the FTC </w:t>
      </w:r>
      <w:r w:rsidRPr="008C2D1C">
        <w:rPr>
          <w:u w:val="single"/>
        </w:rPr>
        <w:t xml:space="preserve">locates the necessary rulemaking authority in </w:t>
      </w:r>
      <w:r w:rsidRPr="008C2D1C">
        <w:rPr>
          <w:rStyle w:val="Emphasis"/>
        </w:rPr>
        <w:t>section 6</w:t>
      </w:r>
      <w:r w:rsidRPr="008C2D1C">
        <w:rPr>
          <w:u w:val="single"/>
        </w:rPr>
        <w:t>(g)</w:t>
      </w:r>
      <w:r w:rsidRPr="008C2D1C">
        <w:rPr>
          <w:sz w:val="16"/>
        </w:rPr>
        <w:t xml:space="preserve"> of the FTC Act.</w:t>
      </w:r>
    </w:p>
    <w:p w14:paraId="7895015A" w14:textId="77777777" w:rsidR="003D310F" w:rsidRPr="008C2D1C" w:rsidRDefault="003D310F" w:rsidP="003D310F">
      <w:pPr>
        <w:rPr>
          <w:sz w:val="16"/>
        </w:rPr>
      </w:pPr>
      <w:r w:rsidRPr="008C2D1C">
        <w:rPr>
          <w:sz w:val="16"/>
        </w:rPr>
        <w:t xml:space="preserve">The FTC relies on the interpretation of section 6(g) in the 1973 National Petroleum Refiners decision by the D.C. Circuit court.4 </w:t>
      </w:r>
      <w:r w:rsidRPr="008C2D1C">
        <w:rPr>
          <w:u w:val="single"/>
        </w:rPr>
        <w:t>The court declared that the plain meaning of section</w:t>
      </w:r>
      <w:r w:rsidRPr="008C2D1C">
        <w:rPr>
          <w:sz w:val="16"/>
        </w:rPr>
        <w:t xml:space="preserve"> 6(g) </w:t>
      </w:r>
      <w:r w:rsidRPr="008C2D1C">
        <w:rPr>
          <w:u w:val="single"/>
        </w:rPr>
        <w:t>authorized enforcement</w:t>
      </w:r>
      <w:r w:rsidRPr="008C2D1C">
        <w:rPr>
          <w:sz w:val="16"/>
        </w:rPr>
        <w:t xml:space="preserve"> of the prohibition on unfair methods of competition by rulemaking. But the </w:t>
      </w:r>
      <w:r w:rsidRPr="00F352B2">
        <w:rPr>
          <w:u w:val="single"/>
        </w:rPr>
        <w:t xml:space="preserve">court </w:t>
      </w:r>
      <w:r w:rsidRPr="00F352B2">
        <w:rPr>
          <w:rStyle w:val="Emphasis"/>
        </w:rPr>
        <w:t>erred</w:t>
      </w:r>
      <w:r w:rsidRPr="008C2D1C">
        <w:rPr>
          <w:u w:val="single"/>
        </w:rPr>
        <w:t xml:space="preserve"> by relying on words that were </w:t>
      </w:r>
      <w:r w:rsidRPr="008C2D1C">
        <w:rPr>
          <w:rStyle w:val="Emphasis"/>
        </w:rPr>
        <w:t>not</w:t>
      </w:r>
      <w:r w:rsidRPr="008C2D1C">
        <w:rPr>
          <w:u w:val="single"/>
        </w:rPr>
        <w:t xml:space="preserve"> in the FTC Act and by failing to appreciate the inherent ambiguity of section 6(g)</w:t>
      </w:r>
      <w:r w:rsidRPr="008C2D1C">
        <w:rPr>
          <w:sz w:val="16"/>
        </w:rPr>
        <w:t>.</w:t>
      </w:r>
    </w:p>
    <w:p w14:paraId="0761D927" w14:textId="77777777" w:rsidR="003D310F" w:rsidRPr="008C2D1C" w:rsidRDefault="003D310F" w:rsidP="003D310F">
      <w:pPr>
        <w:rPr>
          <w:sz w:val="16"/>
        </w:rPr>
      </w:pPr>
      <w:r w:rsidRPr="008C2D1C">
        <w:rPr>
          <w:sz w:val="16"/>
        </w:rPr>
        <w:t xml:space="preserve">To interpret the ambiguous text of section 6(g), the court should have examined its context, the </w:t>
      </w:r>
      <w:r w:rsidRPr="008C2D1C">
        <w:rPr>
          <w:u w:val="single"/>
        </w:rPr>
        <w:t>overall scheme of the FTC Act, and the relationship between the FTC Act and the contemporaneous Clayton Act</w:t>
      </w:r>
      <w:r w:rsidRPr="008C2D1C">
        <w:rPr>
          <w:sz w:val="16"/>
        </w:rPr>
        <w:t xml:space="preserve">. This broader inquiry indicates that </w:t>
      </w:r>
      <w:r w:rsidRPr="00EC5046">
        <w:rPr>
          <w:highlight w:val="green"/>
          <w:u w:val="single"/>
        </w:rPr>
        <w:t>Congress granted</w:t>
      </w:r>
      <w:r w:rsidRPr="008C2D1C">
        <w:rPr>
          <w:u w:val="single"/>
        </w:rPr>
        <w:t xml:space="preserve"> only a </w:t>
      </w:r>
      <w:r w:rsidRPr="00EC5046">
        <w:rPr>
          <w:rStyle w:val="Emphasis"/>
          <w:highlight w:val="green"/>
        </w:rPr>
        <w:t>trivial</w:t>
      </w:r>
      <w:r w:rsidRPr="00EC5046">
        <w:rPr>
          <w:highlight w:val="green"/>
          <w:u w:val="single"/>
        </w:rPr>
        <w:t xml:space="preserve"> power</w:t>
      </w:r>
      <w:r w:rsidRPr="008C2D1C">
        <w:rPr>
          <w:u w:val="single"/>
        </w:rPr>
        <w:t xml:space="preserve"> in section 6(g)</w:t>
      </w:r>
      <w:r w:rsidRPr="008C2D1C">
        <w:rPr>
          <w:sz w:val="16"/>
        </w:rPr>
        <w:t xml:space="preserve">. Moreover, the </w:t>
      </w:r>
      <w:r w:rsidRPr="00EC5046">
        <w:rPr>
          <w:highlight w:val="green"/>
          <w:u w:val="single"/>
        </w:rPr>
        <w:t>rule</w:t>
      </w:r>
      <w:r w:rsidRPr="008C2D1C">
        <w:rPr>
          <w:u w:val="single"/>
        </w:rPr>
        <w:t xml:space="preserve"> now proposed by the FTC </w:t>
      </w:r>
      <w:r w:rsidRPr="00EC5046">
        <w:rPr>
          <w:rStyle w:val="Emphasis"/>
          <w:highlight w:val="green"/>
        </w:rPr>
        <w:t>cannot</w:t>
      </w:r>
      <w:r w:rsidRPr="00EC5046">
        <w:rPr>
          <w:highlight w:val="green"/>
          <w:u w:val="single"/>
        </w:rPr>
        <w:t xml:space="preserve"> be justified as</w:t>
      </w:r>
      <w:r w:rsidRPr="008C2D1C">
        <w:rPr>
          <w:u w:val="single"/>
        </w:rPr>
        <w:t xml:space="preserve"> the necessary </w:t>
      </w:r>
      <w:r w:rsidRPr="00EC5046">
        <w:rPr>
          <w:rStyle w:val="Emphasis"/>
          <w:highlight w:val="green"/>
        </w:rPr>
        <w:t>implication</w:t>
      </w:r>
      <w:r w:rsidRPr="008C2D1C">
        <w:rPr>
          <w:u w:val="single"/>
        </w:rPr>
        <w:t xml:space="preserve"> of the public policy</w:t>
      </w:r>
      <w:r w:rsidRPr="008C2D1C">
        <w:rPr>
          <w:sz w:val="16"/>
        </w:rPr>
        <w:t xml:space="preserve"> adopted by the FTC Act and the antitrust laws generally.</w:t>
      </w:r>
    </w:p>
    <w:p w14:paraId="4FD45F98" w14:textId="77777777" w:rsidR="003D310F" w:rsidRPr="008C2D1C" w:rsidRDefault="003D310F" w:rsidP="003D310F">
      <w:pPr>
        <w:rPr>
          <w:sz w:val="16"/>
        </w:rPr>
      </w:pPr>
      <w:r w:rsidRPr="008C2D1C">
        <w:rPr>
          <w:sz w:val="16"/>
        </w:rPr>
        <w:t>THE COURT’S PLAIN-MEANING INTERPRETATION RELIED ON WORDS NOT IN THE STATUTE</w:t>
      </w:r>
    </w:p>
    <w:p w14:paraId="21642D6D" w14:textId="77777777" w:rsidR="003D310F" w:rsidRPr="008C2D1C" w:rsidRDefault="003D310F" w:rsidP="003D310F">
      <w:pPr>
        <w:rPr>
          <w:sz w:val="16"/>
        </w:rPr>
      </w:pPr>
      <w:r w:rsidRPr="008C2D1C">
        <w:rPr>
          <w:sz w:val="16"/>
        </w:rPr>
        <w:t>It is elementary that the meaning of a statute must, in the first instance, be sought in the language in which the act is framed, and if that is plain, and if the law is within the constitutional authority of the law-making body which passed it, the sole function of the courts is to enforce it according to its terms.</w:t>
      </w:r>
    </w:p>
    <w:p w14:paraId="1B2F74F5" w14:textId="77777777" w:rsidR="003D310F" w:rsidRPr="008C2D1C" w:rsidRDefault="003D310F" w:rsidP="003D310F">
      <w:pPr>
        <w:rPr>
          <w:sz w:val="16"/>
        </w:rPr>
      </w:pPr>
      <w:r w:rsidRPr="008C2D1C">
        <w:rPr>
          <w:u w:val="single"/>
        </w:rPr>
        <w:t>Section 6 of the FTC Act collected powers the FTC</w:t>
      </w:r>
      <w:r w:rsidRPr="008C2D1C">
        <w:rPr>
          <w:sz w:val="16"/>
        </w:rPr>
        <w:t xml:space="preserve"> “shall also have.” </w:t>
      </w:r>
      <w:r w:rsidRPr="008C2D1C">
        <w:rPr>
          <w:u w:val="single"/>
        </w:rPr>
        <w:t>Section 6(g)</w:t>
      </w:r>
      <w:r w:rsidRPr="008C2D1C">
        <w:rPr>
          <w:sz w:val="16"/>
        </w:rPr>
        <w:t xml:space="preserve"> provided: “</w:t>
      </w:r>
      <w:r w:rsidRPr="008C2D1C">
        <w:rPr>
          <w:u w:val="single"/>
        </w:rPr>
        <w:t xml:space="preserve">From time to time to </w:t>
      </w:r>
      <w:r w:rsidRPr="008C2D1C">
        <w:rPr>
          <w:rStyle w:val="Emphasis"/>
        </w:rPr>
        <w:t>classify</w:t>
      </w:r>
      <w:r w:rsidRPr="008C2D1C">
        <w:rPr>
          <w:u w:val="single"/>
        </w:rPr>
        <w:t xml:space="preserve"> corporations and to make rules and regulations for the purpose of carrying out the provisions of this Act</w:t>
      </w:r>
      <w:r w:rsidRPr="008C2D1C">
        <w:rPr>
          <w:sz w:val="16"/>
        </w:rPr>
        <w:t xml:space="preserve">.” That is, </w:t>
      </w:r>
      <w:r w:rsidRPr="008C2D1C">
        <w:rPr>
          <w:u w:val="single"/>
        </w:rPr>
        <w:t>Congress granted the power</w:t>
      </w:r>
      <w:r w:rsidRPr="008C2D1C">
        <w:rPr>
          <w:sz w:val="16"/>
        </w:rPr>
        <w:t xml:space="preserve"> “</w:t>
      </w:r>
      <w:r w:rsidRPr="008C2D1C">
        <w:rPr>
          <w:u w:val="single"/>
        </w:rPr>
        <w:t xml:space="preserve">to classify corporations and to make rules and </w:t>
      </w:r>
      <w:r w:rsidRPr="00EC5046">
        <w:rPr>
          <w:highlight w:val="green"/>
          <w:u w:val="single"/>
        </w:rPr>
        <w:t>regulation</w:t>
      </w:r>
      <w:r w:rsidRPr="008C2D1C">
        <w:rPr>
          <w:u w:val="single"/>
        </w:rPr>
        <w:t>s for the purpose of carrying out the provisions of this Act</w:t>
      </w:r>
      <w:r w:rsidRPr="008C2D1C">
        <w:rPr>
          <w:sz w:val="16"/>
        </w:rPr>
        <w:t>,” a power to be exercised from time to time.</w:t>
      </w:r>
    </w:p>
    <w:p w14:paraId="06A6A3FD" w14:textId="77777777" w:rsidR="003D310F" w:rsidRPr="008C2D1C" w:rsidRDefault="003D310F" w:rsidP="003D310F">
      <w:pPr>
        <w:rPr>
          <w:sz w:val="16"/>
        </w:rPr>
      </w:pPr>
      <w:r w:rsidRPr="008C2D1C">
        <w:rPr>
          <w:sz w:val="16"/>
        </w:rPr>
        <w:t xml:space="preserve">In 1971, the </w:t>
      </w:r>
      <w:r w:rsidRPr="008C2D1C">
        <w:rPr>
          <w:u w:val="single"/>
        </w:rPr>
        <w:t xml:space="preserve">FTC promulgated a rule </w:t>
      </w:r>
      <w:r w:rsidRPr="00EC5046">
        <w:rPr>
          <w:highlight w:val="green"/>
          <w:u w:val="single"/>
        </w:rPr>
        <w:t xml:space="preserve">requiring gas stations to post </w:t>
      </w:r>
      <w:r w:rsidRPr="00EC5046">
        <w:rPr>
          <w:rStyle w:val="Emphasis"/>
          <w:highlight w:val="green"/>
        </w:rPr>
        <w:t>octane</w:t>
      </w:r>
      <w:r w:rsidRPr="008C2D1C">
        <w:rPr>
          <w:u w:val="single"/>
        </w:rPr>
        <w:t xml:space="preserve"> ratings</w:t>
      </w:r>
      <w:r w:rsidRPr="008C2D1C">
        <w:rPr>
          <w:sz w:val="16"/>
        </w:rPr>
        <w:t xml:space="preserve"> (computed in a particular manner). The </w:t>
      </w:r>
      <w:r w:rsidRPr="008C2D1C">
        <w:rPr>
          <w:u w:val="single"/>
        </w:rPr>
        <w:t>D.C. Circuit court upheld the rule in 1973</w:t>
      </w:r>
      <w:r w:rsidRPr="008C2D1C">
        <w:rPr>
          <w:sz w:val="16"/>
        </w:rPr>
        <w:t xml:space="preserve">, declaring that the plain language of section 6(g) granted rulemaking authority to implement section 5.8 But the court </w:t>
      </w:r>
      <w:r w:rsidRPr="008C2D1C">
        <w:rPr>
          <w:u w:val="single"/>
        </w:rPr>
        <w:t>erred by relying on words in the codification of section 6(g)</w:t>
      </w:r>
      <w:r w:rsidRPr="008C2D1C">
        <w:rPr>
          <w:sz w:val="16"/>
        </w:rPr>
        <w:t xml:space="preserve">, 15 U.S.C. § 46(g), that were </w:t>
      </w:r>
      <w:r w:rsidRPr="00EC5046">
        <w:rPr>
          <w:rStyle w:val="Emphasis"/>
          <w:highlight w:val="green"/>
        </w:rPr>
        <w:t>not part of the statute</w:t>
      </w:r>
      <w:r w:rsidRPr="008C2D1C">
        <w:rPr>
          <w:u w:val="single"/>
        </w:rPr>
        <w:t xml:space="preserve"> itself</w:t>
      </w:r>
      <w:r w:rsidRPr="008C2D1C">
        <w:rPr>
          <w:sz w:val="16"/>
        </w:rPr>
        <w:t>.</w:t>
      </w:r>
    </w:p>
    <w:p w14:paraId="41EDD13D" w14:textId="77777777" w:rsidR="003D310F" w:rsidRPr="008C2D1C" w:rsidRDefault="003D310F" w:rsidP="003D310F">
      <w:pPr>
        <w:rPr>
          <w:sz w:val="16"/>
        </w:rPr>
      </w:pPr>
      <w:r w:rsidRPr="008C2D1C">
        <w:rPr>
          <w:sz w:val="16"/>
        </w:rPr>
        <w:t>Editors who compile the U.S. Code change many statutory cross-references to make them refer to the Code. In the first U.S. Code, published in 1926, “this Act” in section 6(g) was changed to “this subdivision of this chapter.” In the second U.S. Code, published in 1940, “this Act” became a list of Code sections that were part of the FTC Act. The text of 15 U.S.C. § 46(g) remained unchanged through the 1970 U.S. Code cited in the National Petroleum Refiners decision.</w:t>
      </w:r>
    </w:p>
    <w:p w14:paraId="5B80F111" w14:textId="77777777" w:rsidR="003D310F" w:rsidRPr="008C2D1C" w:rsidRDefault="003D310F" w:rsidP="003D310F">
      <w:pPr>
        <w:rPr>
          <w:sz w:val="16"/>
        </w:rPr>
      </w:pPr>
      <w:r w:rsidRPr="008C2D1C">
        <w:rPr>
          <w:sz w:val="16"/>
        </w:rPr>
        <w:t xml:space="preserve">The D.C. Circuit court asserted that 15 U.S.C. § 46(g) “specifically provide[d] for </w:t>
      </w:r>
      <w:proofErr w:type="gramStart"/>
      <w:r w:rsidRPr="008C2D1C">
        <w:rPr>
          <w:sz w:val="16"/>
        </w:rPr>
        <w:t>rule-making</w:t>
      </w:r>
      <w:proofErr w:type="gramEnd"/>
      <w:r w:rsidRPr="008C2D1C">
        <w:rPr>
          <w:sz w:val="16"/>
        </w:rPr>
        <w:t xml:space="preserve"> by the Commission to implement its adjudicatory functions under Section 5 of the Act.” And the court justified this assertion by pointing to the reference in 15 U.S.C. § 46(g) to 15 U.S.C. § 45, which is the codification of section 5.</w:t>
      </w:r>
    </w:p>
    <w:p w14:paraId="7CAD0631" w14:textId="77777777" w:rsidR="003D310F" w:rsidRPr="008C2D1C" w:rsidRDefault="003D310F" w:rsidP="003D310F">
      <w:pPr>
        <w:rPr>
          <w:sz w:val="16"/>
        </w:rPr>
      </w:pPr>
      <w:r w:rsidRPr="008C2D1C">
        <w:rPr>
          <w:u w:val="single"/>
        </w:rPr>
        <w:lastRenderedPageBreak/>
        <w:t>Because the statutory text of section 6(g) did not refer to section 5</w:t>
      </w:r>
      <w:r w:rsidRPr="008C2D1C">
        <w:rPr>
          <w:sz w:val="16"/>
        </w:rPr>
        <w:t xml:space="preserve"> “</w:t>
      </w:r>
      <w:r w:rsidRPr="008C2D1C">
        <w:rPr>
          <w:u w:val="single"/>
        </w:rPr>
        <w:t>specifically</w:t>
      </w:r>
      <w:r w:rsidRPr="008C2D1C">
        <w:rPr>
          <w:sz w:val="16"/>
        </w:rPr>
        <w:t xml:space="preserve">,” the </w:t>
      </w:r>
      <w:r w:rsidRPr="008C2D1C">
        <w:rPr>
          <w:u w:val="single"/>
        </w:rPr>
        <w:t xml:space="preserve">court’s </w:t>
      </w:r>
      <w:r w:rsidRPr="00EC5046">
        <w:rPr>
          <w:highlight w:val="green"/>
          <w:u w:val="single"/>
        </w:rPr>
        <w:t>plain meaning</w:t>
      </w:r>
      <w:r w:rsidRPr="00F352B2">
        <w:rPr>
          <w:u w:val="single"/>
        </w:rPr>
        <w:t xml:space="preserve"> interpretation </w:t>
      </w:r>
      <w:r w:rsidRPr="00EC5046">
        <w:rPr>
          <w:rStyle w:val="Emphasis"/>
          <w:highlight w:val="green"/>
        </w:rPr>
        <w:t>cannot</w:t>
      </w:r>
      <w:r w:rsidRPr="00EC5046">
        <w:rPr>
          <w:highlight w:val="green"/>
          <w:u w:val="single"/>
        </w:rPr>
        <w:t xml:space="preserve"> be accepted</w:t>
      </w:r>
      <w:r w:rsidRPr="008C2D1C">
        <w:rPr>
          <w:sz w:val="16"/>
        </w:rPr>
        <w:t>. The U.S. Code “</w:t>
      </w:r>
      <w:r w:rsidRPr="008C2D1C">
        <w:rPr>
          <w:u w:val="single"/>
        </w:rPr>
        <w:t>cannot prevail over the Statutes at Large when the two are inconsistent</w:t>
      </w:r>
      <w:r w:rsidRPr="008C2D1C">
        <w:rPr>
          <w:sz w:val="16"/>
        </w:rPr>
        <w:t>.” And, as it happens, 15 U.S.C. § 46(g) no longer refers to 15 U.S.C. § 45.</w:t>
      </w:r>
    </w:p>
    <w:p w14:paraId="14D39105" w14:textId="77777777" w:rsidR="003D310F" w:rsidRPr="008C2D1C" w:rsidRDefault="003D310F" w:rsidP="003D310F">
      <w:pPr>
        <w:rPr>
          <w:sz w:val="16"/>
        </w:rPr>
      </w:pPr>
      <w:r w:rsidRPr="008C2D1C">
        <w:rPr>
          <w:sz w:val="16"/>
        </w:rPr>
        <w:t>The 1976 U.S. Code incorporated the Magnuson-Moss Warranty–Federal Trade Commission Improvement Act of 1975. As provided by that statute, the editors duly inserted “(except as provided in section 57a(a)(2) of this title)” into section 6(g) before “to make rules.” At the same time, they changed “this Act” to “this subchapter” and accidentally dropped the fifth word of section 6(g), the middle “to.” Subsequent editions of the U.S. Code made no changes to 15 U.S.C. § 46(g).</w:t>
      </w:r>
    </w:p>
    <w:p w14:paraId="136F3307" w14:textId="77777777" w:rsidR="003D310F" w:rsidRPr="008C2D1C" w:rsidRDefault="003D310F" w:rsidP="003D310F">
      <w:pPr>
        <w:rPr>
          <w:sz w:val="16"/>
        </w:rPr>
      </w:pPr>
      <w:r w:rsidRPr="008C2D1C">
        <w:rPr>
          <w:sz w:val="16"/>
        </w:rPr>
        <w:t>THE COURT FAILED TO APPRECIATE AMBIGUITY IN THE WORD “AND”</w:t>
      </w:r>
    </w:p>
    <w:p w14:paraId="2C054E97" w14:textId="77777777" w:rsidR="003D310F" w:rsidRPr="008C2D1C" w:rsidRDefault="003D310F" w:rsidP="003D310F">
      <w:pPr>
        <w:rPr>
          <w:sz w:val="16"/>
        </w:rPr>
      </w:pPr>
      <w:r w:rsidRPr="008C2D1C">
        <w:rPr>
          <w:sz w:val="16"/>
        </w:rPr>
        <w:t>The D.C. Circuit court failed to appreciate ambiguity arising from the word “</w:t>
      </w:r>
      <w:proofErr w:type="gramStart"/>
      <w:r w:rsidRPr="008C2D1C">
        <w:rPr>
          <w:sz w:val="16"/>
        </w:rPr>
        <w:t>and,</w:t>
      </w:r>
      <w:proofErr w:type="gramEnd"/>
      <w:r w:rsidRPr="008C2D1C">
        <w:rPr>
          <w:sz w:val="16"/>
        </w:rPr>
        <w:t>” which “has a distributive (or several) sense as well as a joint sense.” This recurring interpretation problem is on the Supreme Court’s current docket. The problem is illustrated by the example of a tax on “black and white cats.” The distributive sense lets tuxedo cats off scot-free, while the joint sense targets them.</w:t>
      </w:r>
    </w:p>
    <w:p w14:paraId="62A4AF6D" w14:textId="77777777" w:rsidR="003D310F" w:rsidRPr="008C2D1C" w:rsidRDefault="003D310F" w:rsidP="003D310F">
      <w:pPr>
        <w:rPr>
          <w:sz w:val="16"/>
        </w:rPr>
      </w:pPr>
      <w:r w:rsidRPr="008C2D1C">
        <w:rPr>
          <w:sz w:val="16"/>
        </w:rPr>
        <w:t xml:space="preserve">The </w:t>
      </w:r>
      <w:r w:rsidRPr="008C2D1C">
        <w:rPr>
          <w:u w:val="single"/>
        </w:rPr>
        <w:t xml:space="preserve">D.C. Circuit </w:t>
      </w:r>
      <w:r w:rsidRPr="00EC5046">
        <w:rPr>
          <w:highlight w:val="green"/>
          <w:u w:val="single"/>
        </w:rPr>
        <w:t>court presumed</w:t>
      </w:r>
      <w:r w:rsidRPr="008C2D1C">
        <w:rPr>
          <w:u w:val="single"/>
        </w:rPr>
        <w:t xml:space="preserve"> the </w:t>
      </w:r>
      <w:r w:rsidRPr="00EC5046">
        <w:rPr>
          <w:rStyle w:val="Emphasis"/>
          <w:highlight w:val="green"/>
        </w:rPr>
        <w:t>distributive sense</w:t>
      </w:r>
      <w:r w:rsidRPr="00EC5046">
        <w:rPr>
          <w:highlight w:val="green"/>
          <w:u w:val="single"/>
        </w:rPr>
        <w:t xml:space="preserve"> of</w:t>
      </w:r>
      <w:r w:rsidRPr="008C2D1C">
        <w:rPr>
          <w:sz w:val="16"/>
        </w:rPr>
        <w:t xml:space="preserve"> “</w:t>
      </w:r>
      <w:proofErr w:type="gramStart"/>
      <w:r w:rsidRPr="00EC5046">
        <w:rPr>
          <w:highlight w:val="green"/>
          <w:u w:val="single"/>
        </w:rPr>
        <w:t>and</w:t>
      </w:r>
      <w:r w:rsidRPr="008C2D1C">
        <w:rPr>
          <w:sz w:val="16"/>
        </w:rPr>
        <w:t>,</w:t>
      </w:r>
      <w:proofErr w:type="gramEnd"/>
      <w:r w:rsidRPr="008C2D1C">
        <w:rPr>
          <w:sz w:val="16"/>
        </w:rPr>
        <w:t xml:space="preserve">” so that </w:t>
      </w:r>
      <w:r w:rsidRPr="008C2D1C">
        <w:rPr>
          <w:u w:val="single"/>
        </w:rPr>
        <w:t>section 6(g) means</w:t>
      </w:r>
      <w:r w:rsidRPr="008C2D1C">
        <w:rPr>
          <w:sz w:val="16"/>
        </w:rPr>
        <w:t>:</w:t>
      </w:r>
    </w:p>
    <w:p w14:paraId="62EAC7C1" w14:textId="77777777" w:rsidR="003D310F" w:rsidRPr="008C2D1C" w:rsidRDefault="003D310F" w:rsidP="003D310F">
      <w:pPr>
        <w:rPr>
          <w:sz w:val="16"/>
        </w:rPr>
      </w:pPr>
      <w:proofErr w:type="gramStart"/>
      <w:r w:rsidRPr="008C2D1C">
        <w:rPr>
          <w:sz w:val="16"/>
        </w:rPr>
        <w:t>For the purpose of</w:t>
      </w:r>
      <w:proofErr w:type="gramEnd"/>
      <w:r w:rsidRPr="008C2D1C">
        <w:rPr>
          <w:sz w:val="16"/>
        </w:rPr>
        <w:t xml:space="preserve"> carrying out the provisions of this Act, the commission shall have the power, from time to time, (1) to classify corporations, and (2) to make rules and regulations.</w:t>
      </w:r>
    </w:p>
    <w:p w14:paraId="63FE2B2D" w14:textId="77777777" w:rsidR="003D310F" w:rsidRPr="008C2D1C" w:rsidRDefault="003D310F" w:rsidP="003D310F">
      <w:pPr>
        <w:rPr>
          <w:sz w:val="16"/>
        </w:rPr>
      </w:pPr>
      <w:r w:rsidRPr="008C2D1C">
        <w:rPr>
          <w:sz w:val="16"/>
        </w:rPr>
        <w:t xml:space="preserve">The </w:t>
      </w:r>
      <w:r w:rsidRPr="008C2D1C">
        <w:rPr>
          <w:u w:val="single"/>
        </w:rPr>
        <w:t>joint sense</w:t>
      </w:r>
      <w:r w:rsidRPr="008C2D1C">
        <w:rPr>
          <w:sz w:val="16"/>
        </w:rPr>
        <w:t xml:space="preserve"> of “</w:t>
      </w:r>
      <w:r w:rsidRPr="008C2D1C">
        <w:rPr>
          <w:u w:val="single"/>
        </w:rPr>
        <w:t>and</w:t>
      </w:r>
      <w:r w:rsidRPr="008C2D1C">
        <w:rPr>
          <w:sz w:val="16"/>
        </w:rPr>
        <w:t xml:space="preserve">” is </w:t>
      </w:r>
      <w:r w:rsidRPr="008C2D1C">
        <w:rPr>
          <w:u w:val="single"/>
        </w:rPr>
        <w:t>familiar from legal doublets</w:t>
      </w:r>
      <w:r w:rsidRPr="008C2D1C">
        <w:rPr>
          <w:sz w:val="16"/>
        </w:rPr>
        <w:t xml:space="preserve"> such as “</w:t>
      </w:r>
      <w:r w:rsidRPr="008C2D1C">
        <w:rPr>
          <w:u w:val="single"/>
        </w:rPr>
        <w:t>cease and desist</w:t>
      </w:r>
      <w:r w:rsidRPr="008C2D1C">
        <w:rPr>
          <w:sz w:val="16"/>
        </w:rPr>
        <w:t>” and “</w:t>
      </w:r>
      <w:r w:rsidRPr="008C2D1C">
        <w:rPr>
          <w:u w:val="single"/>
        </w:rPr>
        <w:t>rules and regulations</w:t>
      </w:r>
      <w:r w:rsidRPr="008C2D1C">
        <w:rPr>
          <w:sz w:val="16"/>
        </w:rPr>
        <w:t>.” With “and” having its joint sense, section 6(g) means:</w:t>
      </w:r>
    </w:p>
    <w:p w14:paraId="28CB450D" w14:textId="77777777" w:rsidR="003D310F" w:rsidRPr="008C2D1C" w:rsidRDefault="003D310F" w:rsidP="003D310F">
      <w:pPr>
        <w:rPr>
          <w:sz w:val="16"/>
        </w:rPr>
      </w:pPr>
      <w:proofErr w:type="gramStart"/>
      <w:r w:rsidRPr="008C2D1C">
        <w:rPr>
          <w:u w:val="single"/>
        </w:rPr>
        <w:t>For the purpose of</w:t>
      </w:r>
      <w:proofErr w:type="gramEnd"/>
      <w:r w:rsidRPr="008C2D1C">
        <w:rPr>
          <w:u w:val="single"/>
        </w:rPr>
        <w:t xml:space="preserve"> carrying out the provisions of this Act</w:t>
      </w:r>
      <w:r w:rsidRPr="008C2D1C">
        <w:rPr>
          <w:sz w:val="16"/>
        </w:rPr>
        <w:t xml:space="preserve">, </w:t>
      </w:r>
      <w:r w:rsidRPr="008C2D1C">
        <w:rPr>
          <w:u w:val="single"/>
        </w:rPr>
        <w:t xml:space="preserve">the </w:t>
      </w:r>
      <w:r w:rsidRPr="00EC5046">
        <w:rPr>
          <w:highlight w:val="green"/>
          <w:u w:val="single"/>
        </w:rPr>
        <w:t>commission</w:t>
      </w:r>
      <w:r w:rsidRPr="008C2D1C">
        <w:rPr>
          <w:u w:val="single"/>
        </w:rPr>
        <w:t xml:space="preserve"> shall </w:t>
      </w:r>
      <w:r w:rsidRPr="00EC5046">
        <w:rPr>
          <w:highlight w:val="green"/>
          <w:u w:val="single"/>
        </w:rPr>
        <w:t>have</w:t>
      </w:r>
      <w:r w:rsidRPr="008C2D1C">
        <w:rPr>
          <w:u w:val="single"/>
        </w:rPr>
        <w:t xml:space="preserve"> the </w:t>
      </w:r>
      <w:r w:rsidRPr="00EC5046">
        <w:rPr>
          <w:highlight w:val="green"/>
          <w:u w:val="single"/>
        </w:rPr>
        <w:t>power</w:t>
      </w:r>
      <w:r w:rsidRPr="008C2D1C">
        <w:rPr>
          <w:sz w:val="16"/>
        </w:rPr>
        <w:t xml:space="preserve">, from time to time, </w:t>
      </w:r>
      <w:r w:rsidRPr="00EC5046">
        <w:rPr>
          <w:highlight w:val="green"/>
          <w:u w:val="single"/>
        </w:rPr>
        <w:t>to make</w:t>
      </w:r>
      <w:r w:rsidRPr="008C2D1C">
        <w:rPr>
          <w:u w:val="single"/>
        </w:rPr>
        <w:t xml:space="preserve"> rules and </w:t>
      </w:r>
      <w:r w:rsidRPr="00EC5046">
        <w:rPr>
          <w:highlight w:val="green"/>
          <w:u w:val="single"/>
        </w:rPr>
        <w:t xml:space="preserve">regulations </w:t>
      </w:r>
      <w:r w:rsidRPr="00EC5046">
        <w:rPr>
          <w:rStyle w:val="Emphasis"/>
          <w:sz w:val="26"/>
          <w:szCs w:val="26"/>
          <w:highlight w:val="green"/>
        </w:rPr>
        <w:t>classifying corporations</w:t>
      </w:r>
      <w:r w:rsidRPr="008C2D1C">
        <w:rPr>
          <w:sz w:val="16"/>
        </w:rPr>
        <w:t>.</w:t>
      </w:r>
    </w:p>
    <w:p w14:paraId="1924C630" w14:textId="77777777" w:rsidR="003D310F" w:rsidRPr="008C2D1C" w:rsidRDefault="003D310F" w:rsidP="003D310F">
      <w:pPr>
        <w:rPr>
          <w:sz w:val="16"/>
        </w:rPr>
      </w:pPr>
      <w:r w:rsidRPr="008C2D1C">
        <w:rPr>
          <w:sz w:val="16"/>
        </w:rPr>
        <w:t>Section 6 provides few clues as to the intended sense of “</w:t>
      </w:r>
      <w:proofErr w:type="gramStart"/>
      <w:r w:rsidRPr="008C2D1C">
        <w:rPr>
          <w:sz w:val="16"/>
        </w:rPr>
        <w:t>and,</w:t>
      </w:r>
      <w:proofErr w:type="gramEnd"/>
      <w:r w:rsidRPr="008C2D1C">
        <w:rPr>
          <w:sz w:val="16"/>
        </w:rPr>
        <w:t xml:space="preserve">” but </w:t>
      </w:r>
      <w:r w:rsidRPr="008C2D1C">
        <w:rPr>
          <w:u w:val="single"/>
        </w:rPr>
        <w:t xml:space="preserve">one clue is that </w:t>
      </w:r>
      <w:r w:rsidRPr="00EC5046">
        <w:rPr>
          <w:highlight w:val="green"/>
          <w:u w:val="single"/>
        </w:rPr>
        <w:t>no</w:t>
      </w:r>
      <w:r w:rsidRPr="008C2D1C">
        <w:rPr>
          <w:u w:val="single"/>
        </w:rPr>
        <w:t xml:space="preserve">ne of the other seven </w:t>
      </w:r>
      <w:r w:rsidRPr="00EC5046">
        <w:rPr>
          <w:highlight w:val="green"/>
          <w:u w:val="single"/>
        </w:rPr>
        <w:t>subsection</w:t>
      </w:r>
      <w:r w:rsidRPr="008C2D1C">
        <w:rPr>
          <w:u w:val="single"/>
        </w:rPr>
        <w:t xml:space="preserve">s of section 6 </w:t>
      </w:r>
      <w:r w:rsidRPr="00EC5046">
        <w:rPr>
          <w:highlight w:val="green"/>
          <w:u w:val="single"/>
        </w:rPr>
        <w:t>granted</w:t>
      </w:r>
      <w:r w:rsidRPr="008C2D1C">
        <w:rPr>
          <w:u w:val="single"/>
        </w:rPr>
        <w:t xml:space="preserve"> two </w:t>
      </w:r>
      <w:r w:rsidRPr="00EC5046">
        <w:rPr>
          <w:highlight w:val="green"/>
          <w:u w:val="single"/>
        </w:rPr>
        <w:t>distinct powers</w:t>
      </w:r>
      <w:r w:rsidRPr="008C2D1C">
        <w:rPr>
          <w:sz w:val="16"/>
        </w:rPr>
        <w:t>.</w:t>
      </w:r>
    </w:p>
    <w:p w14:paraId="32D3D756" w14:textId="77777777" w:rsidR="003D310F" w:rsidRPr="008C2D1C" w:rsidRDefault="003D310F" w:rsidP="003D310F">
      <w:pPr>
        <w:rPr>
          <w:sz w:val="16"/>
        </w:rPr>
      </w:pPr>
      <w:r w:rsidRPr="008C2D1C">
        <w:rPr>
          <w:sz w:val="16"/>
        </w:rPr>
        <w:t>USING CONTEXT TO INTERPRET SECTION 6(G)</w:t>
      </w:r>
    </w:p>
    <w:p w14:paraId="03F8C50E" w14:textId="77777777" w:rsidR="003D310F" w:rsidRPr="008C2D1C" w:rsidRDefault="003D310F" w:rsidP="003D310F">
      <w:pPr>
        <w:rPr>
          <w:sz w:val="16"/>
        </w:rPr>
      </w:pPr>
      <w:r w:rsidRPr="008C2D1C">
        <w:rPr>
          <w:sz w:val="16"/>
        </w:rPr>
        <w:t>“</w:t>
      </w:r>
      <w:r w:rsidRPr="008C2D1C">
        <w:rPr>
          <w:u w:val="single"/>
        </w:rPr>
        <w:t xml:space="preserve">Words are not pebbles in </w:t>
      </w:r>
      <w:r w:rsidRPr="008C2D1C">
        <w:rPr>
          <w:rStyle w:val="Emphasis"/>
        </w:rPr>
        <w:t>alien juxtaposition</w:t>
      </w:r>
      <w:r w:rsidRPr="008C2D1C">
        <w:rPr>
          <w:sz w:val="16"/>
        </w:rPr>
        <w:t xml:space="preserve">; they have only a communal existence </w:t>
      </w:r>
      <w:proofErr w:type="gramStart"/>
      <w:r w:rsidRPr="008C2D1C">
        <w:rPr>
          <w:sz w:val="16"/>
        </w:rPr>
        <w:t>. . . .”“</w:t>
      </w:r>
      <w:proofErr w:type="gramEnd"/>
      <w:r w:rsidRPr="008C2D1C">
        <w:rPr>
          <w:sz w:val="16"/>
        </w:rPr>
        <w:t xml:space="preserve">It is a fundamental canon of statutory construction that the words of a statute must be read in their context and with a view to their place in the overall statutory scheme.” The </w:t>
      </w:r>
      <w:proofErr w:type="spellStart"/>
      <w:r w:rsidRPr="008C2D1C">
        <w:rPr>
          <w:u w:val="single"/>
        </w:rPr>
        <w:t>juxtapositioning</w:t>
      </w:r>
      <w:proofErr w:type="spellEnd"/>
      <w:r w:rsidRPr="008C2D1C">
        <w:rPr>
          <w:u w:val="single"/>
        </w:rPr>
        <w:t xml:space="preserve"> of</w:t>
      </w:r>
      <w:r w:rsidRPr="008C2D1C">
        <w:rPr>
          <w:sz w:val="16"/>
        </w:rPr>
        <w:t xml:space="preserve"> “</w:t>
      </w:r>
      <w:r w:rsidRPr="008C2D1C">
        <w:rPr>
          <w:u w:val="single"/>
        </w:rPr>
        <w:t>to make rules and regulations</w:t>
      </w:r>
      <w:r w:rsidRPr="008C2D1C">
        <w:rPr>
          <w:sz w:val="16"/>
        </w:rPr>
        <w:t>” and “</w:t>
      </w:r>
      <w:r w:rsidRPr="008C2D1C">
        <w:rPr>
          <w:u w:val="single"/>
        </w:rPr>
        <w:t>to classify corporations</w:t>
      </w:r>
      <w:r w:rsidRPr="008C2D1C">
        <w:rPr>
          <w:sz w:val="16"/>
        </w:rPr>
        <w:t xml:space="preserve">” </w:t>
      </w:r>
      <w:r w:rsidRPr="008C2D1C">
        <w:rPr>
          <w:u w:val="single"/>
        </w:rPr>
        <w:t>implies a relationship</w:t>
      </w:r>
      <w:r w:rsidRPr="008C2D1C">
        <w:rPr>
          <w:sz w:val="16"/>
        </w:rPr>
        <w:t>.</w:t>
      </w:r>
    </w:p>
    <w:p w14:paraId="79AC5025" w14:textId="77777777" w:rsidR="003D310F" w:rsidRPr="008C2D1C" w:rsidRDefault="003D310F" w:rsidP="003D310F">
      <w:pPr>
        <w:rPr>
          <w:sz w:val="16"/>
        </w:rPr>
      </w:pPr>
      <w:r w:rsidRPr="008C2D1C">
        <w:rPr>
          <w:sz w:val="16"/>
        </w:rPr>
        <w:t>In 1914, the phrase to “</w:t>
      </w:r>
      <w:r w:rsidRPr="00EC5046">
        <w:rPr>
          <w:highlight w:val="green"/>
          <w:u w:val="single"/>
        </w:rPr>
        <w:t>classify</w:t>
      </w:r>
      <w:r w:rsidRPr="008C2D1C">
        <w:rPr>
          <w:u w:val="single"/>
        </w:rPr>
        <w:t xml:space="preserve"> corporations</w:t>
      </w:r>
      <w:r w:rsidRPr="008C2D1C">
        <w:rPr>
          <w:sz w:val="16"/>
        </w:rPr>
        <w:t xml:space="preserve">” </w:t>
      </w:r>
      <w:r w:rsidRPr="00EC5046">
        <w:rPr>
          <w:highlight w:val="green"/>
          <w:u w:val="single"/>
        </w:rPr>
        <w:t>meant</w:t>
      </w:r>
      <w:r w:rsidRPr="008C2D1C">
        <w:rPr>
          <w:u w:val="single"/>
        </w:rPr>
        <w:t xml:space="preserve"> to </w:t>
      </w:r>
      <w:r w:rsidRPr="00EC5046">
        <w:rPr>
          <w:rStyle w:val="Emphasis"/>
          <w:highlight w:val="green"/>
        </w:rPr>
        <w:t>sort</w:t>
      </w:r>
      <w:r w:rsidRPr="008C2D1C">
        <w:rPr>
          <w:rStyle w:val="Emphasis"/>
        </w:rPr>
        <w:t xml:space="preserve"> them</w:t>
      </w:r>
      <w:r w:rsidRPr="008C2D1C">
        <w:rPr>
          <w:u w:val="single"/>
        </w:rPr>
        <w:t xml:space="preserve"> </w:t>
      </w:r>
      <w:r w:rsidRPr="00EC5046">
        <w:rPr>
          <w:highlight w:val="green"/>
          <w:u w:val="single"/>
        </w:rPr>
        <w:t>in a consequential way</w:t>
      </w:r>
      <w:r w:rsidRPr="008C2D1C">
        <w:rPr>
          <w:sz w:val="16"/>
        </w:rPr>
        <w:t>. The report of the House Committee on Interstate and Foreign Commerce accompanying H.R. 15613, which became the FTC Act, indicated that the intended consequence related to reporting and disclosure.</w:t>
      </w:r>
    </w:p>
    <w:p w14:paraId="628BA622" w14:textId="77777777" w:rsidR="003D310F" w:rsidRPr="008C2D1C" w:rsidRDefault="003D310F" w:rsidP="003D310F">
      <w:pPr>
        <w:rPr>
          <w:sz w:val="16"/>
        </w:rPr>
      </w:pPr>
      <w:r w:rsidRPr="008C2D1C">
        <w:rPr>
          <w:sz w:val="16"/>
        </w:rPr>
        <w:t>Section 6(g) derived from the first clause of section 8 of H.R. 15613: “That the commission may from time to time make rules and regulations and classifications of corporations for the purpose of carrying out the provisions of this Act.” The bill contained nothing like section 5, so rules and regulations had to serve another purpose. And that purpose would not have been to authorize reporting and disclosure requirements because section 9 of the bill did that.</w:t>
      </w:r>
    </w:p>
    <w:p w14:paraId="22714896" w14:textId="77777777" w:rsidR="003D310F" w:rsidRPr="008C2D1C" w:rsidRDefault="003D310F" w:rsidP="003D310F">
      <w:pPr>
        <w:rPr>
          <w:sz w:val="16"/>
        </w:rPr>
      </w:pPr>
      <w:r w:rsidRPr="008C2D1C">
        <w:rPr>
          <w:u w:val="single"/>
        </w:rPr>
        <w:t>Representative Horace M. Towner</w:t>
      </w:r>
      <w:r w:rsidRPr="008C2D1C">
        <w:rPr>
          <w:sz w:val="16"/>
        </w:rPr>
        <w:t xml:space="preserve"> (R-IA) made the only contemporaneous public statement on the meaning of the first clause of section 8. He asserted that the clause permitted only rules “with regard to the classification of corporations,” and he proposed an </w:t>
      </w:r>
      <w:r w:rsidRPr="008C2D1C">
        <w:rPr>
          <w:u w:val="single"/>
        </w:rPr>
        <w:t>amendment granting</w:t>
      </w:r>
      <w:r w:rsidRPr="008C2D1C">
        <w:rPr>
          <w:sz w:val="16"/>
        </w:rPr>
        <w:t xml:space="preserve"> the </w:t>
      </w:r>
      <w:r w:rsidRPr="008C2D1C">
        <w:rPr>
          <w:u w:val="single"/>
        </w:rPr>
        <w:t>FTC</w:t>
      </w:r>
      <w:r w:rsidRPr="008C2D1C">
        <w:rPr>
          <w:sz w:val="16"/>
        </w:rPr>
        <w:t xml:space="preserve"> the </w:t>
      </w:r>
      <w:r w:rsidRPr="008C2D1C">
        <w:rPr>
          <w:u w:val="single"/>
        </w:rPr>
        <w:t>power</w:t>
      </w:r>
      <w:r w:rsidRPr="008C2D1C">
        <w:rPr>
          <w:sz w:val="16"/>
        </w:rPr>
        <w:t xml:space="preserve"> to require a uniform accounting system. His amendment was </w:t>
      </w:r>
      <w:r w:rsidRPr="008C2D1C">
        <w:rPr>
          <w:rStyle w:val="Emphasis"/>
        </w:rPr>
        <w:t>defeated</w:t>
      </w:r>
      <w:r w:rsidRPr="008C2D1C">
        <w:rPr>
          <w:sz w:val="16"/>
        </w:rPr>
        <w:t xml:space="preserve"> 15–71.</w:t>
      </w:r>
    </w:p>
    <w:p w14:paraId="6EFA5AFC" w14:textId="77777777" w:rsidR="003D310F" w:rsidRPr="008C2D1C" w:rsidRDefault="003D310F" w:rsidP="003D310F">
      <w:pPr>
        <w:rPr>
          <w:sz w:val="16"/>
        </w:rPr>
      </w:pPr>
      <w:r w:rsidRPr="008C2D1C">
        <w:rPr>
          <w:u w:val="single"/>
        </w:rPr>
        <w:t>Representative Charles H. Dillon</w:t>
      </w:r>
      <w:r w:rsidRPr="008C2D1C">
        <w:rPr>
          <w:sz w:val="16"/>
        </w:rPr>
        <w:t xml:space="preserve"> (R-SD) </w:t>
      </w:r>
      <w:r w:rsidRPr="008C2D1C">
        <w:rPr>
          <w:rStyle w:val="Emphasis"/>
        </w:rPr>
        <w:t>proposed</w:t>
      </w:r>
      <w:r w:rsidRPr="008C2D1C">
        <w:rPr>
          <w:sz w:val="16"/>
        </w:rPr>
        <w:t xml:space="preserve"> </w:t>
      </w:r>
      <w:r w:rsidRPr="008C2D1C">
        <w:rPr>
          <w:u w:val="single"/>
        </w:rPr>
        <w:t xml:space="preserve">two </w:t>
      </w:r>
      <w:r w:rsidRPr="00EC5046">
        <w:rPr>
          <w:highlight w:val="green"/>
          <w:u w:val="single"/>
        </w:rPr>
        <w:t>amendments</w:t>
      </w:r>
      <w:r w:rsidRPr="008C2D1C">
        <w:rPr>
          <w:sz w:val="16"/>
        </w:rPr>
        <w:t xml:space="preserve">. One would have </w:t>
      </w:r>
      <w:r w:rsidRPr="008C2D1C">
        <w:rPr>
          <w:u w:val="single"/>
        </w:rPr>
        <w:t xml:space="preserve">allowed the FTC </w:t>
      </w:r>
      <w:r w:rsidRPr="00EC5046">
        <w:rPr>
          <w:highlight w:val="green"/>
          <w:u w:val="single"/>
        </w:rPr>
        <w:t>to prohibit</w:t>
      </w:r>
      <w:r w:rsidRPr="008C2D1C">
        <w:rPr>
          <w:sz w:val="16"/>
        </w:rPr>
        <w:t xml:space="preserve"> “</w:t>
      </w:r>
      <w:r w:rsidRPr="008C2D1C">
        <w:rPr>
          <w:u w:val="single"/>
        </w:rPr>
        <w:t>any practice which it deems unfair</w:t>
      </w:r>
      <w:r w:rsidRPr="008C2D1C">
        <w:rPr>
          <w:sz w:val="16"/>
        </w:rPr>
        <w:t xml:space="preserve">, any </w:t>
      </w:r>
      <w:r w:rsidRPr="008C2D1C">
        <w:rPr>
          <w:u w:val="single"/>
        </w:rPr>
        <w:t>misconduct</w:t>
      </w:r>
      <w:r w:rsidRPr="008C2D1C">
        <w:rPr>
          <w:sz w:val="16"/>
        </w:rPr>
        <w:t xml:space="preserve">, </w:t>
      </w:r>
      <w:r w:rsidRPr="00EC5046">
        <w:rPr>
          <w:highlight w:val="green"/>
          <w:u w:val="single"/>
        </w:rPr>
        <w:t>unfair methods</w:t>
      </w:r>
      <w:r w:rsidRPr="008C2D1C">
        <w:rPr>
          <w:sz w:val="16"/>
        </w:rPr>
        <w:t xml:space="preserve">, </w:t>
      </w:r>
      <w:r w:rsidRPr="008C2D1C">
        <w:rPr>
          <w:u w:val="single"/>
        </w:rPr>
        <w:t>unfair competition</w:t>
      </w:r>
      <w:r w:rsidRPr="008C2D1C">
        <w:rPr>
          <w:sz w:val="16"/>
        </w:rPr>
        <w:t xml:space="preserve">, </w:t>
      </w:r>
      <w:r w:rsidRPr="008C2D1C">
        <w:rPr>
          <w:u w:val="single"/>
        </w:rPr>
        <w:t>acts of oppression</w:t>
      </w:r>
      <w:r w:rsidRPr="008C2D1C">
        <w:rPr>
          <w:sz w:val="16"/>
        </w:rPr>
        <w:t xml:space="preserve">, or </w:t>
      </w:r>
      <w:r w:rsidRPr="008C2D1C">
        <w:rPr>
          <w:u w:val="single"/>
        </w:rPr>
        <w:t>acts of deception</w:t>
      </w:r>
      <w:r w:rsidRPr="008C2D1C">
        <w:rPr>
          <w:sz w:val="16"/>
        </w:rPr>
        <w:t xml:space="preserve">.” His </w:t>
      </w:r>
      <w:r w:rsidRPr="008C2D1C">
        <w:rPr>
          <w:u w:val="single"/>
        </w:rPr>
        <w:t>other amendment would have empowered the FTC</w:t>
      </w:r>
      <w:r w:rsidRPr="008C2D1C">
        <w:rPr>
          <w:sz w:val="16"/>
        </w:rPr>
        <w:t xml:space="preserve"> “</w:t>
      </w:r>
      <w:r w:rsidRPr="00EC5046">
        <w:rPr>
          <w:highlight w:val="green"/>
          <w:u w:val="single"/>
        </w:rPr>
        <w:t>to make</w:t>
      </w:r>
      <w:r w:rsidRPr="008C2D1C">
        <w:rPr>
          <w:u w:val="single"/>
        </w:rPr>
        <w:t xml:space="preserve"> all necessary</w:t>
      </w:r>
      <w:r w:rsidRPr="008C2D1C">
        <w:rPr>
          <w:sz w:val="16"/>
        </w:rPr>
        <w:t xml:space="preserve"> rules, </w:t>
      </w:r>
      <w:r w:rsidRPr="00EC5046">
        <w:rPr>
          <w:highlight w:val="green"/>
          <w:u w:val="single"/>
        </w:rPr>
        <w:t>regulations</w:t>
      </w:r>
      <w:r w:rsidRPr="008C2D1C">
        <w:rPr>
          <w:sz w:val="16"/>
        </w:rPr>
        <w:t xml:space="preserve">, </w:t>
      </w:r>
      <w:r w:rsidRPr="008C2D1C">
        <w:rPr>
          <w:u w:val="single"/>
        </w:rPr>
        <w:t>orders</w:t>
      </w:r>
      <w:r w:rsidRPr="008C2D1C">
        <w:rPr>
          <w:sz w:val="16"/>
        </w:rPr>
        <w:t xml:space="preserve">, and decrees for the </w:t>
      </w:r>
      <w:r w:rsidRPr="008C2D1C">
        <w:rPr>
          <w:u w:val="single"/>
        </w:rPr>
        <w:t>enforcement</w:t>
      </w:r>
      <w:r w:rsidRPr="008C2D1C">
        <w:rPr>
          <w:sz w:val="16"/>
        </w:rPr>
        <w:t xml:space="preserve"> of the powers herein granted.” </w:t>
      </w:r>
      <w:r w:rsidRPr="008C2D1C">
        <w:rPr>
          <w:u w:val="single"/>
        </w:rPr>
        <w:t xml:space="preserve">Both Dillon amendments were </w:t>
      </w:r>
      <w:r w:rsidRPr="00EC5046">
        <w:rPr>
          <w:rStyle w:val="Emphasis"/>
          <w:highlight w:val="green"/>
        </w:rPr>
        <w:t>defeated</w:t>
      </w:r>
      <w:r w:rsidRPr="008C2D1C">
        <w:rPr>
          <w:sz w:val="16"/>
        </w:rPr>
        <w:t xml:space="preserve"> by voice vote.</w:t>
      </w:r>
    </w:p>
    <w:p w14:paraId="1581741B" w14:textId="77777777" w:rsidR="003D310F" w:rsidRPr="008C2D1C" w:rsidRDefault="003D310F" w:rsidP="003D310F">
      <w:pPr>
        <w:rPr>
          <w:sz w:val="16"/>
        </w:rPr>
      </w:pPr>
      <w:r w:rsidRPr="008C2D1C">
        <w:rPr>
          <w:sz w:val="16"/>
        </w:rPr>
        <w:t>Representative Dick Thompson Morgan (R-OK), who had introduced the first trade commission bill in January 1912, proposed to make the clause read:</w:t>
      </w:r>
    </w:p>
    <w:p w14:paraId="224FDB58" w14:textId="77777777" w:rsidR="003D310F" w:rsidRPr="008C2D1C" w:rsidRDefault="003D310F" w:rsidP="003D310F">
      <w:pPr>
        <w:rPr>
          <w:sz w:val="16"/>
        </w:rPr>
      </w:pPr>
      <w:r w:rsidRPr="008C2D1C">
        <w:rPr>
          <w:sz w:val="16"/>
        </w:rPr>
        <w:lastRenderedPageBreak/>
        <w:t xml:space="preserve">The </w:t>
      </w:r>
      <w:r w:rsidRPr="008C2D1C">
        <w:rPr>
          <w:u w:val="single"/>
        </w:rPr>
        <w:t>commission</w:t>
      </w:r>
      <w:r w:rsidRPr="008C2D1C">
        <w:rPr>
          <w:sz w:val="16"/>
        </w:rPr>
        <w:t xml:space="preserve"> is hereby </w:t>
      </w:r>
      <w:r w:rsidRPr="008C2D1C">
        <w:rPr>
          <w:u w:val="single"/>
        </w:rPr>
        <w:t xml:space="preserve">authorized and empowered to make and </w:t>
      </w:r>
      <w:r w:rsidRPr="008C2D1C">
        <w:rPr>
          <w:rStyle w:val="Emphasis"/>
        </w:rPr>
        <w:t>establish rules</w:t>
      </w:r>
      <w:r w:rsidRPr="008C2D1C">
        <w:rPr>
          <w:u w:val="single"/>
        </w:rPr>
        <w:t xml:space="preserve"> and regulations </w:t>
      </w:r>
      <w:r w:rsidRPr="008C2D1C">
        <w:rPr>
          <w:rStyle w:val="Emphasis"/>
        </w:rPr>
        <w:t>not in conflict with the Constitution</w:t>
      </w:r>
      <w:r w:rsidRPr="008C2D1C">
        <w:rPr>
          <w:sz w:val="16"/>
        </w:rPr>
        <w:t xml:space="preserve"> and laws of the United States to aid in the administration and enforcement of the provisions of this act, and </w:t>
      </w:r>
      <w:r w:rsidRPr="008C2D1C">
        <w:rPr>
          <w:u w:val="single"/>
        </w:rPr>
        <w:t>may by such rules and regulations prohibit corporations subject to the provisions of section 9 of this act in conducting their business from engaging in any practice or from using any method or system</w:t>
      </w:r>
      <w:r w:rsidRPr="008C2D1C">
        <w:rPr>
          <w:sz w:val="16"/>
        </w:rPr>
        <w:t>, or from pursuing any policy or from resorting to any device, scheme, or contrivance that constitutes unfair competition or unjust discrimination as between competitors, individuals, or communities.</w:t>
      </w:r>
    </w:p>
    <w:p w14:paraId="6C9E86E6" w14:textId="77777777" w:rsidR="003D310F" w:rsidRPr="00DA2B34" w:rsidRDefault="003D310F" w:rsidP="003D310F">
      <w:pPr>
        <w:rPr>
          <w:sz w:val="16"/>
        </w:rPr>
      </w:pPr>
      <w:r w:rsidRPr="008C2D1C">
        <w:rPr>
          <w:sz w:val="16"/>
        </w:rPr>
        <w:t xml:space="preserve">Morgan also anticipated adding a general prohibition on “unfair competition and unfair discrimination.” His </w:t>
      </w:r>
      <w:r w:rsidRPr="008C2D1C">
        <w:rPr>
          <w:u w:val="single"/>
        </w:rPr>
        <w:t xml:space="preserve">amendment was </w:t>
      </w:r>
      <w:r w:rsidRPr="008C2D1C">
        <w:rPr>
          <w:rStyle w:val="Emphasis"/>
        </w:rPr>
        <w:t>defeated</w:t>
      </w:r>
      <w:r w:rsidRPr="008C2D1C">
        <w:rPr>
          <w:u w:val="single"/>
        </w:rPr>
        <w:t xml:space="preserve"> 18–50</w:t>
      </w:r>
      <w:r w:rsidRPr="008C2D1C">
        <w:rPr>
          <w:sz w:val="16"/>
        </w:rPr>
        <w:t>.</w:t>
      </w:r>
    </w:p>
    <w:p w14:paraId="18AA0DC8" w14:textId="77777777" w:rsidR="003D310F" w:rsidRPr="008C2D1C" w:rsidRDefault="003D310F" w:rsidP="003D310F">
      <w:pPr>
        <w:rPr>
          <w:sz w:val="16"/>
        </w:rPr>
      </w:pPr>
      <w:r w:rsidRPr="00DA2B34">
        <w:rPr>
          <w:sz w:val="16"/>
        </w:rPr>
        <w:t>&lt;&lt;&lt;TEXT CONDENSED NONE OMITTED&gt;&gt;&gt;</w:t>
      </w:r>
    </w:p>
    <w:p w14:paraId="4EDF7E9B" w14:textId="77777777" w:rsidR="003D310F" w:rsidRPr="00DA2B34" w:rsidRDefault="003D310F" w:rsidP="003D310F">
      <w:pPr>
        <w:rPr>
          <w:sz w:val="16"/>
        </w:rPr>
      </w:pPr>
      <w:r w:rsidRPr="008C2D1C">
        <w:rPr>
          <w:sz w:val="16"/>
        </w:rPr>
        <w:t>In proposing H.R. 15613, Representative J. Harry Covington (D-MD) had done the bidding of President Woodrow Wilson, as had Representative Henry D. Clayton Jr. (D-AL) in proposing the bill that became the Clayton Act. Both were promptly rewarded with judgeships. Judge Covington swore in the first FTC commissioners.</w:t>
      </w:r>
      <w:r w:rsidRPr="00DA2B34">
        <w:rPr>
          <w:sz w:val="16"/>
        </w:rPr>
        <w:t xml:space="preserve"> </w:t>
      </w:r>
      <w:r w:rsidRPr="008C2D1C">
        <w:rPr>
          <w:sz w:val="16"/>
        </w:rPr>
        <w:t>Wilson’s original plan included several specific prohibitions on anticompetitive conduct, which were placed in the Clayton Act. It also included a commission that would operate as “a clearing house for the facts by which both the public mind and the managers of great business undertakings should be guided.” After the House passed both bills on June 5, 1914, Wilson changed the plan.</w:t>
      </w:r>
      <w:r w:rsidRPr="00DA2B34">
        <w:rPr>
          <w:sz w:val="16"/>
        </w:rPr>
        <w:t xml:space="preserve"> </w:t>
      </w:r>
      <w:r w:rsidRPr="008C2D1C">
        <w:rPr>
          <w:sz w:val="16"/>
        </w:rPr>
        <w:t>A latter-day knight-errant named George Rublee had drafted an alternative to H.R. 15613 that was introduced by his friend Representative Raymond B. Stevens (D-NH). The Stevens bill prohibited “unfair competition” and created enforcement powers. When the bill got no traction, Rublee used his contacts to get a meeting with President Wilson. At a second meeting on June 10,</w:t>
      </w:r>
      <w:r w:rsidRPr="00DA2B34">
        <w:rPr>
          <w:sz w:val="16"/>
        </w:rPr>
        <w:t xml:space="preserve"> </w:t>
      </w:r>
      <w:r w:rsidRPr="008C2D1C">
        <w:rPr>
          <w:sz w:val="16"/>
        </w:rPr>
        <w:t>Wilson announced his support for Rublee’s idea. On June 13, a substitute for H.R. 15613, containing Rublee’s draft of section 5, was reported by the Senate Committee on Interstate Commerce.</w:t>
      </w:r>
      <w:r w:rsidRPr="00DA2B34">
        <w:rPr>
          <w:sz w:val="16"/>
        </w:rPr>
        <w:t xml:space="preserve"> </w:t>
      </w:r>
      <w:r w:rsidRPr="008C2D1C">
        <w:rPr>
          <w:sz w:val="16"/>
        </w:rPr>
        <w:t>After the Senate passed its substitute bill, a conference committee produced a compromise, and Rublee revealed that he had drafted it in a letter to Louis D. Brandeis. Section 6(g) in the compromise bill was a slightly revised version of the first clause of section 8 in the House bill, and the intent behind section 6(g) must have been the same as the intent behind the first clause of section 8.</w:t>
      </w:r>
      <w:r w:rsidRPr="00DA2B34">
        <w:rPr>
          <w:sz w:val="16"/>
        </w:rPr>
        <w:t xml:space="preserve"> </w:t>
      </w:r>
      <w:r w:rsidRPr="008C2D1C">
        <w:rPr>
          <w:sz w:val="16"/>
        </w:rPr>
        <w:t>USING THE OVERALL STATUTORY SCHEME TO INTERPRET SECTION 6(G)</w:t>
      </w:r>
      <w:r w:rsidRPr="00DA2B34">
        <w:rPr>
          <w:sz w:val="16"/>
        </w:rPr>
        <w:t xml:space="preserve"> </w:t>
      </w:r>
      <w:r w:rsidRPr="008C2D1C">
        <w:rPr>
          <w:sz w:val="16"/>
        </w:rPr>
        <w:t>“In expounding a statute, [a court] must not be guided by a single sentence or member of a sentence, but look to the provisions of the whole law, and to its object and policy.” In looking at the whole FTC Act, one must consider how the pieces were put together.</w:t>
      </w:r>
    </w:p>
    <w:p w14:paraId="6F08EF0D" w14:textId="77777777" w:rsidR="003D310F" w:rsidRPr="008C2D1C" w:rsidRDefault="003D310F" w:rsidP="003D310F">
      <w:pPr>
        <w:rPr>
          <w:sz w:val="16"/>
        </w:rPr>
      </w:pPr>
      <w:r w:rsidRPr="00DA2B34">
        <w:rPr>
          <w:sz w:val="16"/>
        </w:rPr>
        <w:t>&lt;&lt;&lt;LINE BREAKS OMITTED&gt;&gt;&gt;</w:t>
      </w:r>
    </w:p>
    <w:p w14:paraId="44C7B165" w14:textId="77777777" w:rsidR="003D310F" w:rsidRPr="008C2D1C" w:rsidRDefault="003D310F" w:rsidP="003D310F">
      <w:pPr>
        <w:rPr>
          <w:sz w:val="16"/>
        </w:rPr>
      </w:pPr>
      <w:r w:rsidRPr="008C2D1C">
        <w:rPr>
          <w:u w:val="single"/>
        </w:rPr>
        <w:t xml:space="preserve">Neither the </w:t>
      </w:r>
      <w:r w:rsidRPr="00376CF8">
        <w:rPr>
          <w:u w:val="single"/>
        </w:rPr>
        <w:t>House bill nor the Senate bill granted the power of competition rulemaking</w:t>
      </w:r>
      <w:r w:rsidRPr="00376CF8">
        <w:rPr>
          <w:sz w:val="16"/>
        </w:rPr>
        <w:t xml:space="preserve">, as </w:t>
      </w:r>
      <w:r w:rsidRPr="00376CF8">
        <w:rPr>
          <w:u w:val="single"/>
        </w:rPr>
        <w:t xml:space="preserve">everyone who considered the issue has </w:t>
      </w:r>
      <w:r w:rsidRPr="00376CF8">
        <w:rPr>
          <w:rStyle w:val="Emphasis"/>
        </w:rPr>
        <w:t>concluded</w:t>
      </w:r>
      <w:r w:rsidRPr="00376CF8">
        <w:rPr>
          <w:sz w:val="16"/>
        </w:rPr>
        <w:t xml:space="preserve">. The House bill, under Wilson’s </w:t>
      </w:r>
      <w:r w:rsidRPr="00376CF8">
        <w:rPr>
          <w:u w:val="single"/>
        </w:rPr>
        <w:t>original plan</w:t>
      </w:r>
      <w:r w:rsidRPr="00376CF8">
        <w:rPr>
          <w:sz w:val="16"/>
        </w:rPr>
        <w:t xml:space="preserve">, prohibited nothing and </w:t>
      </w:r>
      <w:r w:rsidRPr="00376CF8">
        <w:rPr>
          <w:u w:val="single"/>
        </w:rPr>
        <w:t xml:space="preserve">granted </w:t>
      </w:r>
      <w:r w:rsidRPr="00F352B2">
        <w:rPr>
          <w:u w:val="single"/>
        </w:rPr>
        <w:t>no enforcement power</w:t>
      </w:r>
      <w:r w:rsidRPr="00376CF8">
        <w:rPr>
          <w:sz w:val="16"/>
        </w:rPr>
        <w:t xml:space="preserve"> over marketplace</w:t>
      </w:r>
      <w:r w:rsidRPr="008C2D1C">
        <w:rPr>
          <w:sz w:val="16"/>
        </w:rPr>
        <w:t xml:space="preserve"> conduct. The Senate bill, under Wilson’s new plan, did both, but it </w:t>
      </w:r>
      <w:r w:rsidRPr="008C2D1C">
        <w:rPr>
          <w:u w:val="single"/>
        </w:rPr>
        <w:t xml:space="preserve">did </w:t>
      </w:r>
      <w:r w:rsidRPr="008C2D1C">
        <w:rPr>
          <w:rStyle w:val="Emphasis"/>
        </w:rPr>
        <w:t>not confer</w:t>
      </w:r>
      <w:r w:rsidRPr="008C2D1C">
        <w:rPr>
          <w:u w:val="single"/>
        </w:rPr>
        <w:t xml:space="preserve"> any power</w:t>
      </w:r>
      <w:r w:rsidRPr="008C2D1C">
        <w:rPr>
          <w:sz w:val="16"/>
        </w:rPr>
        <w:t xml:space="preserve"> “</w:t>
      </w:r>
      <w:r w:rsidRPr="008C2D1C">
        <w:rPr>
          <w:u w:val="single"/>
        </w:rPr>
        <w:t>to make rules and regulations</w:t>
      </w:r>
      <w:r w:rsidRPr="008C2D1C">
        <w:rPr>
          <w:sz w:val="16"/>
        </w:rPr>
        <w:t>.”</w:t>
      </w:r>
    </w:p>
    <w:p w14:paraId="3BED4A48" w14:textId="77777777" w:rsidR="003D310F" w:rsidRPr="008C2D1C" w:rsidRDefault="003D310F" w:rsidP="003D310F">
      <w:pPr>
        <w:rPr>
          <w:sz w:val="16"/>
        </w:rPr>
      </w:pPr>
      <w:r w:rsidRPr="008C2D1C">
        <w:rPr>
          <w:sz w:val="16"/>
        </w:rPr>
        <w:t xml:space="preserve">The reconciliation of the bills was governed by the Manual of the Law and Practice </w:t>
      </w:r>
      <w:proofErr w:type="gramStart"/>
      <w:r w:rsidRPr="008C2D1C">
        <w:rPr>
          <w:sz w:val="16"/>
        </w:rPr>
        <w:t>in Regard to</w:t>
      </w:r>
      <w:proofErr w:type="gramEnd"/>
      <w:r w:rsidRPr="008C2D1C">
        <w:rPr>
          <w:sz w:val="16"/>
        </w:rPr>
        <w:t xml:space="preserve"> Conferences and Conference Reports. </w:t>
      </w:r>
      <w:r w:rsidRPr="008C2D1C">
        <w:rPr>
          <w:u w:val="single"/>
        </w:rPr>
        <w:t>Section 29 barred inclusion</w:t>
      </w:r>
      <w:r w:rsidRPr="008C2D1C">
        <w:rPr>
          <w:sz w:val="16"/>
        </w:rPr>
        <w:t xml:space="preserve"> of anything in a conference report that had not been passed by either house of Congress. </w:t>
      </w:r>
      <w:r w:rsidRPr="008C2D1C">
        <w:rPr>
          <w:u w:val="single"/>
        </w:rPr>
        <w:t xml:space="preserve">Because </w:t>
      </w:r>
      <w:r w:rsidRPr="008C2D1C">
        <w:rPr>
          <w:rStyle w:val="Emphasis"/>
        </w:rPr>
        <w:t>neither had granted rulemaking power</w:t>
      </w:r>
      <w:r w:rsidRPr="008C2D1C">
        <w:rPr>
          <w:sz w:val="16"/>
        </w:rPr>
        <w:t xml:space="preserve">, the </w:t>
      </w:r>
      <w:r w:rsidRPr="008C2D1C">
        <w:rPr>
          <w:u w:val="single"/>
        </w:rPr>
        <w:t>conference report could not have done so</w:t>
      </w:r>
      <w:r w:rsidRPr="008C2D1C">
        <w:rPr>
          <w:sz w:val="16"/>
        </w:rPr>
        <w:t>. A single member of Congress could have torpedoed a conference report flouting the rules just by raising a point of order.</w:t>
      </w:r>
    </w:p>
    <w:p w14:paraId="194776CA" w14:textId="77777777" w:rsidR="003D310F" w:rsidRPr="008C2D1C" w:rsidRDefault="003D310F" w:rsidP="003D310F">
      <w:pPr>
        <w:rPr>
          <w:sz w:val="16"/>
        </w:rPr>
      </w:pPr>
      <w:r w:rsidRPr="00376CF8">
        <w:rPr>
          <w:u w:val="single"/>
        </w:rPr>
        <w:t>No hint of competition rulemaking power can be found</w:t>
      </w:r>
      <w:r w:rsidRPr="008C2D1C">
        <w:rPr>
          <w:u w:val="single"/>
        </w:rPr>
        <w:t xml:space="preserve"> in the conferees’ comments when they presented their report</w:t>
      </w:r>
      <w:r w:rsidRPr="008C2D1C">
        <w:rPr>
          <w:sz w:val="16"/>
        </w:rPr>
        <w:t>. Senator Albert B. Cummins (R-IA) announced: “There are just two changes of real materiality in the bill.” Neither was a new power to make competition rules, which would have been by far the most significant change in the bill had it been inserted.</w:t>
      </w:r>
    </w:p>
    <w:p w14:paraId="65A4D38F" w14:textId="77777777" w:rsidR="003D310F" w:rsidRPr="008C2D1C" w:rsidRDefault="003D310F" w:rsidP="003D310F">
      <w:pPr>
        <w:rPr>
          <w:sz w:val="16"/>
        </w:rPr>
      </w:pPr>
      <w:r w:rsidRPr="008C2D1C">
        <w:rPr>
          <w:sz w:val="16"/>
        </w:rPr>
        <w:t>The central issue in the long Senate debate on H.R. 15613 was whether section 5 impermissibly delegated legislative power. Cummins had argued:</w:t>
      </w:r>
    </w:p>
    <w:p w14:paraId="7F550D48" w14:textId="77777777" w:rsidR="003D310F" w:rsidRPr="008C2D1C" w:rsidRDefault="003D310F" w:rsidP="003D310F">
      <w:pPr>
        <w:rPr>
          <w:sz w:val="16"/>
        </w:rPr>
      </w:pPr>
      <w:r w:rsidRPr="008C2D1C">
        <w:rPr>
          <w:sz w:val="16"/>
        </w:rPr>
        <w:t xml:space="preserve">This </w:t>
      </w:r>
      <w:r w:rsidRPr="008C2D1C">
        <w:rPr>
          <w:u w:val="single"/>
        </w:rPr>
        <w:t>bill does not propose to invest the commission with any legislative power</w:t>
      </w:r>
      <w:r w:rsidRPr="008C2D1C">
        <w:rPr>
          <w:sz w:val="16"/>
        </w:rPr>
        <w:t xml:space="preserve">. The </w:t>
      </w:r>
      <w:r w:rsidRPr="00EC5046">
        <w:rPr>
          <w:highlight w:val="green"/>
          <w:u w:val="single"/>
        </w:rPr>
        <w:t xml:space="preserve">commission will not exercise any </w:t>
      </w:r>
      <w:r w:rsidRPr="00EC5046">
        <w:rPr>
          <w:rStyle w:val="Emphasis"/>
          <w:highlight w:val="green"/>
        </w:rPr>
        <w:t>quasi-legislative</w:t>
      </w:r>
      <w:r w:rsidRPr="00EC5046">
        <w:rPr>
          <w:highlight w:val="green"/>
          <w:u w:val="single"/>
        </w:rPr>
        <w:t xml:space="preserve"> authority</w:t>
      </w:r>
      <w:r w:rsidRPr="008C2D1C">
        <w:rPr>
          <w:sz w:val="16"/>
        </w:rPr>
        <w:t xml:space="preserve">; it will </w:t>
      </w:r>
      <w:r w:rsidRPr="00EC5046">
        <w:rPr>
          <w:highlight w:val="green"/>
          <w:u w:val="single"/>
        </w:rPr>
        <w:t>not</w:t>
      </w:r>
      <w:r w:rsidRPr="008C2D1C">
        <w:rPr>
          <w:u w:val="single"/>
        </w:rPr>
        <w:t xml:space="preserve"> under any circumstances or any conditions </w:t>
      </w:r>
      <w:r w:rsidRPr="00EC5046">
        <w:rPr>
          <w:highlight w:val="green"/>
          <w:u w:val="single"/>
        </w:rPr>
        <w:t>prescribe what</w:t>
      </w:r>
      <w:r w:rsidRPr="008C2D1C">
        <w:rPr>
          <w:u w:val="single"/>
        </w:rPr>
        <w:t xml:space="preserve"> a person or a </w:t>
      </w:r>
      <w:r w:rsidRPr="00EC5046">
        <w:rPr>
          <w:highlight w:val="green"/>
          <w:u w:val="single"/>
        </w:rPr>
        <w:t>corporation shall</w:t>
      </w:r>
      <w:r w:rsidRPr="008C2D1C">
        <w:rPr>
          <w:u w:val="single"/>
        </w:rPr>
        <w:t xml:space="preserve"> in the future </w:t>
      </w:r>
      <w:r w:rsidRPr="00EC5046">
        <w:rPr>
          <w:highlight w:val="green"/>
          <w:u w:val="single"/>
        </w:rPr>
        <w:t>do</w:t>
      </w:r>
      <w:r w:rsidRPr="008C2D1C">
        <w:rPr>
          <w:sz w:val="16"/>
        </w:rPr>
        <w:t xml:space="preserve">; it </w:t>
      </w:r>
      <w:r w:rsidRPr="008C2D1C">
        <w:rPr>
          <w:u w:val="single"/>
        </w:rPr>
        <w:t>will not attempt to declare in what practices one engaged in commerce may in the future indulge</w:t>
      </w:r>
      <w:r w:rsidRPr="008C2D1C">
        <w:rPr>
          <w:sz w:val="16"/>
        </w:rPr>
        <w:t>. Its sole function is to determine the fact whether a given practice, a given method, is unfair competition.</w:t>
      </w:r>
    </w:p>
    <w:p w14:paraId="7CEB786A" w14:textId="77777777" w:rsidR="003D310F" w:rsidRPr="008C2D1C" w:rsidRDefault="003D310F" w:rsidP="003D310F">
      <w:pPr>
        <w:rPr>
          <w:sz w:val="16"/>
        </w:rPr>
      </w:pPr>
      <w:r w:rsidRPr="00223C0F">
        <w:rPr>
          <w:sz w:val="16"/>
        </w:rPr>
        <w:t xml:space="preserve">Section 5’s other leading proponents had made similar representations to </w:t>
      </w:r>
      <w:r w:rsidRPr="00223C0F">
        <w:rPr>
          <w:u w:val="single"/>
        </w:rPr>
        <w:t>assuage constitutionality concerns</w:t>
      </w:r>
      <w:r w:rsidRPr="00223C0F">
        <w:rPr>
          <w:sz w:val="16"/>
        </w:rPr>
        <w:t>. Senator Francis G. Newlands (D-NV) argued: “</w:t>
      </w:r>
      <w:r w:rsidRPr="00223C0F">
        <w:rPr>
          <w:u w:val="single"/>
        </w:rPr>
        <w:t xml:space="preserve">Congress would not delegate legislative power to the [Federal] trade commission by </w:t>
      </w:r>
      <w:r w:rsidRPr="00223C0F">
        <w:rPr>
          <w:u w:val="single"/>
        </w:rPr>
        <w:lastRenderedPageBreak/>
        <w:t>requiring it to apply a general rule against unfair competition to particular facts</w:t>
      </w:r>
      <w:r w:rsidRPr="00223C0F">
        <w:rPr>
          <w:sz w:val="16"/>
        </w:rPr>
        <w:t xml:space="preserve">, </w:t>
      </w:r>
      <w:r w:rsidRPr="00223C0F">
        <w:rPr>
          <w:u w:val="single"/>
        </w:rPr>
        <w:t>conditions</w:t>
      </w:r>
      <w:r w:rsidRPr="00223C0F">
        <w:rPr>
          <w:sz w:val="16"/>
        </w:rPr>
        <w:t xml:space="preserve">, and </w:t>
      </w:r>
      <w:r w:rsidRPr="00223C0F">
        <w:rPr>
          <w:u w:val="single"/>
        </w:rPr>
        <w:t>circumstances</w:t>
      </w:r>
      <w:r w:rsidRPr="00223C0F">
        <w:rPr>
          <w:sz w:val="16"/>
        </w:rPr>
        <w:t>.” Senator Henry F. Hollis (</w:t>
      </w:r>
      <w:r w:rsidRPr="008C2D1C">
        <w:rPr>
          <w:sz w:val="16"/>
        </w:rPr>
        <w:t>D-NH) contended that section 5 laid “down a general rule of action under which the commission shall proceed” and that the “commission is empowered and directed to apply this rule to particular situations and circumstances.”</w:t>
      </w:r>
    </w:p>
    <w:p w14:paraId="7077850C" w14:textId="77777777" w:rsidR="003D310F" w:rsidRPr="008C2D1C" w:rsidRDefault="003D310F" w:rsidP="003D310F">
      <w:pPr>
        <w:rPr>
          <w:sz w:val="16"/>
        </w:rPr>
      </w:pPr>
      <w:r w:rsidRPr="00EC5046">
        <w:rPr>
          <w:highlight w:val="green"/>
          <w:u w:val="single"/>
        </w:rPr>
        <w:t>Judge</w:t>
      </w:r>
      <w:r w:rsidRPr="008C2D1C">
        <w:rPr>
          <w:sz w:val="16"/>
        </w:rPr>
        <w:t xml:space="preserve"> Covington presented the conference report to the House with no mention of section 6(g), but he </w:t>
      </w:r>
      <w:r w:rsidRPr="008C2D1C">
        <w:rPr>
          <w:u w:val="single"/>
        </w:rPr>
        <w:t>felt obliged to assure members</w:t>
      </w:r>
      <w:r w:rsidRPr="008C2D1C">
        <w:rPr>
          <w:sz w:val="16"/>
        </w:rPr>
        <w:t xml:space="preserve"> that section 5 did </w:t>
      </w:r>
      <w:r w:rsidRPr="008C2D1C">
        <w:rPr>
          <w:u w:val="single"/>
        </w:rPr>
        <w:t>not delegate legislative power</w:t>
      </w:r>
      <w:r w:rsidRPr="008C2D1C">
        <w:rPr>
          <w:sz w:val="16"/>
        </w:rPr>
        <w:t>. In doing so, he asserted that the bill “</w:t>
      </w:r>
      <w:r w:rsidRPr="00EC5046">
        <w:rPr>
          <w:highlight w:val="green"/>
          <w:u w:val="single"/>
        </w:rPr>
        <w:t>leaves</w:t>
      </w:r>
      <w:r w:rsidRPr="008C2D1C">
        <w:rPr>
          <w:u w:val="single"/>
        </w:rPr>
        <w:t xml:space="preserve"> the character of the illegal </w:t>
      </w:r>
      <w:r w:rsidRPr="00EC5046">
        <w:rPr>
          <w:highlight w:val="green"/>
          <w:u w:val="single"/>
        </w:rPr>
        <w:t>acts to</w:t>
      </w:r>
      <w:r w:rsidRPr="008C2D1C">
        <w:rPr>
          <w:u w:val="single"/>
        </w:rPr>
        <w:t xml:space="preserve"> the definition of the </w:t>
      </w:r>
      <w:r w:rsidRPr="00EC5046">
        <w:rPr>
          <w:highlight w:val="green"/>
          <w:u w:val="single"/>
        </w:rPr>
        <w:t>courts</w:t>
      </w:r>
      <w:r w:rsidRPr="008C2D1C">
        <w:rPr>
          <w:sz w:val="16"/>
        </w:rPr>
        <w:t>” and that “</w:t>
      </w:r>
      <w:r w:rsidRPr="008C2D1C">
        <w:rPr>
          <w:u w:val="single"/>
        </w:rPr>
        <w:t xml:space="preserve">The </w:t>
      </w:r>
      <w:r w:rsidRPr="00E54472">
        <w:rPr>
          <w:rStyle w:val="Emphasis"/>
        </w:rPr>
        <w:t>F</w:t>
      </w:r>
      <w:r w:rsidRPr="008C2D1C">
        <w:rPr>
          <w:u w:val="single"/>
        </w:rPr>
        <w:t xml:space="preserve">ederal </w:t>
      </w:r>
      <w:r w:rsidRPr="00E54472">
        <w:rPr>
          <w:rStyle w:val="Emphasis"/>
        </w:rPr>
        <w:t>t</w:t>
      </w:r>
      <w:r w:rsidRPr="008C2D1C">
        <w:rPr>
          <w:u w:val="single"/>
        </w:rPr>
        <w:t xml:space="preserve">rade </w:t>
      </w:r>
      <w:r w:rsidRPr="00E54472">
        <w:rPr>
          <w:rStyle w:val="Emphasis"/>
        </w:rPr>
        <w:t>c</w:t>
      </w:r>
      <w:r w:rsidRPr="008C2D1C">
        <w:rPr>
          <w:u w:val="single"/>
        </w:rPr>
        <w:t xml:space="preserve">ommission will have </w:t>
      </w:r>
      <w:r w:rsidRPr="00EC5046">
        <w:rPr>
          <w:highlight w:val="green"/>
          <w:u w:val="single"/>
        </w:rPr>
        <w:t>no power</w:t>
      </w:r>
      <w:r w:rsidRPr="008C2D1C">
        <w:rPr>
          <w:u w:val="single"/>
        </w:rPr>
        <w:t xml:space="preserve"> to prescribe the methods of competition to be used in future</w:t>
      </w:r>
      <w:r w:rsidRPr="008C2D1C">
        <w:rPr>
          <w:sz w:val="16"/>
        </w:rPr>
        <w:t>.”</w:t>
      </w:r>
    </w:p>
    <w:p w14:paraId="34381805" w14:textId="77777777" w:rsidR="003D310F" w:rsidRPr="00DA2B34" w:rsidRDefault="003D310F" w:rsidP="003D310F">
      <w:pPr>
        <w:rPr>
          <w:sz w:val="16"/>
        </w:rPr>
      </w:pPr>
      <w:r w:rsidRPr="008C2D1C">
        <w:rPr>
          <w:sz w:val="16"/>
        </w:rPr>
        <w:t xml:space="preserve">The interpretative cannon </w:t>
      </w:r>
      <w:proofErr w:type="spellStart"/>
      <w:r w:rsidRPr="008C2D1C">
        <w:rPr>
          <w:sz w:val="16"/>
        </w:rPr>
        <w:t>expressio</w:t>
      </w:r>
      <w:proofErr w:type="spellEnd"/>
      <w:r w:rsidRPr="008C2D1C">
        <w:rPr>
          <w:sz w:val="16"/>
        </w:rPr>
        <w:t xml:space="preserve"> </w:t>
      </w:r>
      <w:proofErr w:type="spellStart"/>
      <w:r w:rsidRPr="008C2D1C">
        <w:rPr>
          <w:sz w:val="16"/>
        </w:rPr>
        <w:t>unius</w:t>
      </w:r>
      <w:proofErr w:type="spellEnd"/>
      <w:r w:rsidRPr="008C2D1C">
        <w:rPr>
          <w:sz w:val="16"/>
        </w:rPr>
        <w:t xml:space="preserve"> est </w:t>
      </w:r>
      <w:proofErr w:type="spellStart"/>
      <w:r w:rsidRPr="008C2D1C">
        <w:rPr>
          <w:sz w:val="16"/>
        </w:rPr>
        <w:t>exclusio</w:t>
      </w:r>
      <w:proofErr w:type="spellEnd"/>
      <w:r w:rsidRPr="008C2D1C">
        <w:rPr>
          <w:sz w:val="16"/>
        </w:rPr>
        <w:t xml:space="preserve"> </w:t>
      </w:r>
      <w:proofErr w:type="spellStart"/>
      <w:r w:rsidRPr="008C2D1C">
        <w:rPr>
          <w:sz w:val="16"/>
        </w:rPr>
        <w:t>alterius</w:t>
      </w:r>
      <w:proofErr w:type="spellEnd"/>
      <w:r w:rsidRPr="008C2D1C">
        <w:rPr>
          <w:sz w:val="16"/>
        </w:rPr>
        <w:t> also is apt: “</w:t>
      </w:r>
      <w:r w:rsidRPr="008C2D1C">
        <w:rPr>
          <w:u w:val="single"/>
        </w:rPr>
        <w:t>When a statute limits a thing to be done in a particular mode</w:t>
      </w:r>
      <w:r w:rsidRPr="008C2D1C">
        <w:rPr>
          <w:sz w:val="16"/>
        </w:rPr>
        <w:t xml:space="preserve">, </w:t>
      </w:r>
      <w:r w:rsidRPr="008C2D1C">
        <w:rPr>
          <w:u w:val="single"/>
        </w:rPr>
        <w:t>it includes the negative of any other mode</w:t>
      </w:r>
      <w:r w:rsidRPr="008C2D1C">
        <w:rPr>
          <w:sz w:val="16"/>
        </w:rPr>
        <w:t xml:space="preserve">.” </w:t>
      </w:r>
      <w:r w:rsidRPr="00EC5046">
        <w:rPr>
          <w:highlight w:val="green"/>
          <w:u w:val="single"/>
        </w:rPr>
        <w:t>Section 5</w:t>
      </w:r>
      <w:r w:rsidRPr="00223C0F">
        <w:rPr>
          <w:u w:val="single"/>
        </w:rPr>
        <w:t xml:space="preserve"> </w:t>
      </w:r>
      <w:r w:rsidRPr="008C2D1C">
        <w:rPr>
          <w:sz w:val="16"/>
        </w:rPr>
        <w:t xml:space="preserve">devoted 1,120 words to procedure for </w:t>
      </w:r>
      <w:r w:rsidRPr="00F43E6D">
        <w:rPr>
          <w:rStyle w:val="Emphasis"/>
        </w:rPr>
        <w:t>case-by-case</w:t>
      </w:r>
      <w:r w:rsidRPr="00F43E6D">
        <w:rPr>
          <w:u w:val="single"/>
        </w:rPr>
        <w:t xml:space="preserve"> adjudication</w:t>
      </w:r>
      <w:r w:rsidRPr="00F43E6D">
        <w:rPr>
          <w:sz w:val="16"/>
        </w:rPr>
        <w:t xml:space="preserve">, and </w:t>
      </w:r>
      <w:r w:rsidRPr="00F43E6D">
        <w:rPr>
          <w:u w:val="single"/>
        </w:rPr>
        <w:t xml:space="preserve">Congress cannot plausibly have intended that section 5 would be enforced in a completely </w:t>
      </w:r>
      <w:r w:rsidRPr="00F43E6D">
        <w:rPr>
          <w:rStyle w:val="Emphasis"/>
        </w:rPr>
        <w:t>different</w:t>
      </w:r>
      <w:r w:rsidRPr="00F43E6D">
        <w:rPr>
          <w:u w:val="single"/>
        </w:rPr>
        <w:t xml:space="preserve"> manner</w:t>
      </w:r>
      <w:r w:rsidRPr="008C2D1C">
        <w:rPr>
          <w:u w:val="single"/>
        </w:rPr>
        <w:t xml:space="preserve"> for which no procedure was specified</w:t>
      </w:r>
      <w:r w:rsidRPr="008C2D1C">
        <w:rPr>
          <w:sz w:val="16"/>
        </w:rPr>
        <w:t>.</w:t>
      </w:r>
    </w:p>
    <w:p w14:paraId="66FE38A1" w14:textId="77777777" w:rsidR="003D310F" w:rsidRPr="008C2D1C" w:rsidRDefault="003D310F" w:rsidP="003D310F">
      <w:pPr>
        <w:rPr>
          <w:sz w:val="16"/>
        </w:rPr>
      </w:pPr>
      <w:r w:rsidRPr="00DA2B34">
        <w:rPr>
          <w:sz w:val="16"/>
        </w:rPr>
        <w:t>&lt;&lt;&lt;TEXT CONDENSED NONE OMITTED&gt;&gt;&gt;</w:t>
      </w:r>
    </w:p>
    <w:p w14:paraId="41CF56E6" w14:textId="77777777" w:rsidR="003D310F" w:rsidRPr="00DA2B34" w:rsidRDefault="003D310F" w:rsidP="003D310F">
      <w:pPr>
        <w:rPr>
          <w:sz w:val="16"/>
        </w:rPr>
      </w:pPr>
      <w:r w:rsidRPr="008C2D1C">
        <w:rPr>
          <w:sz w:val="16"/>
        </w:rPr>
        <w:t>USE OF CONNECTION WITH THE CLAYTON ACT TO INTERPRET THE FTC ACT</w:t>
      </w:r>
      <w:r w:rsidRPr="00DA2B34">
        <w:rPr>
          <w:sz w:val="16"/>
        </w:rPr>
        <w:t xml:space="preserve"> </w:t>
      </w:r>
      <w:r w:rsidRPr="008C2D1C">
        <w:rPr>
          <w:sz w:val="16"/>
        </w:rPr>
        <w:t xml:space="preserve">Rules enforcing the prohibition of “unfair methods of competition” are likely to be categorical prohibitions, which George Rublee opposed. He believed that the competitive impact of practices depended on circumstances, and he put forward section 5 as a substitute for the Clayton Act’s specific prohibitions. He even ghost-wrote editorials for Harper’s Weekly (July 13 and August 8, 1914) </w:t>
      </w:r>
      <w:r w:rsidRPr="008C2D1C">
        <w:rPr>
          <w:u w:val="single"/>
        </w:rPr>
        <w:t>attacking the Clayton Act prohibitions</w:t>
      </w:r>
      <w:r w:rsidRPr="008C2D1C">
        <w:rPr>
          <w:sz w:val="16"/>
        </w:rPr>
        <w:t>. The Senate followed Rublee’s lead by excising the prohibitions, although they were restored in conference.</w:t>
      </w:r>
      <w:r w:rsidRPr="00DA2B34">
        <w:rPr>
          <w:sz w:val="16"/>
        </w:rPr>
        <w:t xml:space="preserve"> </w:t>
      </w:r>
      <w:r w:rsidRPr="008C2D1C">
        <w:rPr>
          <w:sz w:val="16"/>
        </w:rPr>
        <w:t>When section 5 faced opposition in the Senate, Rublee wrote a July 10 memo for the president on how to defend it. Among many other things, he explained that</w:t>
      </w:r>
      <w:r w:rsidRPr="00DA2B34">
        <w:rPr>
          <w:sz w:val="16"/>
        </w:rPr>
        <w:t xml:space="preserve"> </w:t>
      </w:r>
      <w:r w:rsidRPr="008C2D1C">
        <w:rPr>
          <w:sz w:val="16"/>
        </w:rPr>
        <w:t xml:space="preserve">Whether competition is unfair or not, depends in a peculiar degree upon the surrounding circumstances of the </w:t>
      </w:r>
      <w:proofErr w:type="gramStart"/>
      <w:r w:rsidRPr="008C2D1C">
        <w:rPr>
          <w:sz w:val="16"/>
        </w:rPr>
        <w:t>particular case</w:t>
      </w:r>
      <w:proofErr w:type="gramEnd"/>
      <w:r w:rsidRPr="008C2D1C">
        <w:rPr>
          <w:sz w:val="16"/>
        </w:rPr>
        <w:t>. What is harmful under certain circumstances may be beneficial under different circumstances.</w:t>
      </w:r>
      <w:r w:rsidRPr="00DA2B34">
        <w:rPr>
          <w:sz w:val="16"/>
        </w:rPr>
        <w:t xml:space="preserve"> </w:t>
      </w:r>
      <w:r w:rsidRPr="008C2D1C">
        <w:rPr>
          <w:sz w:val="16"/>
        </w:rPr>
        <w:t>If you make a rigid definition applicable to everybody in the whole United States, you will stop some things which you would choose under some circumstances to encourage, if you could only look far enough into the unknown; and some things which you would like to stop will slip through the meshes of your definition.</w:t>
      </w:r>
      <w:r w:rsidRPr="00DA2B34">
        <w:rPr>
          <w:sz w:val="16"/>
        </w:rPr>
        <w:t xml:space="preserve"> </w:t>
      </w:r>
      <w:r w:rsidRPr="008C2D1C">
        <w:rPr>
          <w:sz w:val="16"/>
        </w:rPr>
        <w:t xml:space="preserve">The House conferees borrowed from Rublee’s memo: “Whether competition is unfair or not generally depends upon the surrounding circumstances of the </w:t>
      </w:r>
      <w:proofErr w:type="gramStart"/>
      <w:r w:rsidRPr="008C2D1C">
        <w:rPr>
          <w:sz w:val="16"/>
        </w:rPr>
        <w:t>particular case</w:t>
      </w:r>
      <w:proofErr w:type="gramEnd"/>
      <w:r w:rsidRPr="008C2D1C">
        <w:rPr>
          <w:sz w:val="16"/>
        </w:rPr>
        <w:t xml:space="preserve">. What is harmful under certain circumstances may be beneficial under different circumstances.” And the rationale for creating an expert agency was that it would be best for evaluating the circumstances of </w:t>
      </w:r>
      <w:proofErr w:type="gramStart"/>
      <w:r w:rsidRPr="008C2D1C">
        <w:rPr>
          <w:sz w:val="16"/>
        </w:rPr>
        <w:t>particular cases</w:t>
      </w:r>
      <w:proofErr w:type="gramEnd"/>
      <w:r w:rsidRPr="008C2D1C">
        <w:rPr>
          <w:sz w:val="16"/>
        </w:rPr>
        <w:t>.</w:t>
      </w:r>
    </w:p>
    <w:p w14:paraId="4A458A4C" w14:textId="77777777" w:rsidR="003D310F" w:rsidRPr="008C2D1C" w:rsidRDefault="003D310F" w:rsidP="003D310F">
      <w:pPr>
        <w:rPr>
          <w:sz w:val="16"/>
        </w:rPr>
      </w:pPr>
      <w:r w:rsidRPr="00DA2B34">
        <w:rPr>
          <w:sz w:val="16"/>
        </w:rPr>
        <w:t>&lt;&lt;&lt;LINE BREAKS RESUME&gt;&gt;&gt;</w:t>
      </w:r>
    </w:p>
    <w:p w14:paraId="68D77028" w14:textId="77777777" w:rsidR="003D310F" w:rsidRPr="008C2D1C" w:rsidRDefault="003D310F" w:rsidP="003D310F">
      <w:pPr>
        <w:rPr>
          <w:sz w:val="16"/>
        </w:rPr>
      </w:pPr>
      <w:r w:rsidRPr="008C2D1C">
        <w:rPr>
          <w:sz w:val="16"/>
        </w:rPr>
        <w:t xml:space="preserve">THE </w:t>
      </w:r>
      <w:r w:rsidRPr="008C2D1C">
        <w:rPr>
          <w:u w:val="single"/>
        </w:rPr>
        <w:t xml:space="preserve">MAGNUSON-MOSS ACT IS </w:t>
      </w:r>
      <w:r w:rsidRPr="008C2D1C">
        <w:rPr>
          <w:rStyle w:val="Emphasis"/>
        </w:rPr>
        <w:t>IRRELEVANT</w:t>
      </w:r>
    </w:p>
    <w:p w14:paraId="2BF6939C" w14:textId="77777777" w:rsidR="003D310F" w:rsidRPr="008C2D1C" w:rsidRDefault="003D310F" w:rsidP="003D310F">
      <w:pPr>
        <w:rPr>
          <w:sz w:val="16"/>
        </w:rPr>
      </w:pPr>
      <w:r w:rsidRPr="008C2D1C">
        <w:rPr>
          <w:sz w:val="16"/>
        </w:rPr>
        <w:t xml:space="preserve">The </w:t>
      </w:r>
      <w:r w:rsidRPr="008C2D1C">
        <w:rPr>
          <w:u w:val="single"/>
        </w:rPr>
        <w:t xml:space="preserve">Magnuson-Moss Act did </w:t>
      </w:r>
      <w:r w:rsidRPr="008C2D1C">
        <w:rPr>
          <w:rStyle w:val="Emphasis"/>
        </w:rPr>
        <w:t>not</w:t>
      </w:r>
      <w:r w:rsidRPr="008C2D1C">
        <w:rPr>
          <w:u w:val="single"/>
        </w:rPr>
        <w:t xml:space="preserve"> add to</w:t>
      </w:r>
      <w:r w:rsidRPr="008C2D1C">
        <w:rPr>
          <w:sz w:val="16"/>
        </w:rPr>
        <w:t xml:space="preserve">—or detract from—the </w:t>
      </w:r>
      <w:r w:rsidRPr="008C2D1C">
        <w:rPr>
          <w:u w:val="single"/>
        </w:rPr>
        <w:t xml:space="preserve">FTC’s </w:t>
      </w:r>
      <w:r w:rsidRPr="008C2D1C">
        <w:rPr>
          <w:rStyle w:val="Emphasis"/>
        </w:rPr>
        <w:t>authority</w:t>
      </w:r>
      <w:r w:rsidRPr="008C2D1C">
        <w:rPr>
          <w:sz w:val="16"/>
        </w:rPr>
        <w:t xml:space="preserve"> to enforce section 5’s prohibition of “unfair methods of competition.” In a new section 18, the original House bill added procedures for making rules to enforce section 5’s other prohibition—that of “unfair or deceptive acts or practices”—and it deleted from section 6(g) everything after “classify corporations.” The </w:t>
      </w:r>
      <w:r w:rsidRPr="008C2D1C">
        <w:rPr>
          <w:u w:val="single"/>
        </w:rPr>
        <w:t xml:space="preserve">original Senate bill did </w:t>
      </w:r>
      <w:r w:rsidRPr="008C2D1C">
        <w:rPr>
          <w:rStyle w:val="Emphasis"/>
        </w:rPr>
        <w:t>neither</w:t>
      </w:r>
      <w:r w:rsidRPr="008C2D1C">
        <w:rPr>
          <w:sz w:val="16"/>
        </w:rPr>
        <w:t xml:space="preserve"> of those things.</w:t>
      </w:r>
    </w:p>
    <w:p w14:paraId="2D89A2C9" w14:textId="77777777" w:rsidR="003D310F" w:rsidRPr="008C2D1C" w:rsidRDefault="003D310F" w:rsidP="003D310F">
      <w:pPr>
        <w:rPr>
          <w:sz w:val="16"/>
        </w:rPr>
      </w:pPr>
      <w:r w:rsidRPr="008C2D1C">
        <w:rPr>
          <w:sz w:val="16"/>
        </w:rPr>
        <w:t>The compromise was to add without taking away. The conference report noted: “The conference substitute does not affect any authority of the FTC under existing law to prescribe rules with respect to unfair methods of competition in or affecting commerce.”</w:t>
      </w:r>
    </w:p>
    <w:p w14:paraId="1436CE11" w14:textId="77777777" w:rsidR="003D310F" w:rsidRPr="008C2D1C" w:rsidRDefault="003D310F" w:rsidP="003D310F">
      <w:pPr>
        <w:rPr>
          <w:sz w:val="16"/>
        </w:rPr>
      </w:pPr>
      <w:r w:rsidRPr="008C2D1C">
        <w:rPr>
          <w:sz w:val="16"/>
        </w:rPr>
        <w:t>The only substantial statement made in either house before final vote was by Representative Jim Broyhill (R-NC), and it included the following:</w:t>
      </w:r>
    </w:p>
    <w:p w14:paraId="158C1BE0" w14:textId="77777777" w:rsidR="003D310F" w:rsidRPr="00DA2B34" w:rsidRDefault="003D310F" w:rsidP="003D310F">
      <w:pPr>
        <w:rPr>
          <w:sz w:val="16"/>
        </w:rPr>
      </w:pPr>
      <w:r w:rsidRPr="008C2D1C">
        <w:rPr>
          <w:sz w:val="16"/>
        </w:rPr>
        <w:t xml:space="preserve">The rulemaking provision, I might add, does not affect any authority the FTC might have to promulgate rules which respect to “unfair methods of competition” including, of course, </w:t>
      </w:r>
      <w:r w:rsidRPr="008C2D1C">
        <w:rPr>
          <w:u w:val="single"/>
        </w:rPr>
        <w:t>antitrust prohibitions</w:t>
      </w:r>
      <w:r w:rsidRPr="008C2D1C">
        <w:rPr>
          <w:sz w:val="16"/>
        </w:rPr>
        <w:t xml:space="preserve">. </w:t>
      </w:r>
      <w:proofErr w:type="gramStart"/>
      <w:r w:rsidRPr="008C2D1C">
        <w:rPr>
          <w:u w:val="single"/>
        </w:rPr>
        <w:t>I myself</w:t>
      </w:r>
      <w:proofErr w:type="gramEnd"/>
      <w:r w:rsidRPr="008C2D1C">
        <w:rPr>
          <w:u w:val="single"/>
        </w:rPr>
        <w:t xml:space="preserve"> do </w:t>
      </w:r>
      <w:r w:rsidRPr="008C2D1C">
        <w:rPr>
          <w:rStyle w:val="Emphasis"/>
        </w:rPr>
        <w:t>not</w:t>
      </w:r>
      <w:r w:rsidRPr="008C2D1C">
        <w:rPr>
          <w:u w:val="single"/>
        </w:rPr>
        <w:t xml:space="preserve"> believe that the FTC has any such </w:t>
      </w:r>
      <w:r w:rsidRPr="008C2D1C">
        <w:rPr>
          <w:rStyle w:val="Emphasis"/>
        </w:rPr>
        <w:t>authority</w:t>
      </w:r>
      <w:r w:rsidRPr="008C2D1C">
        <w:rPr>
          <w:sz w:val="16"/>
        </w:rPr>
        <w:t xml:space="preserve">. I am advised that there is a passing reference in the appellate court decision in the Octane Posting case, to the effect that the FTC may have some kind of authority to issue some kind of antitrust rules. But the case, of course, did not deal with antitrust rules. Antitrust rules would obviously have a far more pervasive effect than rules defining unfair or deceptive acts or practices, and I would feel very uncomfortable giving such antitrust rules the same effect as this bill gives consumer practice rules. Accordingly, we have made clear that the </w:t>
      </w:r>
      <w:r w:rsidRPr="008C2D1C">
        <w:rPr>
          <w:u w:val="single"/>
        </w:rPr>
        <w:t xml:space="preserve">new bill does </w:t>
      </w:r>
      <w:r w:rsidRPr="008C2D1C">
        <w:rPr>
          <w:rStyle w:val="Emphasis"/>
        </w:rPr>
        <w:t>not</w:t>
      </w:r>
      <w:r w:rsidRPr="008C2D1C">
        <w:rPr>
          <w:u w:val="single"/>
        </w:rPr>
        <w:t xml:space="preserve"> deal with the </w:t>
      </w:r>
      <w:r w:rsidRPr="008C2D1C">
        <w:rPr>
          <w:rStyle w:val="Emphasis"/>
        </w:rPr>
        <w:t>antitrust laws</w:t>
      </w:r>
      <w:r w:rsidRPr="008C2D1C">
        <w:rPr>
          <w:sz w:val="16"/>
        </w:rPr>
        <w:t>.</w:t>
      </w:r>
    </w:p>
    <w:p w14:paraId="3B160E9B" w14:textId="77777777" w:rsidR="003D310F" w:rsidRPr="008C2D1C" w:rsidRDefault="003D310F" w:rsidP="003D310F">
      <w:pPr>
        <w:rPr>
          <w:sz w:val="16"/>
        </w:rPr>
      </w:pPr>
      <w:r w:rsidRPr="00DA2B34">
        <w:rPr>
          <w:sz w:val="16"/>
        </w:rPr>
        <w:t>&lt;&lt;&lt;TEXT CONDENSED NONE OMITTED&gt;&gt;&gt;</w:t>
      </w:r>
    </w:p>
    <w:p w14:paraId="583B2CEB" w14:textId="77777777" w:rsidR="003D310F" w:rsidRPr="00DA2B34" w:rsidRDefault="003D310F" w:rsidP="003D310F">
      <w:pPr>
        <w:rPr>
          <w:sz w:val="16"/>
        </w:rPr>
      </w:pPr>
      <w:r w:rsidRPr="008C2D1C">
        <w:rPr>
          <w:sz w:val="16"/>
        </w:rPr>
        <w:t>NON-COMPETE CLAUSES ARE NOT INHERENTLY ANTICOMPETITIVE</w:t>
      </w:r>
      <w:r w:rsidRPr="00DA2B34">
        <w:rPr>
          <w:sz w:val="16"/>
        </w:rPr>
        <w:t xml:space="preserve"> </w:t>
      </w:r>
      <w:r w:rsidRPr="008C2D1C">
        <w:rPr>
          <w:sz w:val="16"/>
        </w:rPr>
        <w:t xml:space="preserve">Non-compete clauses can be anticompetitive but are not inherently so. Thus, the FTC’s proposed ban is not akin to the Sherman Act’s per se rule against price fixing, bid rigging, and allocation of customers or </w:t>
      </w:r>
      <w:r w:rsidRPr="008C2D1C">
        <w:rPr>
          <w:sz w:val="16"/>
        </w:rPr>
        <w:lastRenderedPageBreak/>
        <w:t>markets. Those practices are inherently anticompetitive. When Congress chose the policy of competition, the per se rule was a logical implication.</w:t>
      </w:r>
      <w:r w:rsidRPr="00DA2B34">
        <w:rPr>
          <w:sz w:val="16"/>
        </w:rPr>
        <w:t xml:space="preserve"> </w:t>
      </w:r>
      <w:r w:rsidRPr="008C2D1C">
        <w:rPr>
          <w:sz w:val="16"/>
        </w:rPr>
        <w:t>Non-compete clauses allow employers to recoup investments in job training and general education. For high-level employees, non-compete clauses also protect against using companies’ trade secrets against them. In both ways, non-compete clauses can promote competition, and noncompete clauses can be the only workable way to promote competition in such ways because the right to quit is inalienable.</w:t>
      </w:r>
      <w:r w:rsidRPr="00DA2B34">
        <w:rPr>
          <w:sz w:val="16"/>
        </w:rPr>
        <w:t xml:space="preserve"> </w:t>
      </w:r>
      <w:r w:rsidRPr="008C2D1C">
        <w:rPr>
          <w:sz w:val="16"/>
        </w:rPr>
        <w:t>The FTC concluded that the available evidence indicates that non-compete clauses are anticompetitive under most real-world circumstances, and the FTC decided that the best policy is to ban non-compete clauses under all circumstances. The certainty and simplicity of a general rule can make it the best policy, even if it produces some undesirable results, but adopting such a rule is a quintessentially legislative choice, which Congress has not made.</w:t>
      </w:r>
      <w:r w:rsidRPr="00DA2B34">
        <w:rPr>
          <w:sz w:val="16"/>
        </w:rPr>
        <w:t xml:space="preserve"> </w:t>
      </w:r>
      <w:r w:rsidRPr="008C2D1C">
        <w:rPr>
          <w:sz w:val="16"/>
        </w:rPr>
        <w:t>CONCLUSION</w:t>
      </w:r>
    </w:p>
    <w:p w14:paraId="713720B0" w14:textId="77777777" w:rsidR="003D310F" w:rsidRPr="008C2D1C" w:rsidRDefault="003D310F" w:rsidP="003D310F">
      <w:pPr>
        <w:rPr>
          <w:sz w:val="16"/>
        </w:rPr>
      </w:pPr>
      <w:r w:rsidRPr="00DA2B34">
        <w:rPr>
          <w:sz w:val="16"/>
        </w:rPr>
        <w:t>&lt;&lt;&lt;LINE BREAKS RESUME&gt;&gt;&gt;</w:t>
      </w:r>
    </w:p>
    <w:p w14:paraId="6AEE00A9" w14:textId="77777777" w:rsidR="003D310F" w:rsidRPr="00376CF8" w:rsidRDefault="003D310F" w:rsidP="003D310F">
      <w:pPr>
        <w:rPr>
          <w:sz w:val="16"/>
        </w:rPr>
      </w:pPr>
      <w:r w:rsidRPr="008C2D1C">
        <w:rPr>
          <w:sz w:val="16"/>
        </w:rPr>
        <w:t xml:space="preserve">In view of the unanimous Supreme Court decision in AMG Capital Management, 41 which holds </w:t>
      </w:r>
      <w:r w:rsidRPr="00376CF8">
        <w:rPr>
          <w:sz w:val="16"/>
        </w:rPr>
        <w:t xml:space="preserve">that the FTC has no power to seek equitable monetary relief, a court surely would not strain to find rulemaking powers in section 6(g). And a court would presume that </w:t>
      </w:r>
      <w:r w:rsidRPr="00376CF8">
        <w:rPr>
          <w:u w:val="single"/>
        </w:rPr>
        <w:t>Congress does not</w:t>
      </w:r>
      <w:r w:rsidRPr="00376CF8">
        <w:rPr>
          <w:sz w:val="16"/>
        </w:rPr>
        <w:t xml:space="preserve"> “</w:t>
      </w:r>
      <w:r w:rsidRPr="00376CF8">
        <w:rPr>
          <w:u w:val="single"/>
        </w:rPr>
        <w:t xml:space="preserve">hide </w:t>
      </w:r>
      <w:r w:rsidRPr="00376CF8">
        <w:rPr>
          <w:rStyle w:val="Emphasis"/>
        </w:rPr>
        <w:t>elephants</w:t>
      </w:r>
      <w:r w:rsidRPr="00376CF8">
        <w:rPr>
          <w:u w:val="single"/>
        </w:rPr>
        <w:t xml:space="preserve"> in </w:t>
      </w:r>
      <w:r w:rsidRPr="00376CF8">
        <w:rPr>
          <w:rStyle w:val="Emphasis"/>
        </w:rPr>
        <w:t>mouseholes</w:t>
      </w:r>
      <w:r w:rsidRPr="00376CF8">
        <w:rPr>
          <w:sz w:val="16"/>
        </w:rPr>
        <w:t xml:space="preserve">.” To be sure, </w:t>
      </w:r>
      <w:r w:rsidRPr="00376CF8">
        <w:rPr>
          <w:u w:val="single"/>
        </w:rPr>
        <w:t>section 6(g) was a mousehole</w:t>
      </w:r>
      <w:r w:rsidRPr="00376CF8">
        <w:rPr>
          <w:sz w:val="16"/>
        </w:rPr>
        <w:t xml:space="preserve">; it accounted for less than 5 percent of section 6, and </w:t>
      </w:r>
      <w:r w:rsidRPr="00376CF8">
        <w:rPr>
          <w:u w:val="single"/>
        </w:rPr>
        <w:t>it was the hole for the tiny mouse of classifying corporations</w:t>
      </w:r>
      <w:r w:rsidRPr="00376CF8">
        <w:rPr>
          <w:sz w:val="16"/>
        </w:rPr>
        <w:t>.</w:t>
      </w:r>
    </w:p>
    <w:p w14:paraId="479C55D8" w14:textId="77777777" w:rsidR="003D310F" w:rsidRPr="008C2D1C" w:rsidRDefault="003D310F" w:rsidP="003D310F">
      <w:pPr>
        <w:rPr>
          <w:sz w:val="16"/>
        </w:rPr>
      </w:pPr>
      <w:r w:rsidRPr="00376CF8">
        <w:rPr>
          <w:sz w:val="16"/>
        </w:rPr>
        <w:t xml:space="preserve">Section 6(g) derived from a bill that did not contain section 5, and </w:t>
      </w:r>
      <w:r w:rsidRPr="00EC5046">
        <w:rPr>
          <w:highlight w:val="green"/>
          <w:u w:val="single"/>
        </w:rPr>
        <w:t>no</w:t>
      </w:r>
      <w:r w:rsidRPr="00376CF8">
        <w:rPr>
          <w:u w:val="single"/>
        </w:rPr>
        <w:t xml:space="preserve">t a </w:t>
      </w:r>
      <w:r w:rsidRPr="00376CF8">
        <w:rPr>
          <w:rStyle w:val="Emphasis"/>
        </w:rPr>
        <w:t>scintilla</w:t>
      </w:r>
      <w:r w:rsidRPr="00376CF8">
        <w:rPr>
          <w:u w:val="single"/>
        </w:rPr>
        <w:t xml:space="preserve"> of evidence from the legislative history connects it to </w:t>
      </w:r>
      <w:r w:rsidRPr="00376CF8">
        <w:rPr>
          <w:rStyle w:val="Emphasis"/>
        </w:rPr>
        <w:t>section 5</w:t>
      </w:r>
      <w:r w:rsidRPr="00376CF8">
        <w:rPr>
          <w:sz w:val="16"/>
        </w:rPr>
        <w:t xml:space="preserve">. In contrast, the </w:t>
      </w:r>
      <w:r w:rsidRPr="00376CF8">
        <w:rPr>
          <w:rStyle w:val="Emphasis"/>
        </w:rPr>
        <w:t>legislative</w:t>
      </w:r>
      <w:r w:rsidRPr="00376CF8">
        <w:rPr>
          <w:u w:val="single"/>
        </w:rPr>
        <w:t xml:space="preserve"> history provides </w:t>
      </w:r>
      <w:r w:rsidRPr="00376CF8">
        <w:rPr>
          <w:rStyle w:val="Emphasis"/>
        </w:rPr>
        <w:t>copious</w:t>
      </w:r>
      <w:r w:rsidRPr="00376CF8">
        <w:rPr>
          <w:u w:val="single"/>
        </w:rPr>
        <w:t xml:space="preserve"> evidence</w:t>
      </w:r>
      <w:r w:rsidRPr="008C2D1C">
        <w:rPr>
          <w:u w:val="single"/>
        </w:rPr>
        <w:t xml:space="preserve"> that section 5 was to be enforced through </w:t>
      </w:r>
      <w:r w:rsidRPr="008C2D1C">
        <w:rPr>
          <w:rStyle w:val="Emphasis"/>
        </w:rPr>
        <w:t>case-by-case</w:t>
      </w:r>
      <w:r w:rsidRPr="008C2D1C">
        <w:rPr>
          <w:u w:val="single"/>
        </w:rPr>
        <w:t xml:space="preserve"> adjudication rather than </w:t>
      </w:r>
      <w:r w:rsidRPr="00EC5046">
        <w:rPr>
          <w:rStyle w:val="Emphasis"/>
          <w:highlight w:val="green"/>
        </w:rPr>
        <w:t>categorical</w:t>
      </w:r>
      <w:r w:rsidRPr="00EC5046">
        <w:rPr>
          <w:highlight w:val="green"/>
          <w:u w:val="single"/>
        </w:rPr>
        <w:t xml:space="preserve"> rules</w:t>
      </w:r>
      <w:r w:rsidRPr="008C2D1C">
        <w:rPr>
          <w:sz w:val="16"/>
        </w:rPr>
        <w:t xml:space="preserve">. </w:t>
      </w:r>
      <w:r w:rsidRPr="008C2D1C">
        <w:rPr>
          <w:u w:val="single"/>
        </w:rPr>
        <w:t xml:space="preserve">Section 6(g) authorized rules and </w:t>
      </w:r>
      <w:r w:rsidRPr="008C2D1C">
        <w:rPr>
          <w:rStyle w:val="Emphasis"/>
        </w:rPr>
        <w:t>regulations</w:t>
      </w:r>
      <w:r w:rsidRPr="008C2D1C">
        <w:rPr>
          <w:u w:val="single"/>
        </w:rPr>
        <w:t xml:space="preserve"> for the </w:t>
      </w:r>
      <w:r w:rsidRPr="008C2D1C">
        <w:rPr>
          <w:rStyle w:val="Emphasis"/>
        </w:rPr>
        <w:t>forgotten</w:t>
      </w:r>
      <w:r w:rsidRPr="008C2D1C">
        <w:rPr>
          <w:u w:val="single"/>
        </w:rPr>
        <w:t xml:space="preserve"> task of </w:t>
      </w:r>
      <w:r w:rsidRPr="008C2D1C">
        <w:rPr>
          <w:rStyle w:val="Emphasis"/>
        </w:rPr>
        <w:t>classifying corporations</w:t>
      </w:r>
      <w:r w:rsidRPr="008C2D1C">
        <w:rPr>
          <w:sz w:val="16"/>
        </w:rPr>
        <w:t>.</w:t>
      </w:r>
    </w:p>
    <w:p w14:paraId="539F41EE" w14:textId="007C0164" w:rsidR="00CD487A" w:rsidRDefault="00CD487A" w:rsidP="00CD487A">
      <w:pPr>
        <w:pStyle w:val="Heading4"/>
      </w:pPr>
      <w:r>
        <w:t xml:space="preserve">3. </w:t>
      </w:r>
      <w:r w:rsidRPr="00F1529B">
        <w:rPr>
          <w:u w:val="single"/>
        </w:rPr>
        <w:t>FUNDING</w:t>
      </w:r>
      <w:r>
        <w:t xml:space="preserve">: The FTC is </w:t>
      </w:r>
      <w:r>
        <w:rPr>
          <w:u w:val="single"/>
        </w:rPr>
        <w:t>hosed</w:t>
      </w:r>
      <w:r w:rsidR="0014573D" w:rsidRPr="0014573D">
        <w:t>.</w:t>
      </w:r>
    </w:p>
    <w:p w14:paraId="1FB1256D" w14:textId="7ABE92FD" w:rsidR="00CD487A" w:rsidRPr="00065FA7" w:rsidRDefault="00CD487A" w:rsidP="00CD487A">
      <w:r w:rsidRPr="005F7EBF">
        <w:rPr>
          <w:rStyle w:val="Style13ptBold"/>
        </w:rPr>
        <w:t xml:space="preserve">Burke </w:t>
      </w:r>
      <w:r w:rsidR="00994AB1">
        <w:rPr>
          <w:rStyle w:val="Style13ptBold"/>
        </w:rPr>
        <w:t>‘</w:t>
      </w:r>
      <w:r w:rsidRPr="005F7EBF">
        <w:rPr>
          <w:rStyle w:val="Style13ptBold"/>
        </w:rPr>
        <w:t>21</w:t>
      </w:r>
      <w:r>
        <w:t xml:space="preserve"> </w:t>
      </w:r>
      <w:r w:rsidR="00994AB1">
        <w:t xml:space="preserve">[Henry </w:t>
      </w:r>
      <w:r w:rsidRPr="00065FA7">
        <w:t>and Andrea</w:t>
      </w:r>
      <w:r w:rsidR="00873C8C">
        <w:t xml:space="preserve">, </w:t>
      </w:r>
      <w:r w:rsidRPr="00065FA7">
        <w:t xml:space="preserve">May 28; B.A. in Political Science and Labor Studies from the University of California at Los Angeles; Research Assistant, B.A. in Economics from the University of Maryland; Revolving Door Project, “Hobbled FTC Lacks Budget to Combat Corporate Buying Spree,” </w:t>
      </w:r>
      <w:r w:rsidRPr="000E3799">
        <w:t>https://therevolvingdoorproject.org/hobbled-ftc-lacks-budget-to-combat-corporate-buying-spree/</w:t>
      </w:r>
      <w:r w:rsidR="007B0652">
        <w:t>] manan</w:t>
      </w:r>
    </w:p>
    <w:p w14:paraId="69F57F2B" w14:textId="1430729B" w:rsidR="00CD487A" w:rsidRPr="00937D4C" w:rsidRDefault="00CD487A" w:rsidP="00CD487A">
      <w:pPr>
        <w:rPr>
          <w:sz w:val="16"/>
        </w:rPr>
      </w:pPr>
      <w:r w:rsidRPr="00937D4C">
        <w:rPr>
          <w:rStyle w:val="StyleUnderline"/>
        </w:rPr>
        <w:t xml:space="preserve">Even if the </w:t>
      </w:r>
      <w:r w:rsidRPr="00937D4C">
        <w:rPr>
          <w:rStyle w:val="Emphasis"/>
        </w:rPr>
        <w:t>will</w:t>
      </w:r>
      <w:r w:rsidRPr="00937D4C">
        <w:rPr>
          <w:sz w:val="16"/>
        </w:rPr>
        <w:t xml:space="preserve"> to stop it </w:t>
      </w:r>
      <w:r w:rsidRPr="00937D4C">
        <w:rPr>
          <w:rStyle w:val="StyleUnderline"/>
        </w:rPr>
        <w:t xml:space="preserve">exists, </w:t>
      </w:r>
      <w:r w:rsidRPr="00C6319F">
        <w:rPr>
          <w:rStyle w:val="StyleUnderline"/>
        </w:rPr>
        <w:t xml:space="preserve">the </w:t>
      </w:r>
      <w:r w:rsidRPr="00EC5046">
        <w:rPr>
          <w:rStyle w:val="StyleUnderline"/>
          <w:highlight w:val="green"/>
        </w:rPr>
        <w:t>FTC doesn’t have</w:t>
      </w:r>
      <w:r w:rsidRPr="00937D4C">
        <w:rPr>
          <w:rStyle w:val="StyleUnderline"/>
        </w:rPr>
        <w:t xml:space="preserve"> the </w:t>
      </w:r>
      <w:r w:rsidRPr="00EC5046">
        <w:rPr>
          <w:rStyle w:val="Emphasis"/>
          <w:highlight w:val="green"/>
        </w:rPr>
        <w:t>funding</w:t>
      </w:r>
      <w:r w:rsidRPr="00937D4C">
        <w:rPr>
          <w:sz w:val="16"/>
        </w:rPr>
        <w:t xml:space="preserve"> to stop this boom. In fact, </w:t>
      </w:r>
      <w:r w:rsidRPr="00937D4C">
        <w:rPr>
          <w:rStyle w:val="StyleUnderline"/>
        </w:rPr>
        <w:t xml:space="preserve">it hasn’t had the funding </w:t>
      </w:r>
      <w:r w:rsidRPr="00EC5046">
        <w:rPr>
          <w:rStyle w:val="StyleUnderline"/>
          <w:highlight w:val="green"/>
        </w:rPr>
        <w:t xml:space="preserve">to </w:t>
      </w:r>
      <w:r w:rsidRPr="00EC5046">
        <w:rPr>
          <w:rStyle w:val="Emphasis"/>
          <w:highlight w:val="green"/>
        </w:rPr>
        <w:t>keep up</w:t>
      </w:r>
      <w:r w:rsidRPr="00EC5046">
        <w:rPr>
          <w:rStyle w:val="StyleUnderline"/>
          <w:highlight w:val="green"/>
        </w:rPr>
        <w:t xml:space="preserve"> with a</w:t>
      </w:r>
      <w:r w:rsidRPr="00937D4C">
        <w:rPr>
          <w:rStyle w:val="StyleUnderline"/>
        </w:rPr>
        <w:t xml:space="preserve"> </w:t>
      </w:r>
      <w:r w:rsidRPr="00937D4C">
        <w:rPr>
          <w:rStyle w:val="Emphasis"/>
        </w:rPr>
        <w:t xml:space="preserve">steady </w:t>
      </w:r>
      <w:r w:rsidRPr="006158C2">
        <w:rPr>
          <w:rStyle w:val="Emphasis"/>
        </w:rPr>
        <w:t>uptick</w:t>
      </w:r>
      <w:r w:rsidRPr="006158C2">
        <w:rPr>
          <w:rStyle w:val="StyleUnderline"/>
        </w:rPr>
        <w:t xml:space="preserve"> in </w:t>
      </w:r>
      <w:r w:rsidRPr="006158C2">
        <w:rPr>
          <w:rStyle w:val="StyleUnderline"/>
          <w:highlight w:val="green"/>
        </w:rPr>
        <w:t>mergers</w:t>
      </w:r>
      <w:r w:rsidRPr="006158C2">
        <w:rPr>
          <w:rStyle w:val="StyleUnderline"/>
        </w:rPr>
        <w:t xml:space="preserve"> in </w:t>
      </w:r>
      <w:r w:rsidRPr="006158C2">
        <w:rPr>
          <w:rStyle w:val="Emphasis"/>
        </w:rPr>
        <w:t>years</w:t>
      </w:r>
      <w:r w:rsidRPr="00937D4C">
        <w:rPr>
          <w:sz w:val="16"/>
        </w:rPr>
        <w:t xml:space="preserve">. Aside from the recent spike, </w:t>
      </w:r>
      <w:r w:rsidRPr="006158C2">
        <w:rPr>
          <w:rStyle w:val="StyleUnderline"/>
        </w:rPr>
        <w:t xml:space="preserve">the </w:t>
      </w:r>
      <w:r w:rsidRPr="006158C2">
        <w:rPr>
          <w:rStyle w:val="Emphasis"/>
        </w:rPr>
        <w:t>total</w:t>
      </w:r>
      <w:r w:rsidRPr="00937D4C">
        <w:rPr>
          <w:rStyle w:val="StyleUnderline"/>
        </w:rPr>
        <w:t xml:space="preserve"> number of premerger filings </w:t>
      </w:r>
      <w:r w:rsidRPr="00EC5046">
        <w:rPr>
          <w:rStyle w:val="Emphasis"/>
          <w:highlight w:val="green"/>
        </w:rPr>
        <w:t>increased</w:t>
      </w:r>
      <w:r w:rsidRPr="00EC5046">
        <w:rPr>
          <w:rStyle w:val="StyleUnderline"/>
          <w:highlight w:val="green"/>
        </w:rPr>
        <w:t xml:space="preserve"> by </w:t>
      </w:r>
      <w:r w:rsidRPr="00EC5046">
        <w:rPr>
          <w:rStyle w:val="Emphasis"/>
          <w:highlight w:val="green"/>
        </w:rPr>
        <w:t>80 percent</w:t>
      </w:r>
      <w:r w:rsidRPr="00937D4C">
        <w:rPr>
          <w:rStyle w:val="StyleUnderline"/>
        </w:rPr>
        <w:t xml:space="preserve"> over </w:t>
      </w:r>
      <w:r w:rsidRPr="00937D4C">
        <w:rPr>
          <w:sz w:val="16"/>
        </w:rPr>
        <w:t xml:space="preserve">the last </w:t>
      </w:r>
      <w:r w:rsidRPr="00937D4C">
        <w:rPr>
          <w:rStyle w:val="StyleUnderline"/>
        </w:rPr>
        <w:t>10 years</w:t>
      </w:r>
      <w:r w:rsidRPr="00937D4C">
        <w:rPr>
          <w:sz w:val="16"/>
        </w:rPr>
        <w:t xml:space="preserve">. In 2010, corporations filed 1166 premerger notifications. </w:t>
      </w:r>
      <w:r w:rsidRPr="00937D4C">
        <w:rPr>
          <w:rStyle w:val="StyleUnderline"/>
        </w:rPr>
        <w:t>By 2019, yearly filings</w:t>
      </w:r>
      <w:r w:rsidRPr="00937D4C">
        <w:rPr>
          <w:sz w:val="16"/>
        </w:rPr>
        <w:t xml:space="preserve"> almost </w:t>
      </w:r>
      <w:r w:rsidRPr="00937D4C">
        <w:rPr>
          <w:rStyle w:val="Emphasis"/>
        </w:rPr>
        <w:t>doubled</w:t>
      </w:r>
      <w:r w:rsidRPr="00937D4C">
        <w:rPr>
          <w:rStyle w:val="StyleUnderline"/>
        </w:rPr>
        <w:t xml:space="preserve"> to 2089</w:t>
      </w:r>
      <w:r w:rsidRPr="00937D4C">
        <w:rPr>
          <w:sz w:val="16"/>
        </w:rPr>
        <w:t>. </w:t>
      </w:r>
      <w:r w:rsidRPr="00937D4C">
        <w:rPr>
          <w:rStyle w:val="StyleUnderline"/>
        </w:rPr>
        <w:t xml:space="preserve">While the </w:t>
      </w:r>
      <w:r w:rsidRPr="00937D4C">
        <w:rPr>
          <w:rStyle w:val="Emphasis"/>
        </w:rPr>
        <w:t>number</w:t>
      </w:r>
      <w:r w:rsidRPr="00937D4C">
        <w:rPr>
          <w:rStyle w:val="StyleUnderline"/>
        </w:rPr>
        <w:t xml:space="preserve"> of transactions the FTC is</w:t>
      </w:r>
      <w:r w:rsidRPr="00937D4C">
        <w:rPr>
          <w:sz w:val="16"/>
        </w:rPr>
        <w:t xml:space="preserve"> charged with </w:t>
      </w:r>
      <w:r w:rsidRPr="00937D4C">
        <w:rPr>
          <w:rStyle w:val="StyleUnderline"/>
        </w:rPr>
        <w:t>regulating</w:t>
      </w:r>
      <w:r w:rsidRPr="00937D4C">
        <w:rPr>
          <w:sz w:val="16"/>
        </w:rPr>
        <w:t xml:space="preserve"> has </w:t>
      </w:r>
      <w:r w:rsidRPr="00937D4C">
        <w:rPr>
          <w:rStyle w:val="Emphasis"/>
        </w:rPr>
        <w:t>increased</w:t>
      </w:r>
      <w:r w:rsidRPr="00937D4C">
        <w:rPr>
          <w:rStyle w:val="StyleUnderline"/>
        </w:rPr>
        <w:t xml:space="preserve"> steadily, the </w:t>
      </w:r>
      <w:r w:rsidRPr="00937D4C">
        <w:rPr>
          <w:rStyle w:val="Emphasis"/>
        </w:rPr>
        <w:t>number</w:t>
      </w:r>
      <w:r w:rsidRPr="00937D4C">
        <w:rPr>
          <w:rStyle w:val="StyleUnderline"/>
        </w:rPr>
        <w:t xml:space="preserve"> of </w:t>
      </w:r>
      <w:r w:rsidRPr="00EC5046">
        <w:rPr>
          <w:rStyle w:val="StyleUnderline"/>
          <w:highlight w:val="green"/>
        </w:rPr>
        <w:t>enforcement</w:t>
      </w:r>
      <w:r w:rsidRPr="00937D4C">
        <w:rPr>
          <w:rStyle w:val="StyleUnderline"/>
        </w:rPr>
        <w:t xml:space="preserve"> actions</w:t>
      </w:r>
      <w:r w:rsidRPr="00937D4C">
        <w:rPr>
          <w:sz w:val="16"/>
        </w:rPr>
        <w:t xml:space="preserve"> — challenges to anticompetitive mergers or conduct — </w:t>
      </w:r>
      <w:r w:rsidRPr="00937D4C">
        <w:rPr>
          <w:rStyle w:val="StyleUnderline"/>
        </w:rPr>
        <w:t xml:space="preserve">has </w:t>
      </w:r>
      <w:r w:rsidRPr="00EC5046">
        <w:rPr>
          <w:rStyle w:val="Emphasis"/>
          <w:highlight w:val="green"/>
        </w:rPr>
        <w:t>stagnated</w:t>
      </w:r>
      <w:r w:rsidRPr="00937D4C">
        <w:rPr>
          <w:sz w:val="16"/>
        </w:rPr>
        <w:t>.  A 2020 paper from Equitable Growth showed that while the number of </w:t>
      </w:r>
      <w:r w:rsidRPr="000E3799">
        <w:rPr>
          <w:sz w:val="16"/>
        </w:rPr>
        <w:t>enforcement actions</w:t>
      </w:r>
      <w:r w:rsidRPr="00937D4C">
        <w:rPr>
          <w:sz w:val="16"/>
        </w:rPr>
        <w:t xml:space="preserve"> from both the FTC and DOJ hovered at about 40 challenges per year from 2010 to 2019, even as the number of corporations seeking merger approval grew. </w:t>
      </w:r>
      <w:r w:rsidRPr="00937D4C">
        <w:rPr>
          <w:rStyle w:val="StyleUnderline"/>
        </w:rPr>
        <w:t>The FTC’s enforcement</w:t>
      </w:r>
      <w:r w:rsidRPr="00937D4C">
        <w:rPr>
          <w:sz w:val="16"/>
        </w:rPr>
        <w:t xml:space="preserve"> actions over the past ten years show the agency </w:t>
      </w:r>
      <w:r w:rsidRPr="00937D4C">
        <w:rPr>
          <w:rStyle w:val="StyleUnderline"/>
        </w:rPr>
        <w:t>hasn’t kept up with increased HSR filings: while</w:t>
      </w:r>
      <w:r w:rsidRPr="00937D4C">
        <w:rPr>
          <w:sz w:val="16"/>
        </w:rPr>
        <w:t xml:space="preserve"> FY </w:t>
      </w:r>
      <w:r w:rsidRPr="00937D4C">
        <w:rPr>
          <w:rStyle w:val="StyleUnderline"/>
        </w:rPr>
        <w:t xml:space="preserve">2010 saw </w:t>
      </w:r>
      <w:r w:rsidRPr="00937D4C">
        <w:rPr>
          <w:rStyle w:val="Emphasis"/>
        </w:rPr>
        <w:t>22</w:t>
      </w:r>
      <w:r w:rsidRPr="00937D4C">
        <w:rPr>
          <w:rStyle w:val="StyleUnderline"/>
        </w:rPr>
        <w:t xml:space="preserve"> enforcement actions for </w:t>
      </w:r>
      <w:r w:rsidRPr="00937D4C">
        <w:rPr>
          <w:rStyle w:val="Emphasis"/>
        </w:rPr>
        <w:t>1166</w:t>
      </w:r>
      <w:r w:rsidRPr="00937D4C">
        <w:rPr>
          <w:sz w:val="16"/>
        </w:rPr>
        <w:t xml:space="preserve"> reported </w:t>
      </w:r>
      <w:r w:rsidRPr="00937D4C">
        <w:rPr>
          <w:rStyle w:val="StyleUnderline"/>
        </w:rPr>
        <w:t>mergers</w:t>
      </w:r>
      <w:r w:rsidRPr="00937D4C">
        <w:rPr>
          <w:sz w:val="16"/>
        </w:rPr>
        <w:t xml:space="preserve">, a ratio of approximately one enforcement action for every 53 mergers, FY </w:t>
      </w:r>
      <w:r w:rsidRPr="00937D4C">
        <w:rPr>
          <w:rStyle w:val="StyleUnderline"/>
        </w:rPr>
        <w:t>2019 saw</w:t>
      </w:r>
      <w:r w:rsidRPr="00937D4C">
        <w:rPr>
          <w:sz w:val="16"/>
        </w:rPr>
        <w:t xml:space="preserve"> a mere </w:t>
      </w:r>
      <w:r w:rsidRPr="00937D4C">
        <w:rPr>
          <w:rStyle w:val="StyleUnderline"/>
        </w:rPr>
        <w:t>21</w:t>
      </w:r>
      <w:r w:rsidRPr="00937D4C">
        <w:rPr>
          <w:sz w:val="16"/>
        </w:rPr>
        <w:t xml:space="preserve"> enforcement actions </w:t>
      </w:r>
      <w:r w:rsidRPr="00937D4C">
        <w:rPr>
          <w:rStyle w:val="StyleUnderline"/>
        </w:rPr>
        <w:t xml:space="preserve">for </w:t>
      </w:r>
      <w:r w:rsidRPr="00937D4C">
        <w:rPr>
          <w:rStyle w:val="Emphasis"/>
        </w:rPr>
        <w:t>2089 mergers</w:t>
      </w:r>
      <w:r w:rsidRPr="00937D4C">
        <w:rPr>
          <w:rStyle w:val="StyleUnderline"/>
        </w:rPr>
        <w:t xml:space="preserve">, meaning there </w:t>
      </w:r>
      <w:r w:rsidRPr="006158C2">
        <w:rPr>
          <w:rStyle w:val="StyleUnderline"/>
        </w:rPr>
        <w:t xml:space="preserve">was </w:t>
      </w:r>
      <w:r w:rsidRPr="00EC5046">
        <w:rPr>
          <w:rStyle w:val="Emphasis"/>
          <w:highlight w:val="green"/>
        </w:rPr>
        <w:t>only one</w:t>
      </w:r>
      <w:r w:rsidRPr="00937D4C">
        <w:rPr>
          <w:rStyle w:val="StyleUnderline"/>
        </w:rPr>
        <w:t xml:space="preserve"> FTC enforcement </w:t>
      </w:r>
      <w:r w:rsidRPr="00EC5046">
        <w:rPr>
          <w:rStyle w:val="StyleUnderline"/>
          <w:highlight w:val="green"/>
        </w:rPr>
        <w:t>action for</w:t>
      </w:r>
      <w:r w:rsidRPr="00937D4C">
        <w:rPr>
          <w:rStyle w:val="StyleUnderline"/>
        </w:rPr>
        <w:t xml:space="preserve"> </w:t>
      </w:r>
      <w:r w:rsidRPr="00937D4C">
        <w:rPr>
          <w:rStyle w:val="Emphasis"/>
        </w:rPr>
        <w:t xml:space="preserve">every </w:t>
      </w:r>
      <w:r w:rsidRPr="00EC5046">
        <w:rPr>
          <w:rStyle w:val="Emphasis"/>
          <w:highlight w:val="green"/>
        </w:rPr>
        <w:t>99</w:t>
      </w:r>
      <w:r w:rsidRPr="00EC5046">
        <w:rPr>
          <w:rStyle w:val="StyleUnderline"/>
          <w:highlight w:val="green"/>
        </w:rPr>
        <w:t xml:space="preserve"> mergers</w:t>
      </w:r>
      <w:r w:rsidRPr="00937D4C">
        <w:rPr>
          <w:sz w:val="16"/>
        </w:rPr>
        <w:t>.</w:t>
      </w:r>
    </w:p>
    <w:p w14:paraId="0A1C73C9" w14:textId="060444F5" w:rsidR="00CD487A" w:rsidRDefault="00CD487A" w:rsidP="00CD487A">
      <w:pPr>
        <w:rPr>
          <w:sz w:val="16"/>
        </w:rPr>
      </w:pPr>
      <w:r w:rsidRPr="00937D4C">
        <w:rPr>
          <w:rStyle w:val="StyleUnderline"/>
        </w:rPr>
        <w:t xml:space="preserve">Overall </w:t>
      </w:r>
      <w:r w:rsidRPr="00EC5046">
        <w:rPr>
          <w:rStyle w:val="Emphasis"/>
          <w:highlight w:val="green"/>
        </w:rPr>
        <w:t>funding</w:t>
      </w:r>
      <w:r w:rsidRPr="00BA0493">
        <w:rPr>
          <w:rStyle w:val="StyleUnderline"/>
        </w:rPr>
        <w:t xml:space="preserve"> </w:t>
      </w:r>
      <w:r w:rsidRPr="006158C2">
        <w:rPr>
          <w:rStyle w:val="StyleUnderline"/>
        </w:rPr>
        <w:t xml:space="preserve">and </w:t>
      </w:r>
      <w:r w:rsidRPr="00EC5046">
        <w:rPr>
          <w:rStyle w:val="Emphasis"/>
          <w:highlight w:val="green"/>
        </w:rPr>
        <w:t>staffing</w:t>
      </w:r>
      <w:r w:rsidRPr="00937D4C">
        <w:rPr>
          <w:rStyle w:val="Emphasis"/>
        </w:rPr>
        <w:t xml:space="preserve"> levels</w:t>
      </w:r>
      <w:r w:rsidRPr="00937D4C">
        <w:rPr>
          <w:rStyle w:val="StyleUnderline"/>
        </w:rPr>
        <w:t xml:space="preserve"> at the FTC </w:t>
      </w:r>
      <w:r w:rsidRPr="00EC5046">
        <w:rPr>
          <w:rStyle w:val="StyleUnderline"/>
          <w:highlight w:val="green"/>
        </w:rPr>
        <w:t>have</w:t>
      </w:r>
      <w:r w:rsidRPr="00937D4C">
        <w:rPr>
          <w:sz w:val="16"/>
        </w:rPr>
        <w:t xml:space="preserve"> similarly </w:t>
      </w:r>
      <w:r w:rsidRPr="00EC5046">
        <w:rPr>
          <w:rStyle w:val="Emphasis"/>
          <w:highlight w:val="green"/>
        </w:rPr>
        <w:t>stagnated</w:t>
      </w:r>
      <w:r w:rsidRPr="00937D4C">
        <w:rPr>
          <w:sz w:val="16"/>
        </w:rPr>
        <w:t xml:space="preserve">. Then-FTC commissioner Rebecca Slaughter said in 2020 that </w:t>
      </w:r>
      <w:r w:rsidRPr="00EC5046">
        <w:rPr>
          <w:rStyle w:val="StyleUnderline"/>
          <w:highlight w:val="green"/>
        </w:rPr>
        <w:t>it is</w:t>
      </w:r>
      <w:r w:rsidRPr="00937D4C">
        <w:rPr>
          <w:rStyle w:val="StyleUnderline"/>
        </w:rPr>
        <w:t xml:space="preserve"> an </w:t>
      </w:r>
      <w:r w:rsidRPr="00EC5046">
        <w:rPr>
          <w:rStyle w:val="Emphasis"/>
          <w:highlight w:val="green"/>
        </w:rPr>
        <w:t>“indisputable”</w:t>
      </w:r>
      <w:r w:rsidRPr="00937D4C">
        <w:rPr>
          <w:rStyle w:val="StyleUnderline"/>
        </w:rPr>
        <w:t xml:space="preserve"> fact</w:t>
      </w:r>
      <w:r w:rsidRPr="00937D4C">
        <w:rPr>
          <w:sz w:val="16"/>
        </w:rPr>
        <w:t xml:space="preserve"> that </w:t>
      </w:r>
      <w:r w:rsidRPr="00937D4C">
        <w:rPr>
          <w:rStyle w:val="StyleUnderline"/>
        </w:rPr>
        <w:t xml:space="preserve">FTC </w:t>
      </w:r>
      <w:r w:rsidRPr="006158C2">
        <w:rPr>
          <w:rStyle w:val="StyleUnderline"/>
        </w:rPr>
        <w:t xml:space="preserve">funding has </w:t>
      </w:r>
      <w:r w:rsidRPr="006158C2">
        <w:rPr>
          <w:rStyle w:val="Emphasis"/>
        </w:rPr>
        <w:t>not kept</w:t>
      </w:r>
      <w:r w:rsidRPr="00937D4C">
        <w:rPr>
          <w:rStyle w:val="Emphasis"/>
        </w:rPr>
        <w:t xml:space="preserve"> up</w:t>
      </w:r>
      <w:r w:rsidRPr="00937D4C">
        <w:rPr>
          <w:rStyle w:val="StyleUnderline"/>
        </w:rPr>
        <w:t xml:space="preserve"> </w:t>
      </w:r>
      <w:r w:rsidRPr="006158C2">
        <w:rPr>
          <w:rStyle w:val="StyleUnderline"/>
        </w:rPr>
        <w:t>with</w:t>
      </w:r>
      <w:r w:rsidRPr="00937D4C">
        <w:rPr>
          <w:rStyle w:val="StyleUnderline"/>
        </w:rPr>
        <w:t xml:space="preserve"> market </w:t>
      </w:r>
      <w:r w:rsidRPr="006158C2">
        <w:rPr>
          <w:rStyle w:val="StyleUnderline"/>
        </w:rPr>
        <w:t>demands</w:t>
      </w:r>
      <w:r w:rsidRPr="00937D4C">
        <w:rPr>
          <w:sz w:val="16"/>
        </w:rPr>
        <w:t xml:space="preserve">; according to Slaughter, </w:t>
      </w:r>
      <w:r w:rsidRPr="00937D4C">
        <w:rPr>
          <w:rStyle w:val="StyleUnderline"/>
        </w:rPr>
        <w:t>the</w:t>
      </w:r>
      <w:r w:rsidRPr="00937D4C">
        <w:rPr>
          <w:sz w:val="16"/>
        </w:rPr>
        <w:t xml:space="preserve"> FTC </w:t>
      </w:r>
      <w:r w:rsidRPr="00937D4C">
        <w:rPr>
          <w:rStyle w:val="StyleUnderline"/>
        </w:rPr>
        <w:t>budget</w:t>
      </w:r>
      <w:r w:rsidRPr="00937D4C">
        <w:rPr>
          <w:sz w:val="16"/>
        </w:rPr>
        <w:t xml:space="preserve"> has </w:t>
      </w:r>
      <w:r w:rsidRPr="00937D4C">
        <w:rPr>
          <w:rStyle w:val="StyleUnderline"/>
        </w:rPr>
        <w:t xml:space="preserve">only increased by </w:t>
      </w:r>
      <w:r w:rsidRPr="00937D4C">
        <w:rPr>
          <w:rStyle w:val="Emphasis"/>
        </w:rPr>
        <w:t>13%</w:t>
      </w:r>
      <w:r w:rsidRPr="00937D4C">
        <w:rPr>
          <w:rStyle w:val="StyleUnderline"/>
        </w:rPr>
        <w:t xml:space="preserve"> since 2010 and the </w:t>
      </w:r>
      <w:r w:rsidRPr="00EC5046">
        <w:rPr>
          <w:rStyle w:val="StyleUnderline"/>
          <w:highlight w:val="green"/>
        </w:rPr>
        <w:t>employee</w:t>
      </w:r>
      <w:r w:rsidRPr="00937D4C">
        <w:rPr>
          <w:sz w:val="16"/>
        </w:rPr>
        <w:t xml:space="preserve"> head</w:t>
      </w:r>
      <w:r w:rsidRPr="00EC5046">
        <w:rPr>
          <w:rStyle w:val="StyleUnderline"/>
          <w:highlight w:val="green"/>
        </w:rPr>
        <w:t xml:space="preserve">count </w:t>
      </w:r>
      <w:r w:rsidRPr="00EC5046">
        <w:rPr>
          <w:rStyle w:val="Emphasis"/>
          <w:highlight w:val="green"/>
        </w:rPr>
        <w:t>decreased</w:t>
      </w:r>
      <w:r w:rsidRPr="00937D4C">
        <w:rPr>
          <w:sz w:val="16"/>
        </w:rPr>
        <w:t xml:space="preserve">. This budget increase has not come from increased discretionary appropriations from Congress however, but from a massive increase in merger filings and their accompanying fees. Startlingly, </w:t>
      </w:r>
      <w:proofErr w:type="gramStart"/>
      <w:r w:rsidRPr="00937D4C">
        <w:rPr>
          <w:sz w:val="16"/>
        </w:rPr>
        <w:t>Slaughter</w:t>
      </w:r>
      <w:proofErr w:type="gramEnd"/>
      <w:r w:rsidRPr="00937D4C">
        <w:rPr>
          <w:sz w:val="16"/>
        </w:rPr>
        <w:t xml:space="preserve"> notes that </w:t>
      </w:r>
      <w:r w:rsidRPr="00937D4C">
        <w:rPr>
          <w:rStyle w:val="StyleUnderline"/>
        </w:rPr>
        <w:t>“the FTC had</w:t>
      </w:r>
      <w:r w:rsidRPr="00937D4C">
        <w:rPr>
          <w:sz w:val="16"/>
        </w:rPr>
        <w:t xml:space="preserve"> roughly </w:t>
      </w:r>
      <w:r w:rsidRPr="00EC5046">
        <w:rPr>
          <w:rStyle w:val="Emphasis"/>
          <w:highlight w:val="green"/>
        </w:rPr>
        <w:t>50% more</w:t>
      </w:r>
      <w:r w:rsidRPr="00937D4C">
        <w:rPr>
          <w:sz w:val="16"/>
        </w:rPr>
        <w:t xml:space="preserve"> full-time </w:t>
      </w:r>
      <w:r w:rsidRPr="00937D4C">
        <w:rPr>
          <w:rStyle w:val="StyleUnderline"/>
        </w:rPr>
        <w:t xml:space="preserve">employees </w:t>
      </w:r>
      <w:r w:rsidRPr="00EC5046">
        <w:rPr>
          <w:rStyle w:val="StyleUnderline"/>
          <w:highlight w:val="green"/>
        </w:rPr>
        <w:t>at</w:t>
      </w:r>
      <w:r w:rsidRPr="00937D4C">
        <w:rPr>
          <w:rStyle w:val="StyleUnderline"/>
        </w:rPr>
        <w:t xml:space="preserve"> the beginning of </w:t>
      </w:r>
      <w:r w:rsidRPr="00EC5046">
        <w:rPr>
          <w:rStyle w:val="StyleUnderline"/>
          <w:highlight w:val="green"/>
        </w:rPr>
        <w:t xml:space="preserve">the </w:t>
      </w:r>
      <w:r w:rsidRPr="00EC5046">
        <w:rPr>
          <w:rStyle w:val="Emphasis"/>
          <w:highlight w:val="green"/>
        </w:rPr>
        <w:t>Reagan</w:t>
      </w:r>
      <w:r w:rsidRPr="00EC5046">
        <w:rPr>
          <w:rStyle w:val="StyleUnderline"/>
          <w:highlight w:val="green"/>
        </w:rPr>
        <w:t xml:space="preserve"> Admin</w:t>
      </w:r>
      <w:r w:rsidRPr="00937D4C">
        <w:rPr>
          <w:rStyle w:val="StyleUnderline"/>
        </w:rPr>
        <w:t>istration than</w:t>
      </w:r>
      <w:r w:rsidRPr="00937D4C">
        <w:rPr>
          <w:sz w:val="16"/>
        </w:rPr>
        <w:t xml:space="preserve"> it does </w:t>
      </w:r>
      <w:r w:rsidRPr="00937D4C">
        <w:rPr>
          <w:rStyle w:val="StyleUnderline"/>
        </w:rPr>
        <w:t>today.”</w:t>
      </w:r>
      <w:r w:rsidRPr="00937D4C">
        <w:rPr>
          <w:sz w:val="16"/>
        </w:rPr>
        <w:t xml:space="preserve"> The situation has become so dire that increased budgets for the enforcement agencies has become a rare </w:t>
      </w:r>
      <w:r w:rsidRPr="000E3799">
        <w:rPr>
          <w:sz w:val="16"/>
        </w:rPr>
        <w:t>bipartisan</w:t>
      </w:r>
      <w:r w:rsidRPr="00937D4C">
        <w:rPr>
          <w:sz w:val="16"/>
        </w:rPr>
        <w:t> issue in the Senate. </w:t>
      </w:r>
    </w:p>
    <w:p w14:paraId="416BB1CA" w14:textId="1DACA652" w:rsidR="009A69F5" w:rsidRPr="00B57A62" w:rsidRDefault="009A69F5" w:rsidP="009A69F5">
      <w:pPr>
        <w:pStyle w:val="Heading2"/>
      </w:pPr>
      <w:r>
        <w:lastRenderedPageBreak/>
        <w:t>1NR</w:t>
      </w:r>
    </w:p>
    <w:p w14:paraId="3AB0EC01" w14:textId="1E67418C" w:rsidR="00CB6FB1" w:rsidRDefault="00794562" w:rsidP="00CB6FB1">
      <w:pPr>
        <w:pStyle w:val="Heading3"/>
      </w:pPr>
      <w:r>
        <w:lastRenderedPageBreak/>
        <w:t>Shutdown</w:t>
      </w:r>
      <w:r w:rsidR="00CB6FB1">
        <w:t>---</w:t>
      </w:r>
      <w:r w:rsidR="008C3DCC">
        <w:t>1NR</w:t>
      </w:r>
    </w:p>
    <w:p w14:paraId="30566EF2" w14:textId="7BB0CA97" w:rsidR="003D310F" w:rsidRDefault="0063524D" w:rsidP="0063524D">
      <w:pPr>
        <w:pStyle w:val="Heading4"/>
      </w:pPr>
      <w:r w:rsidRPr="00FD151E">
        <w:rPr>
          <w:u w:val="single"/>
        </w:rPr>
        <w:t>Any</w:t>
      </w:r>
      <w:r>
        <w:t xml:space="preserve"> expansions under section 5 of the FTC act like the AFF </w:t>
      </w:r>
      <w:r w:rsidRPr="00811607">
        <w:rPr>
          <w:u w:val="single"/>
        </w:rPr>
        <w:t>immediately</w:t>
      </w:r>
      <w:r>
        <w:t xml:space="preserve"> prompts Congress to </w:t>
      </w:r>
      <w:r w:rsidRPr="006015EC">
        <w:rPr>
          <w:u w:val="single"/>
        </w:rPr>
        <w:t>dissolve</w:t>
      </w:r>
      <w:r>
        <w:t xml:space="preserve"> the FTC because of </w:t>
      </w:r>
      <w:r w:rsidRPr="00542E68">
        <w:rPr>
          <w:u w:val="single"/>
        </w:rPr>
        <w:t>souring perceptions</w:t>
      </w:r>
      <w:r>
        <w:t xml:space="preserve">, which means the AFF </w:t>
      </w:r>
      <w:r w:rsidRPr="00E10185">
        <w:rPr>
          <w:u w:val="single"/>
        </w:rPr>
        <w:t>doesn’t</w:t>
      </w:r>
      <w:r>
        <w:t xml:space="preserve"> solve </w:t>
      </w:r>
      <w:r w:rsidRPr="002A1418">
        <w:rPr>
          <w:u w:val="single"/>
        </w:rPr>
        <w:t>anything</w:t>
      </w:r>
      <w:r w:rsidR="00A15FCC">
        <w:t>. That’s 2NC Vaheesan.</w:t>
      </w:r>
    </w:p>
    <w:p w14:paraId="1EEF02CA" w14:textId="26962359" w:rsidR="00464DF9" w:rsidRDefault="00464DF9" w:rsidP="00464DF9">
      <w:pPr>
        <w:pStyle w:val="Heading3"/>
      </w:pPr>
      <w:r>
        <w:lastRenderedPageBreak/>
        <w:t>Legalese---1NR</w:t>
      </w:r>
    </w:p>
    <w:p w14:paraId="3620AF3A" w14:textId="0FE652EB" w:rsidR="00464DF9" w:rsidRDefault="00171DEC" w:rsidP="00171DEC">
      <w:pPr>
        <w:pStyle w:val="Heading4"/>
      </w:pPr>
      <w:r>
        <w:t xml:space="preserve">2NC Werden was </w:t>
      </w:r>
      <w:r w:rsidRPr="00171DEC">
        <w:rPr>
          <w:u w:val="single"/>
        </w:rPr>
        <w:t>dropped</w:t>
      </w:r>
      <w:r w:rsidR="00F50042">
        <w:t xml:space="preserve">, it says that the </w:t>
      </w:r>
      <w:r w:rsidR="00F50042" w:rsidRPr="001A59D6">
        <w:rPr>
          <w:u w:val="single"/>
        </w:rPr>
        <w:t>only</w:t>
      </w:r>
      <w:r w:rsidR="00F50042">
        <w:t xml:space="preserve"> regulatory power the FTC can </w:t>
      </w:r>
      <w:r w:rsidR="00BA1CE6" w:rsidRPr="00BA1CE6">
        <w:rPr>
          <w:u w:val="single"/>
        </w:rPr>
        <w:t>enforce</w:t>
      </w:r>
      <w:r w:rsidR="00F50042">
        <w:t xml:space="preserve"> is</w:t>
      </w:r>
      <w:r w:rsidR="00BB1038">
        <w:t xml:space="preserve"> to</w:t>
      </w:r>
      <w:r w:rsidR="00F50042">
        <w:t xml:space="preserve"> ‘</w:t>
      </w:r>
      <w:r w:rsidR="00F50042" w:rsidRPr="00847C05">
        <w:rPr>
          <w:u w:val="single"/>
        </w:rPr>
        <w:t>classify corporations</w:t>
      </w:r>
      <w:r w:rsidR="00F50042" w:rsidRPr="00847C05">
        <w:t>’</w:t>
      </w:r>
      <w:r w:rsidR="00A217E0" w:rsidRPr="00847C05">
        <w:t xml:space="preserve"> </w:t>
      </w:r>
      <w:r w:rsidR="00A217E0">
        <w:t xml:space="preserve">which means </w:t>
      </w:r>
      <w:r w:rsidR="00A217E0" w:rsidRPr="0035534E">
        <w:rPr>
          <w:u w:val="single"/>
        </w:rPr>
        <w:t>none</w:t>
      </w:r>
      <w:r w:rsidR="00A217E0">
        <w:t xml:space="preserve"> of their advantages </w:t>
      </w:r>
      <w:r w:rsidR="00A217E0" w:rsidRPr="009C7AF9">
        <w:rPr>
          <w:u w:val="single"/>
        </w:rPr>
        <w:t>link</w:t>
      </w:r>
      <w:r>
        <w:t xml:space="preserve">. </w:t>
      </w:r>
      <w:r w:rsidR="00401028" w:rsidRPr="00401028">
        <w:rPr>
          <w:u w:val="single"/>
        </w:rPr>
        <w:t>Senators</w:t>
      </w:r>
      <w:r w:rsidR="00F50042">
        <w:t xml:space="preserve">, </w:t>
      </w:r>
      <w:r w:rsidR="00F50042" w:rsidRPr="00F50042">
        <w:rPr>
          <w:u w:val="single"/>
        </w:rPr>
        <w:t>judges</w:t>
      </w:r>
      <w:r w:rsidR="00F50042">
        <w:t xml:space="preserve">, and </w:t>
      </w:r>
      <w:r w:rsidR="00F50042" w:rsidRPr="00F50042">
        <w:rPr>
          <w:u w:val="single"/>
        </w:rPr>
        <w:t>Congress</w:t>
      </w:r>
      <w:r w:rsidR="00F50042">
        <w:t xml:space="preserve"> </w:t>
      </w:r>
      <w:r w:rsidR="00923E3E">
        <w:t xml:space="preserve">explicitly </w:t>
      </w:r>
      <w:r w:rsidR="00923E3E" w:rsidRPr="00923E3E">
        <w:rPr>
          <w:u w:val="single"/>
        </w:rPr>
        <w:t>vetoed</w:t>
      </w:r>
      <w:r w:rsidR="00923E3E">
        <w:t xml:space="preserve"> any true regulatory power</w:t>
      </w:r>
      <w:r w:rsidR="00401028">
        <w:t xml:space="preserve">. Prefer it---only we cite </w:t>
      </w:r>
      <w:r w:rsidR="00DE0B87" w:rsidRPr="00183210">
        <w:rPr>
          <w:u w:val="single"/>
        </w:rPr>
        <w:t>legalese</w:t>
      </w:r>
      <w:r w:rsidR="00DE0B87">
        <w:t>.</w:t>
      </w:r>
    </w:p>
    <w:p w14:paraId="0BAD2A20" w14:textId="03439C63" w:rsidR="00C026A8" w:rsidRDefault="00C026A8" w:rsidP="00C026A8">
      <w:pPr>
        <w:pStyle w:val="Heading3"/>
      </w:pPr>
      <w:r>
        <w:lastRenderedPageBreak/>
        <w:t>Funding---1NR</w:t>
      </w:r>
    </w:p>
    <w:p w14:paraId="3CB7BB37" w14:textId="06839A50" w:rsidR="00112397" w:rsidRDefault="002A152E" w:rsidP="00E419C0">
      <w:pPr>
        <w:pStyle w:val="Heading4"/>
      </w:pPr>
      <w:r>
        <w:t xml:space="preserve">The FTC can’t </w:t>
      </w:r>
      <w:r w:rsidRPr="00A05BC2">
        <w:rPr>
          <w:u w:val="single"/>
        </w:rPr>
        <w:t>do</w:t>
      </w:r>
      <w:r>
        <w:t xml:space="preserve"> anything because they have no </w:t>
      </w:r>
      <w:r w:rsidRPr="005149FF">
        <w:rPr>
          <w:u w:val="single"/>
        </w:rPr>
        <w:t>funding</w:t>
      </w:r>
      <w:r>
        <w:t xml:space="preserve"> or </w:t>
      </w:r>
      <w:r w:rsidRPr="005149FF">
        <w:rPr>
          <w:u w:val="single"/>
        </w:rPr>
        <w:t>staff</w:t>
      </w:r>
      <w:r w:rsidR="00C31915">
        <w:t xml:space="preserve">. Dropped 2NC Burke which says the FTC only acted </w:t>
      </w:r>
      <w:r w:rsidR="00C31915" w:rsidRPr="00364F58">
        <w:rPr>
          <w:u w:val="single"/>
        </w:rPr>
        <w:t>once</w:t>
      </w:r>
      <w:r w:rsidR="00C31915">
        <w:t xml:space="preserve"> for every </w:t>
      </w:r>
      <w:r w:rsidR="00C31915" w:rsidRPr="00364F58">
        <w:rPr>
          <w:u w:val="single"/>
        </w:rPr>
        <w:t>99 cases</w:t>
      </w:r>
      <w:r w:rsidR="000E1EDC">
        <w:t xml:space="preserve">, meaning the FTC has </w:t>
      </w:r>
      <w:r w:rsidR="000E1EDC" w:rsidRPr="006B7616">
        <w:rPr>
          <w:u w:val="single"/>
        </w:rPr>
        <w:t>no power</w:t>
      </w:r>
      <w:r w:rsidR="000E1EDC">
        <w:t xml:space="preserve"> to </w:t>
      </w:r>
      <w:r w:rsidR="000E1EDC" w:rsidRPr="006B7616">
        <w:rPr>
          <w:u w:val="single"/>
        </w:rPr>
        <w:t>solve</w:t>
      </w:r>
      <w:r w:rsidR="000E1EDC">
        <w:t xml:space="preserve"> or </w:t>
      </w:r>
      <w:r w:rsidR="000E1EDC" w:rsidRPr="00073FDF">
        <w:rPr>
          <w:u w:val="single"/>
        </w:rPr>
        <w:t xml:space="preserve">act </w:t>
      </w:r>
      <w:r w:rsidR="00D402A6" w:rsidRPr="00073FDF">
        <w:rPr>
          <w:u w:val="single"/>
        </w:rPr>
        <w:t>on</w:t>
      </w:r>
      <w:r w:rsidR="000E1EDC">
        <w:t xml:space="preserve"> their impacts.</w:t>
      </w:r>
    </w:p>
    <w:p w14:paraId="0871ED38" w14:textId="083442C9" w:rsidR="001E0611" w:rsidRDefault="001E0611" w:rsidP="001E0611">
      <w:pPr>
        <w:pStyle w:val="Heading3"/>
      </w:pPr>
      <w:r>
        <w:lastRenderedPageBreak/>
        <w:t>AT: Fiat---1NR</w:t>
      </w:r>
    </w:p>
    <w:p w14:paraId="14F4A530" w14:textId="12024A1F" w:rsidR="001E0611" w:rsidRDefault="00A0194A" w:rsidP="00A0194A">
      <w:pPr>
        <w:pStyle w:val="Heading4"/>
      </w:pPr>
      <w:r w:rsidRPr="00A0194A">
        <w:rPr>
          <w:u w:val="single"/>
        </w:rPr>
        <w:t>Concede it</w:t>
      </w:r>
      <w:r>
        <w:t>.</w:t>
      </w:r>
      <w:r w:rsidR="00F26CE6">
        <w:t xml:space="preserve"> Our arguments are </w:t>
      </w:r>
      <w:r w:rsidR="00FE1A31">
        <w:t>claims on what would happen post-AFF.</w:t>
      </w:r>
      <w:r w:rsidR="003235C1">
        <w:t xml:space="preserve"> It’s their </w:t>
      </w:r>
      <w:r w:rsidR="003235C1" w:rsidRPr="002C07F9">
        <w:rPr>
          <w:u w:val="single"/>
        </w:rPr>
        <w:t>burden</w:t>
      </w:r>
      <w:r w:rsidR="003235C1">
        <w:t xml:space="preserve"> to prove what a regulatory framework would </w:t>
      </w:r>
      <w:r w:rsidR="003235C1" w:rsidRPr="002C07F9">
        <w:rPr>
          <w:u w:val="single"/>
        </w:rPr>
        <w:t>do</w:t>
      </w:r>
      <w:r w:rsidR="003235C1">
        <w:t xml:space="preserve"> or how </w:t>
      </w:r>
      <w:r w:rsidR="003235C1" w:rsidRPr="00E57412">
        <w:rPr>
          <w:u w:val="single"/>
        </w:rPr>
        <w:t>effective</w:t>
      </w:r>
      <w:r w:rsidR="003235C1">
        <w:t xml:space="preserve"> the FTC would </w:t>
      </w:r>
      <w:r w:rsidR="003235C1" w:rsidRPr="00E57412">
        <w:rPr>
          <w:u w:val="single"/>
        </w:rPr>
        <w:t>be</w:t>
      </w:r>
      <w:r w:rsidR="003235C1">
        <w:t>.</w:t>
      </w:r>
      <w:r w:rsidR="00B92953">
        <w:t xml:space="preserve"> Otherwise, allows them to fiat an </w:t>
      </w:r>
      <w:r w:rsidR="00DC0739">
        <w:t>infinitely</w:t>
      </w:r>
      <w:r w:rsidR="00B92953">
        <w:t xml:space="preserve"> powerful FTC which </w:t>
      </w:r>
      <w:r w:rsidR="00B92953" w:rsidRPr="00DC0739">
        <w:rPr>
          <w:u w:val="single"/>
        </w:rPr>
        <w:t>moots</w:t>
      </w:r>
      <w:r w:rsidR="00B92953">
        <w:t xml:space="preserve"> neg ground.</w:t>
      </w:r>
    </w:p>
    <w:p w14:paraId="6BAAE6E2" w14:textId="77777777" w:rsidR="009E2152" w:rsidRDefault="009E2152" w:rsidP="009E2152"/>
    <w:p w14:paraId="3A2A7678" w14:textId="44186D05" w:rsidR="009E2152" w:rsidRDefault="009E2152" w:rsidP="009E2152">
      <w:pPr>
        <w:pStyle w:val="Heading4"/>
      </w:pPr>
      <w:r>
        <w:t>[[</w:t>
      </w:r>
      <w:r w:rsidRPr="009E2152">
        <w:rPr>
          <w:highlight w:val="green"/>
        </w:rPr>
        <w:t>ACTOR IMMORTAL</w:t>
      </w:r>
      <w:r>
        <w:t>]]</w:t>
      </w:r>
    </w:p>
    <w:p w14:paraId="2742EBF0" w14:textId="77777777" w:rsidR="007B020D" w:rsidRPr="009B24A0" w:rsidRDefault="007B020D" w:rsidP="007B020D">
      <w:pPr>
        <w:pStyle w:val="Heading4"/>
      </w:pPr>
      <w:r>
        <w:t xml:space="preserve">The actor </w:t>
      </w:r>
      <w:r w:rsidRPr="00A979ED">
        <w:rPr>
          <w:u w:val="single"/>
        </w:rPr>
        <w:t>isn’t</w:t>
      </w:r>
      <w:r>
        <w:t xml:space="preserve"> immortal: after an extinction impact, obviously </w:t>
      </w:r>
      <w:r w:rsidRPr="00A979ED">
        <w:rPr>
          <w:u w:val="single"/>
        </w:rPr>
        <w:t>every single possible actor</w:t>
      </w:r>
      <w:r>
        <w:t xml:space="preserve"> of </w:t>
      </w:r>
      <w:r w:rsidRPr="00085A00">
        <w:rPr>
          <w:u w:val="single"/>
        </w:rPr>
        <w:t>any resolution</w:t>
      </w:r>
      <w:r>
        <w:t xml:space="preserve"> is </w:t>
      </w:r>
      <w:r w:rsidRPr="00A979ED">
        <w:rPr>
          <w:u w:val="single"/>
        </w:rPr>
        <w:t>gone</w:t>
      </w:r>
      <w:r>
        <w:t>. That’s incoherent given [[</w:t>
      </w:r>
      <w:r w:rsidRPr="00A979ED">
        <w:rPr>
          <w:highlight w:val="green"/>
        </w:rPr>
        <w:t>THEIR ARGUMENT</w:t>
      </w:r>
      <w:r>
        <w:t xml:space="preserve">]] which causes </w:t>
      </w:r>
      <w:r w:rsidRPr="00085A00">
        <w:rPr>
          <w:u w:val="single"/>
        </w:rPr>
        <w:t>extinction</w:t>
      </w:r>
      <w:r>
        <w:t xml:space="preserve">: independently justifies giving </w:t>
      </w:r>
      <w:r w:rsidRPr="00A979ED">
        <w:rPr>
          <w:u w:val="single"/>
        </w:rPr>
        <w:t>immortality</w:t>
      </w:r>
      <w:r>
        <w:t xml:space="preserve"> to </w:t>
      </w:r>
      <w:r w:rsidRPr="00A979ED">
        <w:rPr>
          <w:u w:val="single"/>
        </w:rPr>
        <w:t>anyone</w:t>
      </w:r>
      <w:r>
        <w:t xml:space="preserve"> even </w:t>
      </w:r>
      <w:r w:rsidRPr="00345CE0">
        <w:rPr>
          <w:u w:val="single"/>
        </w:rPr>
        <w:t>remotely related</w:t>
      </w:r>
      <w:r>
        <w:t xml:space="preserve"> to the resolution.</w:t>
      </w:r>
    </w:p>
    <w:p w14:paraId="73174489" w14:textId="78C31AB4" w:rsidR="004B251C" w:rsidRPr="004B251C" w:rsidRDefault="004B251C" w:rsidP="007B020D">
      <w:pPr>
        <w:pStyle w:val="Heading4"/>
      </w:pPr>
    </w:p>
    <w:sectPr w:rsidR="004B251C" w:rsidRPr="004B25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FA4B4" w14:textId="77777777" w:rsidR="00721C25" w:rsidRDefault="00721C25" w:rsidP="00066D2C">
      <w:pPr>
        <w:spacing w:after="0" w:line="240" w:lineRule="auto"/>
      </w:pPr>
      <w:r>
        <w:separator/>
      </w:r>
    </w:p>
  </w:endnote>
  <w:endnote w:type="continuationSeparator" w:id="0">
    <w:p w14:paraId="761863FE" w14:textId="77777777" w:rsidR="00721C25" w:rsidRDefault="00721C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EE304" w14:textId="77777777" w:rsidR="00721C25" w:rsidRDefault="00721C25" w:rsidP="00066D2C">
      <w:pPr>
        <w:spacing w:after="0" w:line="240" w:lineRule="auto"/>
      </w:pPr>
      <w:r>
        <w:separator/>
      </w:r>
    </w:p>
  </w:footnote>
  <w:footnote w:type="continuationSeparator" w:id="0">
    <w:p w14:paraId="590DE99A" w14:textId="77777777" w:rsidR="00721C25" w:rsidRDefault="00721C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1D616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FD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EDC"/>
    <w:rsid w:val="000E2525"/>
    <w:rsid w:val="000E3799"/>
    <w:rsid w:val="000F5C68"/>
    <w:rsid w:val="000F6390"/>
    <w:rsid w:val="000F6530"/>
    <w:rsid w:val="000F775F"/>
    <w:rsid w:val="001014FC"/>
    <w:rsid w:val="0010417F"/>
    <w:rsid w:val="00105540"/>
    <w:rsid w:val="00105C8A"/>
    <w:rsid w:val="001119CE"/>
    <w:rsid w:val="00112397"/>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73D"/>
    <w:rsid w:val="00146731"/>
    <w:rsid w:val="00146F2E"/>
    <w:rsid w:val="00150A2E"/>
    <w:rsid w:val="00152BF7"/>
    <w:rsid w:val="00163574"/>
    <w:rsid w:val="001645D4"/>
    <w:rsid w:val="0016567B"/>
    <w:rsid w:val="0016568A"/>
    <w:rsid w:val="00165CD7"/>
    <w:rsid w:val="00170A72"/>
    <w:rsid w:val="00171A2A"/>
    <w:rsid w:val="00171DEC"/>
    <w:rsid w:val="001723BA"/>
    <w:rsid w:val="00175A0C"/>
    <w:rsid w:val="00180A4E"/>
    <w:rsid w:val="00181F58"/>
    <w:rsid w:val="00183210"/>
    <w:rsid w:val="00186B65"/>
    <w:rsid w:val="00190CDA"/>
    <w:rsid w:val="00196816"/>
    <w:rsid w:val="0019779A"/>
    <w:rsid w:val="001977CD"/>
    <w:rsid w:val="0019782C"/>
    <w:rsid w:val="001A07A2"/>
    <w:rsid w:val="001A1422"/>
    <w:rsid w:val="001A3079"/>
    <w:rsid w:val="001A4D9A"/>
    <w:rsid w:val="001A4EB4"/>
    <w:rsid w:val="001A59D6"/>
    <w:rsid w:val="001A6960"/>
    <w:rsid w:val="001B1595"/>
    <w:rsid w:val="001B1762"/>
    <w:rsid w:val="001B18CF"/>
    <w:rsid w:val="001B2C27"/>
    <w:rsid w:val="001C0A69"/>
    <w:rsid w:val="001C48D7"/>
    <w:rsid w:val="001D1994"/>
    <w:rsid w:val="001D6160"/>
    <w:rsid w:val="001D6D5C"/>
    <w:rsid w:val="001D7A6D"/>
    <w:rsid w:val="001E0611"/>
    <w:rsid w:val="001E4A64"/>
    <w:rsid w:val="001E61F5"/>
    <w:rsid w:val="001F0C01"/>
    <w:rsid w:val="001F1F4D"/>
    <w:rsid w:val="002005AF"/>
    <w:rsid w:val="00200910"/>
    <w:rsid w:val="00200C1A"/>
    <w:rsid w:val="002052E3"/>
    <w:rsid w:val="00206B97"/>
    <w:rsid w:val="00210DC2"/>
    <w:rsid w:val="002110D6"/>
    <w:rsid w:val="002152F9"/>
    <w:rsid w:val="0021530A"/>
    <w:rsid w:val="002212A9"/>
    <w:rsid w:val="002234FB"/>
    <w:rsid w:val="00225437"/>
    <w:rsid w:val="002263A1"/>
    <w:rsid w:val="00232746"/>
    <w:rsid w:val="00236707"/>
    <w:rsid w:val="00241116"/>
    <w:rsid w:val="0024328E"/>
    <w:rsid w:val="0024642A"/>
    <w:rsid w:val="002508CB"/>
    <w:rsid w:val="002514A7"/>
    <w:rsid w:val="00253733"/>
    <w:rsid w:val="00255D2D"/>
    <w:rsid w:val="00256AC0"/>
    <w:rsid w:val="002573AF"/>
    <w:rsid w:val="00263CC5"/>
    <w:rsid w:val="00271866"/>
    <w:rsid w:val="00276E12"/>
    <w:rsid w:val="00277BB1"/>
    <w:rsid w:val="00281B05"/>
    <w:rsid w:val="00282932"/>
    <w:rsid w:val="00282FFC"/>
    <w:rsid w:val="002878D0"/>
    <w:rsid w:val="00290F1B"/>
    <w:rsid w:val="00291C09"/>
    <w:rsid w:val="002A1418"/>
    <w:rsid w:val="002A152E"/>
    <w:rsid w:val="002A3018"/>
    <w:rsid w:val="002A4DA5"/>
    <w:rsid w:val="002A57B1"/>
    <w:rsid w:val="002B2116"/>
    <w:rsid w:val="002B3050"/>
    <w:rsid w:val="002B5F0C"/>
    <w:rsid w:val="002C0731"/>
    <w:rsid w:val="002C07F9"/>
    <w:rsid w:val="002C0B33"/>
    <w:rsid w:val="002C30D9"/>
    <w:rsid w:val="002C6C7D"/>
    <w:rsid w:val="002C769C"/>
    <w:rsid w:val="002D2594"/>
    <w:rsid w:val="002D3647"/>
    <w:rsid w:val="002D37D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5C1"/>
    <w:rsid w:val="00323E50"/>
    <w:rsid w:val="00323F62"/>
    <w:rsid w:val="003264E7"/>
    <w:rsid w:val="00333A69"/>
    <w:rsid w:val="003352D6"/>
    <w:rsid w:val="00345BF2"/>
    <w:rsid w:val="00347131"/>
    <w:rsid w:val="003479B5"/>
    <w:rsid w:val="003500B6"/>
    <w:rsid w:val="00352622"/>
    <w:rsid w:val="0035534E"/>
    <w:rsid w:val="00355B45"/>
    <w:rsid w:val="00361FA0"/>
    <w:rsid w:val="00364F58"/>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584"/>
    <w:rsid w:val="003A698D"/>
    <w:rsid w:val="003B17B3"/>
    <w:rsid w:val="003B4705"/>
    <w:rsid w:val="003B4F86"/>
    <w:rsid w:val="003B734D"/>
    <w:rsid w:val="003C177C"/>
    <w:rsid w:val="003C251E"/>
    <w:rsid w:val="003C3CCA"/>
    <w:rsid w:val="003C6CA9"/>
    <w:rsid w:val="003D310F"/>
    <w:rsid w:val="003D3B44"/>
    <w:rsid w:val="003D4150"/>
    <w:rsid w:val="003D5367"/>
    <w:rsid w:val="003F3920"/>
    <w:rsid w:val="003F4D5F"/>
    <w:rsid w:val="00401028"/>
    <w:rsid w:val="004055C0"/>
    <w:rsid w:val="00405AD7"/>
    <w:rsid w:val="004127EF"/>
    <w:rsid w:val="00413D91"/>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DF9"/>
    <w:rsid w:val="0047357F"/>
    <w:rsid w:val="00474720"/>
    <w:rsid w:val="00480A40"/>
    <w:rsid w:val="004827C9"/>
    <w:rsid w:val="00486F5E"/>
    <w:rsid w:val="004875B9"/>
    <w:rsid w:val="004913F2"/>
    <w:rsid w:val="00491624"/>
    <w:rsid w:val="00491C5F"/>
    <w:rsid w:val="0049341D"/>
    <w:rsid w:val="00493AA8"/>
    <w:rsid w:val="004A2B4E"/>
    <w:rsid w:val="004A40AB"/>
    <w:rsid w:val="004A539A"/>
    <w:rsid w:val="004A74B8"/>
    <w:rsid w:val="004B251C"/>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9FF"/>
    <w:rsid w:val="00515BDD"/>
    <w:rsid w:val="00521B9F"/>
    <w:rsid w:val="005268F8"/>
    <w:rsid w:val="0053626E"/>
    <w:rsid w:val="00542E68"/>
    <w:rsid w:val="00544936"/>
    <w:rsid w:val="005449A8"/>
    <w:rsid w:val="0055242A"/>
    <w:rsid w:val="005525AE"/>
    <w:rsid w:val="005546C5"/>
    <w:rsid w:val="005558FC"/>
    <w:rsid w:val="00557B59"/>
    <w:rsid w:val="00565142"/>
    <w:rsid w:val="00566124"/>
    <w:rsid w:val="00567D6A"/>
    <w:rsid w:val="00567D90"/>
    <w:rsid w:val="00575723"/>
    <w:rsid w:val="00580AEA"/>
    <w:rsid w:val="00583644"/>
    <w:rsid w:val="00585F11"/>
    <w:rsid w:val="005906F9"/>
    <w:rsid w:val="005932B4"/>
    <w:rsid w:val="005A08A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5EC"/>
    <w:rsid w:val="006114CD"/>
    <w:rsid w:val="0061500F"/>
    <w:rsid w:val="006158C2"/>
    <w:rsid w:val="00622773"/>
    <w:rsid w:val="00622C58"/>
    <w:rsid w:val="0062614B"/>
    <w:rsid w:val="006266E2"/>
    <w:rsid w:val="0063037B"/>
    <w:rsid w:val="00632C54"/>
    <w:rsid w:val="0063524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9A5"/>
    <w:rsid w:val="006B4E4E"/>
    <w:rsid w:val="006B5952"/>
    <w:rsid w:val="006B6C5F"/>
    <w:rsid w:val="006B7616"/>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C25"/>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562"/>
    <w:rsid w:val="00795030"/>
    <w:rsid w:val="00795A26"/>
    <w:rsid w:val="007A00CB"/>
    <w:rsid w:val="007A312F"/>
    <w:rsid w:val="007A7EAB"/>
    <w:rsid w:val="007B020D"/>
    <w:rsid w:val="007B0652"/>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1607"/>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C05"/>
    <w:rsid w:val="00852FB9"/>
    <w:rsid w:val="008536B7"/>
    <w:rsid w:val="00860F34"/>
    <w:rsid w:val="00862AC4"/>
    <w:rsid w:val="0086319B"/>
    <w:rsid w:val="008674A6"/>
    <w:rsid w:val="0087210F"/>
    <w:rsid w:val="00873C8C"/>
    <w:rsid w:val="0087564D"/>
    <w:rsid w:val="00876000"/>
    <w:rsid w:val="0089108B"/>
    <w:rsid w:val="00892EE6"/>
    <w:rsid w:val="008931B4"/>
    <w:rsid w:val="008973A2"/>
    <w:rsid w:val="008A0E76"/>
    <w:rsid w:val="008A42FE"/>
    <w:rsid w:val="008A4F23"/>
    <w:rsid w:val="008A713B"/>
    <w:rsid w:val="008A766A"/>
    <w:rsid w:val="008B4FBE"/>
    <w:rsid w:val="008B6039"/>
    <w:rsid w:val="008C2555"/>
    <w:rsid w:val="008C29FB"/>
    <w:rsid w:val="008C3DCC"/>
    <w:rsid w:val="008C5B87"/>
    <w:rsid w:val="008D0448"/>
    <w:rsid w:val="008D0677"/>
    <w:rsid w:val="008D0C9E"/>
    <w:rsid w:val="008D2F03"/>
    <w:rsid w:val="008D3C18"/>
    <w:rsid w:val="008D6762"/>
    <w:rsid w:val="008E30D8"/>
    <w:rsid w:val="008E447C"/>
    <w:rsid w:val="008E596E"/>
    <w:rsid w:val="008E6741"/>
    <w:rsid w:val="008F04C5"/>
    <w:rsid w:val="008F125D"/>
    <w:rsid w:val="00901E9C"/>
    <w:rsid w:val="00906F79"/>
    <w:rsid w:val="00907369"/>
    <w:rsid w:val="00910B12"/>
    <w:rsid w:val="00912404"/>
    <w:rsid w:val="00920B9A"/>
    <w:rsid w:val="00923E3E"/>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434F"/>
    <w:rsid w:val="00973D8A"/>
    <w:rsid w:val="009804B4"/>
    <w:rsid w:val="00980709"/>
    <w:rsid w:val="0098278C"/>
    <w:rsid w:val="00991819"/>
    <w:rsid w:val="00992BBB"/>
    <w:rsid w:val="00994AB1"/>
    <w:rsid w:val="00996B34"/>
    <w:rsid w:val="009A0FC8"/>
    <w:rsid w:val="009A2372"/>
    <w:rsid w:val="009A42F1"/>
    <w:rsid w:val="009A5571"/>
    <w:rsid w:val="009A69F5"/>
    <w:rsid w:val="009A7878"/>
    <w:rsid w:val="009B0CDC"/>
    <w:rsid w:val="009B1729"/>
    <w:rsid w:val="009B6373"/>
    <w:rsid w:val="009C01EF"/>
    <w:rsid w:val="009C050D"/>
    <w:rsid w:val="009C06D3"/>
    <w:rsid w:val="009C1312"/>
    <w:rsid w:val="009C6DFD"/>
    <w:rsid w:val="009C7060"/>
    <w:rsid w:val="009C7AF9"/>
    <w:rsid w:val="009D399A"/>
    <w:rsid w:val="009D4A50"/>
    <w:rsid w:val="009D5FD0"/>
    <w:rsid w:val="009D66BC"/>
    <w:rsid w:val="009E2152"/>
    <w:rsid w:val="009E53AF"/>
    <w:rsid w:val="009E6D4B"/>
    <w:rsid w:val="009E6DF5"/>
    <w:rsid w:val="009F02C5"/>
    <w:rsid w:val="009F076C"/>
    <w:rsid w:val="009F34CC"/>
    <w:rsid w:val="009F3C4D"/>
    <w:rsid w:val="009F479E"/>
    <w:rsid w:val="009F66D9"/>
    <w:rsid w:val="00A0194A"/>
    <w:rsid w:val="00A035A3"/>
    <w:rsid w:val="00A05BC2"/>
    <w:rsid w:val="00A1128F"/>
    <w:rsid w:val="00A15FCC"/>
    <w:rsid w:val="00A16440"/>
    <w:rsid w:val="00A169AC"/>
    <w:rsid w:val="00A217E0"/>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362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E85"/>
    <w:rsid w:val="00B41D37"/>
    <w:rsid w:val="00B45128"/>
    <w:rsid w:val="00B53DB3"/>
    <w:rsid w:val="00B57A62"/>
    <w:rsid w:val="00B66AF2"/>
    <w:rsid w:val="00B72848"/>
    <w:rsid w:val="00B74544"/>
    <w:rsid w:val="00B77754"/>
    <w:rsid w:val="00B81054"/>
    <w:rsid w:val="00B820DB"/>
    <w:rsid w:val="00B837F0"/>
    <w:rsid w:val="00B83896"/>
    <w:rsid w:val="00B860A9"/>
    <w:rsid w:val="00B92953"/>
    <w:rsid w:val="00B97264"/>
    <w:rsid w:val="00BA0143"/>
    <w:rsid w:val="00BA0493"/>
    <w:rsid w:val="00BA1CE6"/>
    <w:rsid w:val="00BA227A"/>
    <w:rsid w:val="00BA4C69"/>
    <w:rsid w:val="00BA580A"/>
    <w:rsid w:val="00BA61AF"/>
    <w:rsid w:val="00BB103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26A8"/>
    <w:rsid w:val="00C066E6"/>
    <w:rsid w:val="00C110C0"/>
    <w:rsid w:val="00C12370"/>
    <w:rsid w:val="00C15000"/>
    <w:rsid w:val="00C15897"/>
    <w:rsid w:val="00C1616B"/>
    <w:rsid w:val="00C16B21"/>
    <w:rsid w:val="00C16DFC"/>
    <w:rsid w:val="00C2079E"/>
    <w:rsid w:val="00C221CD"/>
    <w:rsid w:val="00C27729"/>
    <w:rsid w:val="00C312FA"/>
    <w:rsid w:val="00C31915"/>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791"/>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FB1"/>
    <w:rsid w:val="00CC1BDF"/>
    <w:rsid w:val="00CC21EC"/>
    <w:rsid w:val="00CC482B"/>
    <w:rsid w:val="00CD105E"/>
    <w:rsid w:val="00CD2E9F"/>
    <w:rsid w:val="00CD487A"/>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C6D"/>
    <w:rsid w:val="00D321DB"/>
    <w:rsid w:val="00D32460"/>
    <w:rsid w:val="00D32EBF"/>
    <w:rsid w:val="00D343B3"/>
    <w:rsid w:val="00D35073"/>
    <w:rsid w:val="00D36085"/>
    <w:rsid w:val="00D402A6"/>
    <w:rsid w:val="00D41757"/>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46E4"/>
    <w:rsid w:val="00D7546D"/>
    <w:rsid w:val="00D75C54"/>
    <w:rsid w:val="00D839C5"/>
    <w:rsid w:val="00D84043"/>
    <w:rsid w:val="00D91348"/>
    <w:rsid w:val="00D93E62"/>
    <w:rsid w:val="00D9566D"/>
    <w:rsid w:val="00DA0EF7"/>
    <w:rsid w:val="00DA4AB2"/>
    <w:rsid w:val="00DA4B3F"/>
    <w:rsid w:val="00DA4EB6"/>
    <w:rsid w:val="00DA5F0C"/>
    <w:rsid w:val="00DB20EB"/>
    <w:rsid w:val="00DB33F6"/>
    <w:rsid w:val="00DB38CC"/>
    <w:rsid w:val="00DC0739"/>
    <w:rsid w:val="00DC08B6"/>
    <w:rsid w:val="00DC277F"/>
    <w:rsid w:val="00DD0950"/>
    <w:rsid w:val="00DD0BFE"/>
    <w:rsid w:val="00DD29B1"/>
    <w:rsid w:val="00DD4AF9"/>
    <w:rsid w:val="00DD5DF4"/>
    <w:rsid w:val="00DD5EE9"/>
    <w:rsid w:val="00DD7497"/>
    <w:rsid w:val="00DD782F"/>
    <w:rsid w:val="00DE0414"/>
    <w:rsid w:val="00DE0982"/>
    <w:rsid w:val="00DE0B87"/>
    <w:rsid w:val="00DE1D11"/>
    <w:rsid w:val="00DE28ED"/>
    <w:rsid w:val="00DE419E"/>
    <w:rsid w:val="00DE44C3"/>
    <w:rsid w:val="00DE4D5E"/>
    <w:rsid w:val="00DE5C94"/>
    <w:rsid w:val="00DF139C"/>
    <w:rsid w:val="00DF7D53"/>
    <w:rsid w:val="00E10185"/>
    <w:rsid w:val="00E12F22"/>
    <w:rsid w:val="00E16008"/>
    <w:rsid w:val="00E165FC"/>
    <w:rsid w:val="00E168D7"/>
    <w:rsid w:val="00E203CB"/>
    <w:rsid w:val="00E209E2"/>
    <w:rsid w:val="00E23A47"/>
    <w:rsid w:val="00E23E0E"/>
    <w:rsid w:val="00E2482B"/>
    <w:rsid w:val="00E2592B"/>
    <w:rsid w:val="00E25D98"/>
    <w:rsid w:val="00E264F8"/>
    <w:rsid w:val="00E30C52"/>
    <w:rsid w:val="00E33666"/>
    <w:rsid w:val="00E3771A"/>
    <w:rsid w:val="00E40B45"/>
    <w:rsid w:val="00E41637"/>
    <w:rsid w:val="00E419C0"/>
    <w:rsid w:val="00E46D15"/>
    <w:rsid w:val="00E50C30"/>
    <w:rsid w:val="00E51410"/>
    <w:rsid w:val="00E515E7"/>
    <w:rsid w:val="00E54472"/>
    <w:rsid w:val="00E5580D"/>
    <w:rsid w:val="00E56402"/>
    <w:rsid w:val="00E56CB5"/>
    <w:rsid w:val="00E57412"/>
    <w:rsid w:val="00E61828"/>
    <w:rsid w:val="00E618BF"/>
    <w:rsid w:val="00E65E56"/>
    <w:rsid w:val="00E664D0"/>
    <w:rsid w:val="00E66F94"/>
    <w:rsid w:val="00E670E5"/>
    <w:rsid w:val="00E6767D"/>
    <w:rsid w:val="00E717C1"/>
    <w:rsid w:val="00E71E63"/>
    <w:rsid w:val="00E76D4C"/>
    <w:rsid w:val="00E81786"/>
    <w:rsid w:val="00E85DE5"/>
    <w:rsid w:val="00E90EC0"/>
    <w:rsid w:val="00E944C1"/>
    <w:rsid w:val="00E964A4"/>
    <w:rsid w:val="00E97D8B"/>
    <w:rsid w:val="00EA5878"/>
    <w:rsid w:val="00EA7F55"/>
    <w:rsid w:val="00EB1CE6"/>
    <w:rsid w:val="00EB1F19"/>
    <w:rsid w:val="00EB7375"/>
    <w:rsid w:val="00EC06EA"/>
    <w:rsid w:val="00EC2660"/>
    <w:rsid w:val="00EC3057"/>
    <w:rsid w:val="00EC47C5"/>
    <w:rsid w:val="00EC5046"/>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2986"/>
    <w:rsid w:val="00F00A14"/>
    <w:rsid w:val="00F0685D"/>
    <w:rsid w:val="00F06A5D"/>
    <w:rsid w:val="00F0700E"/>
    <w:rsid w:val="00F14A61"/>
    <w:rsid w:val="00F1529B"/>
    <w:rsid w:val="00F17B58"/>
    <w:rsid w:val="00F24B23"/>
    <w:rsid w:val="00F25A3F"/>
    <w:rsid w:val="00F26CE6"/>
    <w:rsid w:val="00F27353"/>
    <w:rsid w:val="00F31B7D"/>
    <w:rsid w:val="00F32A17"/>
    <w:rsid w:val="00F349CE"/>
    <w:rsid w:val="00F34BAA"/>
    <w:rsid w:val="00F352B2"/>
    <w:rsid w:val="00F35345"/>
    <w:rsid w:val="00F355CA"/>
    <w:rsid w:val="00F355FB"/>
    <w:rsid w:val="00F40C6B"/>
    <w:rsid w:val="00F41113"/>
    <w:rsid w:val="00F43E6D"/>
    <w:rsid w:val="00F44385"/>
    <w:rsid w:val="00F45C61"/>
    <w:rsid w:val="00F50042"/>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51E"/>
    <w:rsid w:val="00FD44E2"/>
    <w:rsid w:val="00FD48FA"/>
    <w:rsid w:val="00FD73C3"/>
    <w:rsid w:val="00FE1A31"/>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EAC8F9"/>
  <w15:chartTrackingRefBased/>
  <w15:docId w15:val="{262C04E6-B102-AF4B-9820-85133956F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3E85"/>
    <w:rPr>
      <w:rFonts w:ascii="Calibri" w:hAnsi="Calibri" w:cs="Calibri"/>
    </w:rPr>
  </w:style>
  <w:style w:type="paragraph" w:styleId="Heading1">
    <w:name w:val="heading 1"/>
    <w:aliases w:val="Pocket"/>
    <w:basedOn w:val="Normal"/>
    <w:next w:val="Normal"/>
    <w:link w:val="Heading1Char"/>
    <w:qFormat/>
    <w:rsid w:val="00B33E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3E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33E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33E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3E8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3E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3E85"/>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B33E8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33E85"/>
    <w:rPr>
      <w:color w:val="auto"/>
      <w:u w:val="none"/>
    </w:rPr>
  </w:style>
  <w:style w:type="character" w:customStyle="1" w:styleId="Heading1Char">
    <w:name w:val="Heading 1 Char"/>
    <w:aliases w:val="Pocket Char"/>
    <w:basedOn w:val="DefaultParagraphFont"/>
    <w:link w:val="Heading1"/>
    <w:rsid w:val="00B33E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3E8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3E85"/>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33E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33E85"/>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Bold Cite Char,ci,c,cite,Bo,9.5 ,Title Cha"/>
    <w:basedOn w:val="DefaultParagraphFont"/>
    <w:uiPriority w:val="7"/>
    <w:qFormat/>
    <w:rsid w:val="00B33E85"/>
    <w:rPr>
      <w:b w:val="0"/>
      <w:sz w:val="22"/>
      <w:u w:val="single"/>
    </w:rPr>
  </w:style>
  <w:style w:type="character" w:styleId="Strong">
    <w:name w:val="Strong"/>
    <w:basedOn w:val="DefaultParagraphFont"/>
    <w:uiPriority w:val="22"/>
    <w:semiHidden/>
    <w:qFormat/>
    <w:rsid w:val="00B33E85"/>
    <w:rPr>
      <w:b/>
      <w:bCs/>
    </w:rPr>
  </w:style>
  <w:style w:type="character" w:styleId="BookTitle">
    <w:name w:val="Book Title"/>
    <w:basedOn w:val="DefaultParagraphFont"/>
    <w:uiPriority w:val="33"/>
    <w:semiHidden/>
    <w:qFormat/>
    <w:rsid w:val="00B33E85"/>
    <w:rPr>
      <w:b/>
      <w:bCs/>
      <w:i/>
      <w:iCs/>
      <w:spacing w:val="5"/>
    </w:rPr>
  </w:style>
  <w:style w:type="character" w:customStyle="1" w:styleId="Heading5Char">
    <w:name w:val="Heading 5 Char"/>
    <w:basedOn w:val="DefaultParagraphFont"/>
    <w:link w:val="Heading5"/>
    <w:uiPriority w:val="9"/>
    <w:semiHidden/>
    <w:rsid w:val="00B33E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3E85"/>
  </w:style>
  <w:style w:type="paragraph" w:styleId="Header">
    <w:name w:val="header"/>
    <w:basedOn w:val="Normal"/>
    <w:link w:val="HeaderChar"/>
    <w:uiPriority w:val="99"/>
    <w:semiHidden/>
    <w:rsid w:val="00B33E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33E85"/>
    <w:rPr>
      <w:rFonts w:ascii="Calibri" w:hAnsi="Calibri" w:cs="Calibri"/>
    </w:rPr>
  </w:style>
  <w:style w:type="paragraph" w:styleId="Footer">
    <w:name w:val="footer"/>
    <w:basedOn w:val="Normal"/>
    <w:link w:val="FooterChar"/>
    <w:uiPriority w:val="99"/>
    <w:semiHidden/>
    <w:rsid w:val="00B33E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33E85"/>
    <w:rPr>
      <w:rFonts w:ascii="Calibri" w:hAnsi="Calibri" w:cs="Calibri"/>
    </w:rPr>
  </w:style>
  <w:style w:type="paragraph" w:styleId="BodyText">
    <w:name w:val="Body Text"/>
    <w:basedOn w:val="Normal"/>
    <w:link w:val="BodyTextChar"/>
    <w:uiPriority w:val="99"/>
    <w:semiHidden/>
    <w:unhideWhenUsed/>
    <w:rsid w:val="00B33E85"/>
    <w:pPr>
      <w:spacing w:after="120"/>
    </w:pPr>
  </w:style>
  <w:style w:type="character" w:customStyle="1" w:styleId="BodyTextChar">
    <w:name w:val="Body Text Char"/>
    <w:basedOn w:val="DefaultParagraphFont"/>
    <w:link w:val="BodyText"/>
    <w:uiPriority w:val="99"/>
    <w:semiHidden/>
    <w:rsid w:val="00B33E85"/>
    <w:rPr>
      <w:rFonts w:ascii="Calibri" w:hAnsi="Calibri" w:cs="Calibri"/>
    </w:rPr>
  </w:style>
  <w:style w:type="paragraph" w:styleId="NoSpacing">
    <w:name w:val="No Spacing"/>
    <w:link w:val="NoSpacingChar"/>
    <w:uiPriority w:val="99"/>
    <w:semiHidden/>
    <w:unhideWhenUsed/>
    <w:qFormat/>
    <w:rsid w:val="00B33E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33E8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NoSpacing61"/>
    <w:uiPriority w:val="99"/>
    <w:unhideWhenUsed/>
    <w:rsid w:val="00B33E85"/>
    <w:rPr>
      <w:color w:val="0563C1" w:themeColor="hyperlink"/>
      <w:u w:val="single"/>
    </w:rPr>
  </w:style>
  <w:style w:type="character" w:styleId="UnresolvedMention">
    <w:name w:val="Unresolved Mention"/>
    <w:basedOn w:val="DefaultParagraphFont"/>
    <w:uiPriority w:val="99"/>
    <w:semiHidden/>
    <w:unhideWhenUsed/>
    <w:rsid w:val="00B33E85"/>
    <w:rPr>
      <w:color w:val="605E5C"/>
      <w:shd w:val="clear" w:color="auto" w:fill="E1DFDD"/>
    </w:rPr>
  </w:style>
  <w:style w:type="paragraph" w:customStyle="1" w:styleId="textbold">
    <w:name w:val="text bold"/>
    <w:basedOn w:val="Normal"/>
    <w:link w:val="Emphasis"/>
    <w:uiPriority w:val="8"/>
    <w:qFormat/>
    <w:rsid w:val="00112397"/>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uiPriority w:val="8"/>
    <w:qFormat/>
    <w:rsid w:val="003D310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NoSpacing61">
    <w:name w:val="No Spacing61"/>
    <w:basedOn w:val="Heading1"/>
    <w:next w:val="NoSpacing"/>
    <w:link w:val="Hyperlink"/>
    <w:autoRedefine/>
    <w:uiPriority w:val="99"/>
    <w:qFormat/>
    <w:rsid w:val="00CD487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13</Pages>
  <Words>4294</Words>
  <Characters>22756</Characters>
  <Application>Microsoft Office Word</Application>
  <DocSecurity>0</DocSecurity>
  <Lines>274</Lines>
  <Paragraphs>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339</cp:revision>
  <dcterms:created xsi:type="dcterms:W3CDTF">2026-02-14T21:45:00Z</dcterms:created>
  <dcterms:modified xsi:type="dcterms:W3CDTF">2026-02-16T04:25:00Z</dcterms:modified>
</cp:coreProperties>
</file>