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3B41" w14:textId="416496F8" w:rsidR="001E205C" w:rsidRDefault="001E205C" w:rsidP="001E205C">
      <w:pPr>
        <w:pStyle w:val="Heading1"/>
      </w:pPr>
      <w:r>
        <w:t>Lay NEG---UNLV</w:t>
      </w:r>
    </w:p>
    <w:p w14:paraId="6C51ED55" w14:textId="42E64290" w:rsidR="001E205C" w:rsidRDefault="00B17E8E" w:rsidP="001E205C">
      <w:pPr>
        <w:pStyle w:val="Heading3"/>
      </w:pPr>
      <w:r>
        <w:t>Perish Song</w:t>
      </w:r>
      <w:r w:rsidR="001E205C">
        <w:t>---1NC</w:t>
      </w:r>
    </w:p>
    <w:p w14:paraId="602722BB" w14:textId="77777777" w:rsidR="00FB0D25" w:rsidRPr="00EA15ED" w:rsidRDefault="00FB0D25" w:rsidP="00FB0D25">
      <w:r w:rsidRPr="00EA15ED">
        <w:t>This round comes down to one question: who should control betting rules—sovereign tribes and states, or a federal agency that can override their compacts.</w:t>
      </w:r>
    </w:p>
    <w:p w14:paraId="586C4011" w14:textId="77777777" w:rsidR="00FB0D25" w:rsidRDefault="00FB0D25" w:rsidP="00FB0D25">
      <w:r>
        <w:t>Our first argument is Tribal Gaming.</w:t>
      </w:r>
    </w:p>
    <w:p w14:paraId="4BE2A7BD" w14:textId="77777777" w:rsidR="00FB0D25" w:rsidRDefault="00FB0D25" w:rsidP="00FB0D25">
      <w:r>
        <w:t xml:space="preserve">Right now, states and local tribes are working together to make compacts that balance both sides’ interests. </w:t>
      </w:r>
      <w:r w:rsidRPr="00246C4D">
        <w:rPr>
          <w:b/>
          <w:bCs/>
          <w:u w:val="single"/>
        </w:rPr>
        <w:t>Professor Davis</w:t>
      </w:r>
      <w:r>
        <w:t xml:space="preserve"> explains that the Indian Gaming Regulatory Act recognizes tribal sovereignty over their land, and give states the authority to negotiate deals. States like Colorado, Florid, Michigan have already declared that Indian lands would be exempt from betting laws.</w:t>
      </w:r>
    </w:p>
    <w:p w14:paraId="5149D626" w14:textId="77777777" w:rsidR="00FB0D25" w:rsidRDefault="00FB0D25" w:rsidP="00FB0D25">
      <w:r>
        <w:t xml:space="preserve">Unfortunately, FTC regulation destroys tribal sovereignty, revenue streams, and state-tribal regulations. </w:t>
      </w:r>
      <w:r w:rsidRPr="00C707C3">
        <w:rPr>
          <w:b/>
          <w:bCs/>
          <w:u w:val="single"/>
        </w:rPr>
        <w:t>Distinguished Scholar Hoffman</w:t>
      </w:r>
      <w:r w:rsidRPr="00C707C3">
        <w:t xml:space="preserve"> writes</w:t>
      </w:r>
      <w:r>
        <w:t xml:space="preserve"> that the AFF would trigger the Indian Commerce Clause to immediately overwrite the delicate balance the states have created, forcing tribes to go through the federal government to maintain their rights. </w:t>
      </w:r>
    </w:p>
    <w:p w14:paraId="18A95D81" w14:textId="77777777" w:rsidR="00FB0D25" w:rsidRDefault="00FB0D25" w:rsidP="00FB0D25">
      <w:r>
        <w:t xml:space="preserve">Don’t believe us, believe the tribes themselves. </w:t>
      </w:r>
      <w:r w:rsidRPr="00C118E6">
        <w:rPr>
          <w:b/>
          <w:bCs/>
          <w:u w:val="single"/>
        </w:rPr>
        <w:t>Chair of the Oklahoma Gaming Association Pham</w:t>
      </w:r>
      <w:r>
        <w:t xml:space="preserve"> writes that regulations would violate federal promises and tribe’s sovereignty to make their own laws: the FTC has no rules for how revenue sharing deals in exchange for betting exclusivity would be preserved, which directly harms their social services.</w:t>
      </w:r>
    </w:p>
    <w:p w14:paraId="3474CE58" w14:textId="77777777" w:rsidR="00FB0D25" w:rsidRDefault="00FB0D25" w:rsidP="00FB0D25">
      <w:r>
        <w:t xml:space="preserve">It’s bad for the states as well. </w:t>
      </w:r>
      <w:r w:rsidRPr="007C62BD">
        <w:rPr>
          <w:b/>
          <w:bCs/>
          <w:u w:val="single"/>
        </w:rPr>
        <w:t>Professor Spitz</w:t>
      </w:r>
      <w:r>
        <w:t xml:space="preserve"> reveals that every major demographic, 66%, support state level regulation rather than federal regulation. Tax revenue, as much as $100 million in just 18 months, from betting has contributed to public infrastructure, healthcare, and education. The FTC would mandate the money going to law enforcement!</w:t>
      </w:r>
    </w:p>
    <w:p w14:paraId="001CCD74" w14:textId="77777777" w:rsidR="00FB0D25" w:rsidRDefault="00FB0D25" w:rsidP="00FB0D25">
      <w:r w:rsidRPr="00E36ECB">
        <w:rPr>
          <w:b/>
          <w:bCs/>
          <w:u w:val="single"/>
        </w:rPr>
        <w:t>Professor Thornley</w:t>
      </w:r>
      <w:r>
        <w:t xml:space="preserve"> reveals that any federal regulation would immediately violate the 10</w:t>
      </w:r>
      <w:r w:rsidRPr="00E36ECB">
        <w:rPr>
          <w:vertAlign w:val="superscript"/>
        </w:rPr>
        <w:t>th</w:t>
      </w:r>
      <w:r>
        <w:t xml:space="preserve"> Amendment of the constitution, because sports betting is not a power explicitly delegated to the federal government. </w:t>
      </w:r>
    </w:p>
    <w:p w14:paraId="6C02998E" w14:textId="77777777" w:rsidR="00FB0D25" w:rsidRDefault="00FB0D25" w:rsidP="00FB0D25">
      <w:r>
        <w:t>Our second argument is Illegal Gambling.</w:t>
      </w:r>
    </w:p>
    <w:p w14:paraId="3AC9C231" w14:textId="77777777" w:rsidR="00FB0D25" w:rsidRDefault="00FB0D25" w:rsidP="00FB0D25">
      <w:r>
        <w:t xml:space="preserve">But, federal regulation would fuel the growth of black markets. </w:t>
      </w:r>
      <w:r w:rsidRPr="000D2241">
        <w:rPr>
          <w:b/>
          <w:bCs/>
          <w:u w:val="single"/>
        </w:rPr>
        <w:t>Senior Fellow Minton</w:t>
      </w:r>
      <w:r>
        <w:t xml:space="preserve"> reveals that people don’t want to comply with restrictive regulations, so they move to illegal platforms, contributing to corruption, crime, and more.</w:t>
      </w:r>
    </w:p>
    <w:p w14:paraId="692B9F59" w14:textId="77777777" w:rsidR="00FB0D25" w:rsidRDefault="00FB0D25" w:rsidP="00FB0D25">
      <w:r w:rsidRPr="00A40360">
        <w:rPr>
          <w:b/>
          <w:bCs/>
          <w:u w:val="single"/>
        </w:rPr>
        <w:t>He continues</w:t>
      </w:r>
      <w:r w:rsidRPr="00A40360">
        <w:rPr>
          <w:b/>
          <w:bCs/>
        </w:rPr>
        <w:t xml:space="preserve"> </w:t>
      </w:r>
      <w:r>
        <w:t>that state regulations, happening right now, can successfully chip away at these platforms, because they can modify and adapt regulation to their situation. Indeed, Congress couldn’t even do anything about sports betting for 25 years!</w:t>
      </w:r>
    </w:p>
    <w:p w14:paraId="498D1976" w14:textId="77777777" w:rsidR="00FB0D25" w:rsidRPr="00877BD3" w:rsidRDefault="00FB0D25" w:rsidP="00FB0D25">
      <w:r>
        <w:t xml:space="preserve">We’ve seen this trend empirically. </w:t>
      </w:r>
      <w:r w:rsidRPr="00877BD3">
        <w:rPr>
          <w:b/>
          <w:bCs/>
          <w:u w:val="single"/>
        </w:rPr>
        <w:t>Shancer of Paul University</w:t>
      </w:r>
      <w:r>
        <w:t xml:space="preserve"> writes that when poker was regulated, gamblers didn’t give up: they found a new, illegal, unregulated source to continue their betting.</w:t>
      </w:r>
    </w:p>
    <w:p w14:paraId="45168E92" w14:textId="77777777" w:rsidR="00FB0D25" w:rsidRDefault="00FB0D25" w:rsidP="00FB0D25">
      <w:r>
        <w:t xml:space="preserve">These illegal markets are much worse than legal markets. </w:t>
      </w:r>
      <w:r w:rsidRPr="001B74BA">
        <w:rPr>
          <w:b/>
          <w:bCs/>
          <w:u w:val="single"/>
        </w:rPr>
        <w:t>International Journalist Bolivar</w:t>
      </w:r>
      <w:r>
        <w:t xml:space="preserve"> writes that these illegal websites are run by criminal organizations for revenue. They often rob winnings, break promises, and physically target people with predatory practices.</w:t>
      </w:r>
    </w:p>
    <w:p w14:paraId="0D68548E" w14:textId="77777777" w:rsidR="00FB0D25" w:rsidRDefault="00FB0D25" w:rsidP="00FB0D25">
      <w:r>
        <w:t xml:space="preserve">Remember, this only happens if the FTC regulates sports betting. The states, </w:t>
      </w:r>
      <w:r w:rsidRPr="007163B1">
        <w:rPr>
          <w:b/>
          <w:bCs/>
          <w:u w:val="single"/>
        </w:rPr>
        <w:t>Professor Thornley</w:t>
      </w:r>
      <w:r>
        <w:t xml:space="preserve"> concludes, have been doing a great job presering the safety of bettors and the integrity of sports as a whole. </w:t>
      </w:r>
    </w:p>
    <w:p w14:paraId="65C68E78" w14:textId="5083131F" w:rsidR="001E205C" w:rsidRPr="001E205C" w:rsidRDefault="00FB0D25" w:rsidP="001E205C">
      <w:r>
        <w:t>Overall, the negative</w:t>
      </w:r>
      <w:r w:rsidRPr="00E068B8">
        <w:t xml:space="preserve"> protect</w:t>
      </w:r>
      <w:r>
        <w:t>s</w:t>
      </w:r>
      <w:r w:rsidRPr="00E068B8">
        <w:t xml:space="preserve"> tribal sovereignty and state revenue, and to avoid driving bettors into illegal markets with zero guardrails</w:t>
      </w:r>
      <w:r>
        <w:t>. Thus, vote Harker on the CON.</w:t>
      </w:r>
    </w:p>
    <w:p w14:paraId="4E140C0C" w14:textId="1C7F29D3" w:rsidR="001E205C" w:rsidRDefault="001E205C" w:rsidP="001E205C">
      <w:pPr>
        <w:pStyle w:val="Heading3"/>
      </w:pPr>
      <w:r>
        <w:t>Cards</w:t>
      </w:r>
      <w:r>
        <w:t>---1NC</w:t>
      </w:r>
    </w:p>
    <w:p w14:paraId="24D69A7D" w14:textId="36D88C4C" w:rsidR="008E43C4" w:rsidRPr="008E43C4" w:rsidRDefault="008E43C4" w:rsidP="008E43C4">
      <w:pPr>
        <w:pStyle w:val="Heading4"/>
      </w:pPr>
      <w:r>
        <w:t>Contention 1 is Indigeneity.</w:t>
      </w:r>
    </w:p>
    <w:p w14:paraId="32751E81" w14:textId="2804C841" w:rsidR="001E205C" w:rsidRPr="00B53152" w:rsidRDefault="001E205C" w:rsidP="001E205C">
      <w:pPr>
        <w:pStyle w:val="Heading4"/>
      </w:pPr>
      <w:r>
        <w:t xml:space="preserve">Tribes have struck a </w:t>
      </w:r>
      <w:r w:rsidRPr="00EE0CD0">
        <w:rPr>
          <w:u w:val="single"/>
        </w:rPr>
        <w:t>constructive balance</w:t>
      </w:r>
      <w:r>
        <w:t xml:space="preserve"> with states over betting regulations.</w:t>
      </w:r>
    </w:p>
    <w:p w14:paraId="52201A3F" w14:textId="77777777" w:rsidR="001E205C" w:rsidRPr="00AA7CBF" w:rsidRDefault="001E205C" w:rsidP="001E205C">
      <w:r w:rsidRPr="005A2CE3">
        <w:rPr>
          <w:rStyle w:val="Style13ptBold"/>
        </w:rPr>
        <w:t>Davis ’25</w:t>
      </w:r>
      <w:r>
        <w:t xml:space="preserve"> [Martha F; She</w:t>
      </w:r>
      <w:r w:rsidRPr="00ED6EE4">
        <w:t xml:space="preserve"> is a university distinguished professor at the Northeastern University School of Law</w:t>
      </w:r>
      <w:r>
        <w:t>; “</w:t>
      </w:r>
      <w:r w:rsidRPr="00ED6EE4">
        <w:t>American Indians and Indigenous Peoples in State Constitutions</w:t>
      </w:r>
      <w:r>
        <w:t xml:space="preserve">”; Published 08/05/25; </w:t>
      </w:r>
      <w:r w:rsidRPr="00B53152">
        <w:t>https://statecourtreport.org/our-work/analysis-opinion/american-indians-and-indigenous-peoples-state-constitutions</w:t>
      </w:r>
      <w:r>
        <w:t>; DOA 01/28/26] $m</w:t>
      </w:r>
    </w:p>
    <w:p w14:paraId="349BC57E" w14:textId="77777777" w:rsidR="001E205C" w:rsidRPr="00AA7CBF" w:rsidRDefault="001E205C" w:rsidP="001E205C">
      <w:pPr>
        <w:rPr>
          <w:sz w:val="14"/>
        </w:rPr>
      </w:pPr>
      <w:r w:rsidRPr="00A90701">
        <w:rPr>
          <w:highlight w:val="cyan"/>
          <w:u w:val="single"/>
        </w:rPr>
        <w:t>Gaming</w:t>
      </w:r>
      <w:r w:rsidRPr="00E97E1C">
        <w:rPr>
          <w:u w:val="single"/>
        </w:rPr>
        <w:t xml:space="preserve"> on American Indian lands is </w:t>
      </w:r>
      <w:r w:rsidRPr="00A90701">
        <w:rPr>
          <w:highlight w:val="cyan"/>
          <w:u w:val="single"/>
        </w:rPr>
        <w:t>governed by</w:t>
      </w:r>
      <w:r w:rsidRPr="00E97E1C">
        <w:rPr>
          <w:u w:val="single"/>
        </w:rPr>
        <w:t xml:space="preserve"> the federal </w:t>
      </w:r>
      <w:r w:rsidRPr="00A90701">
        <w:rPr>
          <w:rStyle w:val="Emphasis"/>
          <w:highlight w:val="cyan"/>
        </w:rPr>
        <w:t>I</w:t>
      </w:r>
      <w:r w:rsidRPr="00E97E1C">
        <w:rPr>
          <w:u w:val="single"/>
        </w:rPr>
        <w:t xml:space="preserve">ndian </w:t>
      </w:r>
      <w:r w:rsidRPr="00A90701">
        <w:rPr>
          <w:rStyle w:val="Emphasis"/>
          <w:highlight w:val="cyan"/>
        </w:rPr>
        <w:t>G</w:t>
      </w:r>
      <w:r w:rsidRPr="00E97E1C">
        <w:rPr>
          <w:u w:val="single"/>
        </w:rPr>
        <w:t xml:space="preserve">aming </w:t>
      </w:r>
      <w:r w:rsidRPr="00A90701">
        <w:rPr>
          <w:rStyle w:val="Emphasis"/>
          <w:highlight w:val="cyan"/>
        </w:rPr>
        <w:t>R</w:t>
      </w:r>
      <w:r w:rsidRPr="00E97E1C">
        <w:rPr>
          <w:u w:val="single"/>
        </w:rPr>
        <w:t xml:space="preserve">egulatory </w:t>
      </w:r>
      <w:r w:rsidRPr="00A90701">
        <w:rPr>
          <w:rStyle w:val="Emphasis"/>
          <w:highlight w:val="cyan"/>
        </w:rPr>
        <w:t>A</w:t>
      </w:r>
      <w:r w:rsidRPr="00E97E1C">
        <w:rPr>
          <w:u w:val="single"/>
        </w:rPr>
        <w:t>ct of 1988</w:t>
      </w:r>
      <w:r w:rsidRPr="00AA7CBF">
        <w:rPr>
          <w:sz w:val="14"/>
        </w:rPr>
        <w:t xml:space="preserve">. The act </w:t>
      </w:r>
      <w:r w:rsidRPr="00A90701">
        <w:rPr>
          <w:highlight w:val="cyan"/>
          <w:u w:val="single"/>
        </w:rPr>
        <w:t xml:space="preserve">recognizes tribes’ </w:t>
      </w:r>
      <w:r w:rsidRPr="00A90701">
        <w:rPr>
          <w:rStyle w:val="Emphasis"/>
          <w:highlight w:val="cyan"/>
        </w:rPr>
        <w:t>sovereignty</w:t>
      </w:r>
      <w:r w:rsidRPr="00E97E1C">
        <w:rPr>
          <w:u w:val="single"/>
        </w:rPr>
        <w:t xml:space="preserve"> over their lands but requires tribes to negotiate</w:t>
      </w:r>
      <w:r w:rsidRPr="00AA7CBF">
        <w:rPr>
          <w:sz w:val="14"/>
        </w:rPr>
        <w:t xml:space="preserve"> tribal-state compacts in order to offer casino-style games. </w:t>
      </w:r>
      <w:r w:rsidRPr="00A90701">
        <w:rPr>
          <w:highlight w:val="cyan"/>
          <w:u w:val="single"/>
        </w:rPr>
        <w:t>State</w:t>
      </w:r>
      <w:r w:rsidRPr="00113BA1">
        <w:rPr>
          <w:u w:val="single"/>
        </w:rPr>
        <w:t xml:space="preserve"> government</w:t>
      </w:r>
      <w:r w:rsidRPr="00A90701">
        <w:rPr>
          <w:highlight w:val="cyan"/>
          <w:u w:val="single"/>
        </w:rPr>
        <w:t>s</w:t>
      </w:r>
      <w:r w:rsidRPr="00AA7CBF">
        <w:rPr>
          <w:sz w:val="14"/>
        </w:rPr>
        <w:t xml:space="preserve"> have a role in setting these parameters, and several state constitutions </w:t>
      </w:r>
      <w:r w:rsidRPr="00A90701">
        <w:rPr>
          <w:highlight w:val="cyan"/>
          <w:u w:val="single"/>
        </w:rPr>
        <w:t>acknowledge tribal</w:t>
      </w:r>
      <w:r w:rsidRPr="00E97E1C">
        <w:rPr>
          <w:u w:val="single"/>
        </w:rPr>
        <w:t xml:space="preserve"> </w:t>
      </w:r>
      <w:r w:rsidRPr="00E97E1C">
        <w:rPr>
          <w:rStyle w:val="Emphasis"/>
        </w:rPr>
        <w:t xml:space="preserve">gaming </w:t>
      </w:r>
      <w:r w:rsidRPr="00A90701">
        <w:rPr>
          <w:rStyle w:val="Emphasis"/>
          <w:highlight w:val="cyan"/>
        </w:rPr>
        <w:t>rights</w:t>
      </w:r>
      <w:r w:rsidRPr="00AA7CBF">
        <w:rPr>
          <w:sz w:val="14"/>
        </w:rPr>
        <w:t xml:space="preserve">. For example, the </w:t>
      </w:r>
      <w:r w:rsidRPr="00A90701">
        <w:rPr>
          <w:highlight w:val="cyan"/>
          <w:u w:val="single"/>
        </w:rPr>
        <w:t>California</w:t>
      </w:r>
      <w:r w:rsidRPr="00AA7CBF">
        <w:rPr>
          <w:sz w:val="14"/>
        </w:rPr>
        <w:t xml:space="preserve"> Constitution </w:t>
      </w:r>
      <w:r w:rsidRPr="00E97E1C">
        <w:rPr>
          <w:u w:val="single"/>
        </w:rPr>
        <w:t>spells out</w:t>
      </w:r>
      <w:r w:rsidRPr="00AA7CBF">
        <w:rPr>
          <w:sz w:val="14"/>
        </w:rPr>
        <w:t xml:space="preserve"> that “</w:t>
      </w:r>
      <w:r w:rsidRPr="00E97E1C">
        <w:rPr>
          <w:u w:val="single"/>
        </w:rPr>
        <w:t>machines, lottery games, and banking and percentage card games are . . . permitted to be conducted and operated on tribal lands</w:t>
      </w:r>
      <w:r w:rsidRPr="00AA7CBF">
        <w:rPr>
          <w:sz w:val="14"/>
        </w:rPr>
        <w:t>” subject to compacts negotiated between the governor and American Indian tribes and approved by the legislature. The constitutions of </w:t>
      </w:r>
      <w:r w:rsidRPr="00A90701">
        <w:rPr>
          <w:highlight w:val="cyan"/>
          <w:u w:val="single"/>
        </w:rPr>
        <w:t>Colorado</w:t>
      </w:r>
      <w:r w:rsidRPr="00AA7CBF">
        <w:rPr>
          <w:sz w:val="14"/>
        </w:rPr>
        <w:t>, </w:t>
      </w:r>
      <w:r w:rsidRPr="00A90701">
        <w:rPr>
          <w:highlight w:val="cyan"/>
          <w:u w:val="single"/>
        </w:rPr>
        <w:t>Florida</w:t>
      </w:r>
      <w:r w:rsidRPr="00AA7CBF">
        <w:rPr>
          <w:sz w:val="14"/>
        </w:rPr>
        <w:t>, and </w:t>
      </w:r>
      <w:r w:rsidRPr="00A90701">
        <w:rPr>
          <w:highlight w:val="cyan"/>
          <w:u w:val="single"/>
        </w:rPr>
        <w:t>Michigan</w:t>
      </w:r>
      <w:r w:rsidRPr="00AA7CBF">
        <w:rPr>
          <w:sz w:val="14"/>
        </w:rPr>
        <w:t xml:space="preserve"> specifically </w:t>
      </w:r>
      <w:r w:rsidRPr="00A90701">
        <w:rPr>
          <w:rStyle w:val="Emphasis"/>
          <w:highlight w:val="cyan"/>
        </w:rPr>
        <w:t>exempt</w:t>
      </w:r>
      <w:r w:rsidRPr="00A90701">
        <w:rPr>
          <w:highlight w:val="cyan"/>
          <w:u w:val="single"/>
        </w:rPr>
        <w:t xml:space="preserve"> Indian lands from</w:t>
      </w:r>
      <w:r w:rsidRPr="00113BA1">
        <w:rPr>
          <w:u w:val="single"/>
        </w:rPr>
        <w:t xml:space="preserve"> the states’ generally </w:t>
      </w:r>
      <w:r w:rsidRPr="00A90701">
        <w:rPr>
          <w:highlight w:val="cyan"/>
          <w:u w:val="single"/>
        </w:rPr>
        <w:t>applicable gaming laws</w:t>
      </w:r>
      <w:r w:rsidRPr="00AA7CBF">
        <w:rPr>
          <w:sz w:val="14"/>
        </w:rPr>
        <w:t xml:space="preserve">, </w:t>
      </w:r>
      <w:r w:rsidRPr="00A90701">
        <w:rPr>
          <w:rStyle w:val="Emphasis"/>
          <w:highlight w:val="cyan"/>
        </w:rPr>
        <w:t>clearing</w:t>
      </w:r>
      <w:r w:rsidRPr="00A90701">
        <w:rPr>
          <w:highlight w:val="cyan"/>
          <w:u w:val="single"/>
        </w:rPr>
        <w:t xml:space="preserve"> the way for</w:t>
      </w:r>
      <w:r w:rsidRPr="00113BA1">
        <w:rPr>
          <w:u w:val="single"/>
        </w:rPr>
        <w:t xml:space="preserve"> the </w:t>
      </w:r>
      <w:r w:rsidRPr="00A90701">
        <w:rPr>
          <w:highlight w:val="cyan"/>
          <w:u w:val="single"/>
        </w:rPr>
        <w:t>fed</w:t>
      </w:r>
      <w:r w:rsidRPr="00B53152">
        <w:rPr>
          <w:u w:val="single"/>
        </w:rPr>
        <w:t>eral</w:t>
      </w:r>
      <w:r w:rsidRPr="00113BA1">
        <w:rPr>
          <w:u w:val="single"/>
        </w:rPr>
        <w:t xml:space="preserve"> gaming </w:t>
      </w:r>
      <w:r w:rsidRPr="00A90701">
        <w:rPr>
          <w:highlight w:val="cyan"/>
          <w:u w:val="single"/>
        </w:rPr>
        <w:t>act</w:t>
      </w:r>
      <w:r w:rsidRPr="00113BA1">
        <w:rPr>
          <w:u w:val="single"/>
        </w:rPr>
        <w:t>’s application</w:t>
      </w:r>
      <w:r w:rsidRPr="00AA7CBF">
        <w:rPr>
          <w:sz w:val="14"/>
        </w:rPr>
        <w:t>. Because of federal authority in this arena, the act and tribal-state compacts are the primary source of tribal gaming arrangements in every state regardless of these state constitutional provisions. </w:t>
      </w:r>
    </w:p>
    <w:p w14:paraId="56F44E1C" w14:textId="77777777" w:rsidR="001E205C" w:rsidRDefault="001E205C" w:rsidP="001E205C">
      <w:pPr>
        <w:rPr>
          <w:sz w:val="14"/>
        </w:rPr>
      </w:pPr>
      <w:r w:rsidRPr="00AA7CBF">
        <w:rPr>
          <w:sz w:val="14"/>
        </w:rPr>
        <w:t>New Mexico’s constitution retains an antiquated provision referencing long-repealed federal laws that barred the introduction of liquor on Indian reservation lands. Federal prohibition of alcohol on Native American lands was lifted in 1953, though those lands remain subject to state liquor laws.</w:t>
      </w:r>
    </w:p>
    <w:p w14:paraId="7565721E" w14:textId="77777777" w:rsidR="001E205C" w:rsidRDefault="001E205C" w:rsidP="001E205C">
      <w:pPr>
        <w:rPr>
          <w:sz w:val="14"/>
        </w:rPr>
      </w:pPr>
    </w:p>
    <w:p w14:paraId="4FD7E2F5" w14:textId="77777777" w:rsidR="001E205C" w:rsidRPr="00962BF3" w:rsidRDefault="001E205C" w:rsidP="001E205C">
      <w:pPr>
        <w:pStyle w:val="Heading4"/>
      </w:pPr>
      <w:r>
        <w:t xml:space="preserve">FTC regulation undermines </w:t>
      </w:r>
      <w:r w:rsidRPr="00962BF3">
        <w:rPr>
          <w:u w:val="single"/>
        </w:rPr>
        <w:t>tribal exclusivity</w:t>
      </w:r>
      <w:r>
        <w:t xml:space="preserve">, collapse </w:t>
      </w:r>
      <w:r w:rsidRPr="00962BF3">
        <w:rPr>
          <w:u w:val="single"/>
        </w:rPr>
        <w:t>compact revenue</w:t>
      </w:r>
      <w:r>
        <w:t xml:space="preserve">, and destabilize </w:t>
      </w:r>
      <w:r w:rsidRPr="009F7D45">
        <w:rPr>
          <w:u w:val="single"/>
        </w:rPr>
        <w:t>state</w:t>
      </w:r>
      <w:r>
        <w:rPr>
          <w:u w:val="single"/>
        </w:rPr>
        <w:t>-</w:t>
      </w:r>
      <w:r w:rsidRPr="009F7D45">
        <w:rPr>
          <w:u w:val="single"/>
        </w:rPr>
        <w:t>tribal governance</w:t>
      </w:r>
    </w:p>
    <w:p w14:paraId="282AA6CC" w14:textId="77777777" w:rsidR="001E205C" w:rsidRPr="00C3436E" w:rsidRDefault="001E205C" w:rsidP="001E205C">
      <w:r w:rsidRPr="00C3436E">
        <w:rPr>
          <w:rStyle w:val="Style13ptBold"/>
        </w:rPr>
        <w:t>Hoffman ’21</w:t>
      </w:r>
      <w:r>
        <w:t xml:space="preserve"> [Hillary M; She</w:t>
      </w:r>
      <w:r w:rsidRPr="00C3436E">
        <w:t xml:space="preserve"> is the 2020-2021 Richard Brooks Distinguished Scholar and a professor of law at Vermont Law School. Her scholarship focuses on federal Indian law, natural resources law, and public lands law</w:t>
      </w:r>
      <w:r>
        <w:t>; “</w:t>
      </w:r>
      <w:r w:rsidRPr="00C3436E">
        <w:t>The Constitutionality of Federal Regulation in Indian Country</w:t>
      </w:r>
      <w:r>
        <w:t xml:space="preserve">”; Published 03/24/21; </w:t>
      </w:r>
      <w:r w:rsidRPr="00C3436E">
        <w:t>https://www.theregreview.org/2021/03/24/hoffmann-constitutionality-federal-regulation-indian-country/</w:t>
      </w:r>
      <w:r>
        <w:t>; DOA 01/28/26] $m</w:t>
      </w:r>
    </w:p>
    <w:p w14:paraId="074DB921" w14:textId="77777777" w:rsidR="001E205C" w:rsidRPr="004C77A3" w:rsidRDefault="001E205C" w:rsidP="001E205C">
      <w:pPr>
        <w:rPr>
          <w:sz w:val="16"/>
        </w:rPr>
      </w:pPr>
      <w:r w:rsidRPr="004C77A3">
        <w:rPr>
          <w:sz w:val="16"/>
        </w:rPr>
        <w:t xml:space="preserve">This statement is interesting when read in isolation, but when examined against the </w:t>
      </w:r>
      <w:r w:rsidRPr="00126B17">
        <w:rPr>
          <w:u w:val="single"/>
        </w:rPr>
        <w:t xml:space="preserve">Court’s </w:t>
      </w:r>
      <w:r w:rsidRPr="00126B17">
        <w:rPr>
          <w:rStyle w:val="Emphasis"/>
        </w:rPr>
        <w:t>150</w:t>
      </w:r>
      <w:r w:rsidRPr="00126B17">
        <w:rPr>
          <w:u w:val="single"/>
        </w:rPr>
        <w:t xml:space="preserve">-year history of constitutional analysis of congressional delegations regarding </w:t>
      </w:r>
      <w:r w:rsidRPr="00E97E1C">
        <w:rPr>
          <w:rStyle w:val="Emphasis"/>
        </w:rPr>
        <w:t>Tribes</w:t>
      </w:r>
      <w:r w:rsidRPr="004C77A3">
        <w:rPr>
          <w:sz w:val="16"/>
        </w:rPr>
        <w:t>, it becomes quite intriguing.</w:t>
      </w:r>
    </w:p>
    <w:p w14:paraId="4BC3D25F" w14:textId="77777777" w:rsidR="001E205C" w:rsidRPr="004C77A3" w:rsidRDefault="001E205C" w:rsidP="001E205C">
      <w:pPr>
        <w:rPr>
          <w:sz w:val="16"/>
        </w:rPr>
      </w:pPr>
      <w:r w:rsidRPr="004C77A3">
        <w:rPr>
          <w:sz w:val="16"/>
        </w:rPr>
        <w:t>In very plain text, the </w:t>
      </w:r>
      <w:r w:rsidRPr="00126B17">
        <w:rPr>
          <w:u w:val="single"/>
        </w:rPr>
        <w:t xml:space="preserve">U.S. Constitution contains </w:t>
      </w:r>
      <w:r w:rsidRPr="00126B17">
        <w:rPr>
          <w:rStyle w:val="Emphasis"/>
        </w:rPr>
        <w:t>two</w:t>
      </w:r>
      <w:r w:rsidRPr="00126B17">
        <w:rPr>
          <w:u w:val="single"/>
        </w:rPr>
        <w:t xml:space="preserve"> references to Indigenous peoples and Tribes</w:t>
      </w:r>
      <w:r w:rsidRPr="004C77A3">
        <w:rPr>
          <w:sz w:val="16"/>
        </w:rPr>
        <w:t xml:space="preserve">. The first is in Article 1, Section 2, which excludes “Indians not taxed” from the enumeration of state residents for the purposes of apportionment of representatives in Congress. The second is the so-called </w:t>
      </w:r>
      <w:r w:rsidRPr="00A90701">
        <w:rPr>
          <w:highlight w:val="cyan"/>
          <w:u w:val="single"/>
        </w:rPr>
        <w:t>Indian Commerce Clause</w:t>
      </w:r>
      <w:r w:rsidRPr="004C77A3">
        <w:rPr>
          <w:sz w:val="16"/>
        </w:rPr>
        <w:t xml:space="preserve">, found in </w:t>
      </w:r>
      <w:r w:rsidRPr="00126B17">
        <w:rPr>
          <w:u w:val="single"/>
        </w:rPr>
        <w:t>Article 1</w:t>
      </w:r>
      <w:r w:rsidRPr="004C77A3">
        <w:rPr>
          <w:sz w:val="16"/>
        </w:rPr>
        <w:t xml:space="preserve">, </w:t>
      </w:r>
      <w:r w:rsidRPr="00126B17">
        <w:rPr>
          <w:u w:val="single"/>
        </w:rPr>
        <w:t>Section 8</w:t>
      </w:r>
      <w:r w:rsidRPr="004C77A3">
        <w:rPr>
          <w:sz w:val="16"/>
        </w:rPr>
        <w:t xml:space="preserve">, </w:t>
      </w:r>
      <w:r w:rsidRPr="00126B17">
        <w:rPr>
          <w:u w:val="single"/>
        </w:rPr>
        <w:t>Clause 3</w:t>
      </w:r>
      <w:r w:rsidRPr="004C77A3">
        <w:rPr>
          <w:sz w:val="16"/>
        </w:rPr>
        <w:t>, which </w:t>
      </w:r>
      <w:r w:rsidRPr="00A90701">
        <w:rPr>
          <w:highlight w:val="cyan"/>
          <w:u w:val="single"/>
        </w:rPr>
        <w:t>confers</w:t>
      </w:r>
      <w:r w:rsidRPr="00126B17">
        <w:rPr>
          <w:u w:val="single"/>
        </w:rPr>
        <w:t xml:space="preserve"> authority </w:t>
      </w:r>
      <w:r w:rsidRPr="00A90701">
        <w:rPr>
          <w:highlight w:val="cyan"/>
          <w:u w:val="single"/>
        </w:rPr>
        <w:t xml:space="preserve">on Congress to </w:t>
      </w:r>
      <w:r w:rsidRPr="00A90701">
        <w:rPr>
          <w:rStyle w:val="Emphasis"/>
          <w:highlight w:val="cyan"/>
        </w:rPr>
        <w:t>regulate</w:t>
      </w:r>
      <w:r w:rsidRPr="00126B17">
        <w:rPr>
          <w:u w:val="single"/>
        </w:rPr>
        <w:t xml:space="preserve"> interstate commerce and commerce</w:t>
      </w:r>
      <w:r w:rsidRPr="004C77A3">
        <w:rPr>
          <w:sz w:val="16"/>
        </w:rPr>
        <w:t xml:space="preserve"> “</w:t>
      </w:r>
      <w:r w:rsidRPr="00126B17">
        <w:rPr>
          <w:u w:val="single"/>
        </w:rPr>
        <w:t xml:space="preserve">with the </w:t>
      </w:r>
      <w:r w:rsidRPr="00A90701">
        <w:rPr>
          <w:highlight w:val="cyan"/>
          <w:u w:val="single"/>
        </w:rPr>
        <w:t>Indian Tribes</w:t>
      </w:r>
      <w:r w:rsidRPr="004C77A3">
        <w:rPr>
          <w:sz w:val="16"/>
        </w:rPr>
        <w:t>.”</w:t>
      </w:r>
    </w:p>
    <w:p w14:paraId="326A66DF" w14:textId="77777777" w:rsidR="001E205C" w:rsidRPr="004C77A3" w:rsidRDefault="001E205C" w:rsidP="001E205C">
      <w:pPr>
        <w:rPr>
          <w:sz w:val="16"/>
        </w:rPr>
      </w:pPr>
      <w:r w:rsidRPr="004C77A3">
        <w:rPr>
          <w:sz w:val="16"/>
        </w:rPr>
        <w:t>Those are the sole constitutional references regarding Indigenous peoples, and, although they are brief, they offer some hints about the Framers’ intent in drafting the Constitution.</w:t>
      </w:r>
    </w:p>
    <w:p w14:paraId="36F9431E" w14:textId="77777777" w:rsidR="001E205C" w:rsidRPr="004C77A3" w:rsidRDefault="001E205C" w:rsidP="001E205C">
      <w:pPr>
        <w:rPr>
          <w:sz w:val="16"/>
        </w:rPr>
      </w:pPr>
      <w:r w:rsidRPr="004C77A3">
        <w:rPr>
          <w:sz w:val="16"/>
        </w:rPr>
        <w:t>As previous scholars have noted, these provisions can be interpreted as a reflection of the Framers’ understanding that Indigenous peoples were not citizens of states for purposes of apportionment and that Tribes were separate sovereign entities with which the federal government would be engaging in regulated commerce.</w:t>
      </w:r>
    </w:p>
    <w:p w14:paraId="1390A207" w14:textId="77777777" w:rsidR="001E205C" w:rsidRPr="004C77A3" w:rsidRDefault="001E205C" w:rsidP="001E205C">
      <w:pPr>
        <w:rPr>
          <w:sz w:val="16"/>
        </w:rPr>
      </w:pPr>
      <w:r w:rsidRPr="004C77A3">
        <w:rPr>
          <w:sz w:val="16"/>
        </w:rPr>
        <w:t>Yet, from these limited references, Congress has claimed general legislative authority over Indigenous peoples and Tribes dating back nearly 200 years. When Tribes have challenged these unilateral assumptions of regulatory authority, courts have nearly always deferred to Congress, citing the Indian Commerce Clause, alone or in combination with any number of circumstances that appear to justify federal regulation.</w:t>
      </w:r>
    </w:p>
    <w:p w14:paraId="2EA4AF00" w14:textId="77777777" w:rsidR="001E205C" w:rsidRPr="004C77A3" w:rsidRDefault="001E205C" w:rsidP="001E205C">
      <w:pPr>
        <w:rPr>
          <w:sz w:val="16"/>
        </w:rPr>
      </w:pPr>
      <w:r w:rsidRPr="00A90701">
        <w:rPr>
          <w:highlight w:val="cyan"/>
          <w:u w:val="single"/>
        </w:rPr>
        <w:t>Congress</w:t>
      </w:r>
      <w:r w:rsidRPr="00126B17">
        <w:rPr>
          <w:u w:val="single"/>
        </w:rPr>
        <w:t xml:space="preserve"> has </w:t>
      </w:r>
      <w:r w:rsidRPr="00A90701">
        <w:rPr>
          <w:highlight w:val="cyan"/>
          <w:u w:val="single"/>
        </w:rPr>
        <w:t>chose</w:t>
      </w:r>
      <w:r w:rsidRPr="00126B17">
        <w:rPr>
          <w:u w:val="single"/>
        </w:rPr>
        <w:t xml:space="preserve">n </w:t>
      </w:r>
      <w:r w:rsidRPr="00A90701">
        <w:rPr>
          <w:highlight w:val="cyan"/>
          <w:u w:val="single"/>
        </w:rPr>
        <w:t xml:space="preserve">to </w:t>
      </w:r>
      <w:r w:rsidRPr="00A90701">
        <w:rPr>
          <w:rStyle w:val="Emphasis"/>
          <w:highlight w:val="cyan"/>
        </w:rPr>
        <w:t>extend</w:t>
      </w:r>
      <w:r w:rsidRPr="00126B17">
        <w:rPr>
          <w:u w:val="single"/>
        </w:rPr>
        <w:t xml:space="preserve"> its </w:t>
      </w:r>
      <w:r w:rsidRPr="00A90701">
        <w:rPr>
          <w:highlight w:val="cyan"/>
          <w:u w:val="single"/>
        </w:rPr>
        <w:t xml:space="preserve">legislative authority </w:t>
      </w:r>
      <w:r w:rsidRPr="00A90701">
        <w:rPr>
          <w:rStyle w:val="Emphasis"/>
          <w:highlight w:val="cyan"/>
        </w:rPr>
        <w:t>far beyond</w:t>
      </w:r>
      <w:r w:rsidRPr="00126B17">
        <w:rPr>
          <w:u w:val="single"/>
        </w:rPr>
        <w:t xml:space="preserve"> what </w:t>
      </w:r>
      <w:r w:rsidRPr="00A90701">
        <w:rPr>
          <w:highlight w:val="cyan"/>
          <w:u w:val="single"/>
        </w:rPr>
        <w:t>the Constitution</w:t>
      </w:r>
      <w:r w:rsidRPr="00126B17">
        <w:rPr>
          <w:u w:val="single"/>
        </w:rPr>
        <w:t xml:space="preserve"> originally contemplated</w:t>
      </w:r>
      <w:r w:rsidRPr="004C77A3">
        <w:rPr>
          <w:sz w:val="16"/>
        </w:rPr>
        <w:t xml:space="preserve">, </w:t>
      </w:r>
      <w:r w:rsidRPr="00A90701">
        <w:rPr>
          <w:highlight w:val="cyan"/>
          <w:u w:val="single"/>
        </w:rPr>
        <w:t>into</w:t>
      </w:r>
      <w:r w:rsidRPr="00126B17">
        <w:rPr>
          <w:u w:val="single"/>
        </w:rPr>
        <w:t xml:space="preserve"> areas such as criminal jurisdiction, child welfare, and on-reservation </w:t>
      </w:r>
      <w:r w:rsidRPr="00A90701">
        <w:rPr>
          <w:rStyle w:val="Emphasis"/>
          <w:highlight w:val="cyan"/>
        </w:rPr>
        <w:t>gaming</w:t>
      </w:r>
      <w:r w:rsidRPr="004C77A3">
        <w:rPr>
          <w:sz w:val="16"/>
        </w:rPr>
        <w:t>. Congress has also directly regulated tribal governmental structure and other internal affairs, tribal environmental quality, and the use, consumption, and conservation of natural resources by and affecting Indigenous peoples.</w:t>
      </w:r>
    </w:p>
    <w:p w14:paraId="7EDA5F46" w14:textId="77777777" w:rsidR="001E205C" w:rsidRPr="004C77A3" w:rsidRDefault="001E205C" w:rsidP="001E205C">
      <w:pPr>
        <w:rPr>
          <w:sz w:val="16"/>
        </w:rPr>
      </w:pPr>
      <w:r w:rsidRPr="00126B17">
        <w:rPr>
          <w:u w:val="single"/>
        </w:rPr>
        <w:t xml:space="preserve">Congress undertook all of this regulation </w:t>
      </w:r>
      <w:r w:rsidRPr="00A90701">
        <w:rPr>
          <w:rStyle w:val="Emphasis"/>
          <w:highlight w:val="cyan"/>
        </w:rPr>
        <w:t>without</w:t>
      </w:r>
      <w:r w:rsidRPr="00126B17">
        <w:rPr>
          <w:u w:val="single"/>
        </w:rPr>
        <w:t xml:space="preserve"> a solid </w:t>
      </w:r>
      <w:r w:rsidRPr="00A90701">
        <w:rPr>
          <w:highlight w:val="cyan"/>
          <w:u w:val="single"/>
        </w:rPr>
        <w:t>explanation</w:t>
      </w:r>
      <w:r w:rsidRPr="004C77A3">
        <w:rPr>
          <w:sz w:val="16"/>
        </w:rPr>
        <w:t xml:space="preserve">—or examination—by the </w:t>
      </w:r>
      <w:r w:rsidRPr="00126B17">
        <w:rPr>
          <w:u w:val="single"/>
        </w:rPr>
        <w:t>Supreme Court of its legal foundations</w:t>
      </w:r>
      <w:r w:rsidRPr="004C77A3">
        <w:rPr>
          <w:sz w:val="16"/>
        </w:rPr>
        <w:t xml:space="preserve">, </w:t>
      </w:r>
      <w:r w:rsidRPr="00A90701">
        <w:rPr>
          <w:highlight w:val="cyan"/>
          <w:u w:val="single"/>
        </w:rPr>
        <w:t>including</w:t>
      </w:r>
      <w:r w:rsidRPr="00126B17">
        <w:rPr>
          <w:u w:val="single"/>
        </w:rPr>
        <w:t xml:space="preserve"> the core question of </w:t>
      </w:r>
      <w:r w:rsidRPr="00A90701">
        <w:rPr>
          <w:highlight w:val="cyan"/>
          <w:u w:val="single"/>
        </w:rPr>
        <w:t xml:space="preserve">whether it is </w:t>
      </w:r>
      <w:r w:rsidRPr="00A90701">
        <w:rPr>
          <w:rStyle w:val="Emphasis"/>
          <w:highlight w:val="cyan"/>
        </w:rPr>
        <w:t>constitutional</w:t>
      </w:r>
      <w:r w:rsidRPr="00126B17">
        <w:rPr>
          <w:u w:val="single"/>
        </w:rPr>
        <w:t xml:space="preserve"> for Congress </w:t>
      </w:r>
      <w:r w:rsidRPr="00A90701">
        <w:rPr>
          <w:highlight w:val="cyan"/>
          <w:u w:val="single"/>
        </w:rPr>
        <w:t>to legislate</w:t>
      </w:r>
      <w:r w:rsidRPr="004C77A3">
        <w:rPr>
          <w:sz w:val="16"/>
        </w:rPr>
        <w:t xml:space="preserve"> regarding Indigenous peoples, the internal affairs of Tribes, and other </w:t>
      </w:r>
      <w:r w:rsidRPr="00A90701">
        <w:rPr>
          <w:highlight w:val="cyan"/>
          <w:u w:val="single"/>
        </w:rPr>
        <w:t>matters affecting</w:t>
      </w:r>
      <w:r w:rsidRPr="00126B17">
        <w:rPr>
          <w:u w:val="single"/>
        </w:rPr>
        <w:t xml:space="preserve"> Indian Country and </w:t>
      </w:r>
      <w:r w:rsidRPr="00A90701">
        <w:rPr>
          <w:highlight w:val="cyan"/>
          <w:u w:val="single"/>
        </w:rPr>
        <w:t>Indigenous lands</w:t>
      </w:r>
      <w:r w:rsidRPr="004C77A3">
        <w:rPr>
          <w:sz w:val="16"/>
        </w:rPr>
        <w:t>.</w:t>
      </w:r>
    </w:p>
    <w:p w14:paraId="1A85FD30" w14:textId="77777777" w:rsidR="001E205C" w:rsidRPr="004C77A3" w:rsidRDefault="001E205C" w:rsidP="001E205C">
      <w:pPr>
        <w:rPr>
          <w:sz w:val="16"/>
        </w:rPr>
      </w:pPr>
      <w:r w:rsidRPr="004C77A3">
        <w:rPr>
          <w:sz w:val="16"/>
        </w:rPr>
        <w:t xml:space="preserve">The Supreme Court has sanctioned Congress’s ever encroaching legislative fervor under the dubiously established doctrine of federal plenary power. But whether this authority is constitutional is still hotly debated, more than 200 years after Congress first employed it. And if the exercise of congressional plenary power is unconstitutional, that </w:t>
      </w:r>
      <w:r w:rsidRPr="00A90701">
        <w:rPr>
          <w:highlight w:val="cyan"/>
          <w:u w:val="single"/>
        </w:rPr>
        <w:t>raises</w:t>
      </w:r>
      <w:r w:rsidRPr="00126B17">
        <w:rPr>
          <w:u w:val="single"/>
        </w:rPr>
        <w:t xml:space="preserve"> serious </w:t>
      </w:r>
      <w:r w:rsidRPr="00A90701">
        <w:rPr>
          <w:highlight w:val="cyan"/>
          <w:u w:val="single"/>
        </w:rPr>
        <w:t>questions about</w:t>
      </w:r>
      <w:r w:rsidRPr="00126B17">
        <w:rPr>
          <w:u w:val="single"/>
        </w:rPr>
        <w:t xml:space="preserve"> the </w:t>
      </w:r>
      <w:r w:rsidRPr="00A90701">
        <w:rPr>
          <w:highlight w:val="cyan"/>
          <w:u w:val="single"/>
        </w:rPr>
        <w:t xml:space="preserve">constitutionality of </w:t>
      </w:r>
      <w:r w:rsidRPr="00A90701">
        <w:rPr>
          <w:rStyle w:val="Emphasis"/>
          <w:highlight w:val="cyan"/>
        </w:rPr>
        <w:t>congressional delegations</w:t>
      </w:r>
      <w:r w:rsidRPr="00A90701">
        <w:rPr>
          <w:highlight w:val="cyan"/>
          <w:u w:val="single"/>
        </w:rPr>
        <w:t xml:space="preserve"> authorizing</w:t>
      </w:r>
      <w:r w:rsidRPr="00126B17">
        <w:rPr>
          <w:u w:val="single"/>
        </w:rPr>
        <w:t xml:space="preserve"> the </w:t>
      </w:r>
      <w:r w:rsidRPr="00A90701">
        <w:rPr>
          <w:rStyle w:val="Emphasis"/>
          <w:highlight w:val="cyan"/>
        </w:rPr>
        <w:t>regulation</w:t>
      </w:r>
      <w:r w:rsidRPr="00126B17">
        <w:rPr>
          <w:u w:val="single"/>
        </w:rPr>
        <w:t xml:space="preserve"> of Indigenous peoples and Tribes</w:t>
      </w:r>
      <w:r w:rsidRPr="004C77A3">
        <w:rPr>
          <w:sz w:val="16"/>
        </w:rPr>
        <w:t>.</w:t>
      </w:r>
    </w:p>
    <w:p w14:paraId="214EDE8D" w14:textId="77777777" w:rsidR="001E205C" w:rsidRPr="004C77A3" w:rsidRDefault="001E205C" w:rsidP="001E205C">
      <w:pPr>
        <w:rPr>
          <w:sz w:val="16"/>
        </w:rPr>
      </w:pPr>
      <w:r w:rsidRPr="004C77A3">
        <w:rPr>
          <w:sz w:val="16"/>
        </w:rPr>
        <w:t>The Supreme Court first examined the constitutionality of a delegation of authority from Congress to a Tribe in United States v. Mazurie, a 1974 case involving a federal liquor control statute. Under the framework the statute created, Tribes could seek approval from the Secretary of Interior and receive permission to enforce federal liquor control laws on tribal lands.</w:t>
      </w:r>
    </w:p>
    <w:p w14:paraId="69BC7EF8" w14:textId="77777777" w:rsidR="001E205C" w:rsidRPr="004C77A3" w:rsidRDefault="001E205C" w:rsidP="001E205C">
      <w:pPr>
        <w:rPr>
          <w:sz w:val="16"/>
        </w:rPr>
      </w:pPr>
      <w:r w:rsidRPr="004C77A3">
        <w:rPr>
          <w:sz w:val="16"/>
        </w:rPr>
        <w:t xml:space="preserve">In the face of a constitutional challenge to this framework, the Supreme Court held that it was within Congress’s Indian Commerce Clause authority. Congressional </w:t>
      </w:r>
      <w:r w:rsidRPr="00A90701">
        <w:rPr>
          <w:highlight w:val="cyan"/>
          <w:u w:val="single"/>
        </w:rPr>
        <w:t>delegations</w:t>
      </w:r>
      <w:r w:rsidRPr="00126B17">
        <w:rPr>
          <w:u w:val="single"/>
        </w:rPr>
        <w:t xml:space="preserve"> of authority to the executive branch over Indigenous peoples, Tribes, and Indian Country are more </w:t>
      </w:r>
      <w:r w:rsidRPr="00A90701">
        <w:rPr>
          <w:rStyle w:val="Emphasis"/>
          <w:highlight w:val="cyan"/>
        </w:rPr>
        <w:t>elusive</w:t>
      </w:r>
      <w:r w:rsidRPr="004C77A3">
        <w:rPr>
          <w:sz w:val="16"/>
        </w:rPr>
        <w:t>, but they are also routinely upheld by the Supreme Court under the Indian Commerce Clause.</w:t>
      </w:r>
    </w:p>
    <w:p w14:paraId="7F5FCF53" w14:textId="77777777" w:rsidR="001E205C" w:rsidRPr="004C77A3" w:rsidRDefault="001E205C" w:rsidP="001E205C">
      <w:pPr>
        <w:rPr>
          <w:sz w:val="16"/>
        </w:rPr>
      </w:pPr>
      <w:r w:rsidRPr="004C77A3">
        <w:rPr>
          <w:sz w:val="16"/>
        </w:rPr>
        <w:t>This history is what makes the Court’s recent statement in McGirt about Congress’s enactment of the Major Crimes Act—and its application within Creek Nation lands—so intriguing. If a majority of the Justices on the Supreme Court are finally willing to consider the constitutionality of a statute such as the Major Crimes Act—which has been federal law for 136 years—such review would raise a series of questions about the constitutionality of all congressional acts based on the Indian Commerce Clause.</w:t>
      </w:r>
    </w:p>
    <w:p w14:paraId="19A19E30" w14:textId="77777777" w:rsidR="001E205C" w:rsidRPr="004C77A3" w:rsidRDefault="001E205C" w:rsidP="001E205C">
      <w:pPr>
        <w:rPr>
          <w:sz w:val="16"/>
        </w:rPr>
      </w:pPr>
      <w:r w:rsidRPr="004C77A3">
        <w:rPr>
          <w:sz w:val="16"/>
        </w:rPr>
        <w:t>Among these questions are whether the Court’s willingness to review such acts is conditioned upon treaty promises, including promises made to the Creek Nation, which were of great importance to the majority in McGirt.</w:t>
      </w:r>
    </w:p>
    <w:p w14:paraId="683E54A7" w14:textId="77777777" w:rsidR="001E205C" w:rsidRPr="004C77A3" w:rsidRDefault="001E205C" w:rsidP="001E205C">
      <w:pPr>
        <w:rPr>
          <w:sz w:val="16"/>
        </w:rPr>
      </w:pPr>
      <w:r w:rsidRPr="004C77A3">
        <w:rPr>
          <w:sz w:val="16"/>
        </w:rPr>
        <w:t xml:space="preserve">It also may now be an open question whether it is </w:t>
      </w:r>
      <w:r w:rsidRPr="00A90701">
        <w:rPr>
          <w:highlight w:val="cyan"/>
          <w:u w:val="single"/>
        </w:rPr>
        <w:t xml:space="preserve">inherently </w:t>
      </w:r>
      <w:r w:rsidRPr="00A90701">
        <w:rPr>
          <w:rStyle w:val="Emphasis"/>
          <w:highlight w:val="cyan"/>
        </w:rPr>
        <w:t>unconstitutional</w:t>
      </w:r>
      <w:r w:rsidRPr="00126B17">
        <w:rPr>
          <w:u w:val="single"/>
        </w:rPr>
        <w:t xml:space="preserve"> for Congress </w:t>
      </w:r>
      <w:r w:rsidRPr="00A90701">
        <w:rPr>
          <w:highlight w:val="cyan"/>
          <w:u w:val="single"/>
        </w:rPr>
        <w:t xml:space="preserve">to pass </w:t>
      </w:r>
      <w:r w:rsidRPr="00A90701">
        <w:rPr>
          <w:rStyle w:val="Emphasis"/>
          <w:highlight w:val="cyan"/>
        </w:rPr>
        <w:t>legislation</w:t>
      </w:r>
      <w:r w:rsidRPr="004C77A3">
        <w:rPr>
          <w:sz w:val="16"/>
        </w:rPr>
        <w:t xml:space="preserve"> on matters unrelated to commerce with Tribes, </w:t>
      </w:r>
      <w:r w:rsidRPr="00A90701">
        <w:rPr>
          <w:rStyle w:val="Emphasis"/>
          <w:highlight w:val="cyan"/>
        </w:rPr>
        <w:t>regardless</w:t>
      </w:r>
      <w:r w:rsidRPr="00A90701">
        <w:rPr>
          <w:highlight w:val="cyan"/>
          <w:u w:val="single"/>
        </w:rPr>
        <w:t xml:space="preserve"> of</w:t>
      </w:r>
      <w:r w:rsidRPr="00126B17">
        <w:rPr>
          <w:u w:val="single"/>
        </w:rPr>
        <w:t xml:space="preserve"> prior treaties and the </w:t>
      </w:r>
      <w:r w:rsidRPr="00A90701">
        <w:rPr>
          <w:rStyle w:val="Emphasis"/>
          <w:highlight w:val="cyan"/>
        </w:rPr>
        <w:t>Supremacy Clause</w:t>
      </w:r>
      <w:r w:rsidRPr="004C77A3">
        <w:rPr>
          <w:sz w:val="16"/>
        </w:rPr>
        <w:t>. An affirmative answer would render some legislation unconstitutional regardless of the form of the sovereign guarantee an individual Tribe had received in any prior treaty.</w:t>
      </w:r>
    </w:p>
    <w:p w14:paraId="3A4273DE" w14:textId="77777777" w:rsidR="001E205C" w:rsidRPr="004C77A3" w:rsidRDefault="001E205C" w:rsidP="001E205C">
      <w:pPr>
        <w:rPr>
          <w:sz w:val="16"/>
        </w:rPr>
      </w:pPr>
      <w:r w:rsidRPr="004C77A3">
        <w:rPr>
          <w:sz w:val="16"/>
        </w:rPr>
        <w:t xml:space="preserve">In addition, many of Congress’s delegation structures, such as the one at issue in Mazurie, contemplate a </w:t>
      </w:r>
      <w:r w:rsidRPr="00A90701">
        <w:rPr>
          <w:highlight w:val="cyan"/>
          <w:u w:val="single"/>
        </w:rPr>
        <w:t>tribal</w:t>
      </w:r>
      <w:r w:rsidRPr="00126B17">
        <w:rPr>
          <w:u w:val="single"/>
        </w:rPr>
        <w:t xml:space="preserve"> assumption of </w:t>
      </w:r>
      <w:r w:rsidRPr="00A90701">
        <w:rPr>
          <w:highlight w:val="cyan"/>
          <w:u w:val="single"/>
        </w:rPr>
        <w:t>regulatory authority</w:t>
      </w:r>
      <w:r w:rsidRPr="00126B17">
        <w:rPr>
          <w:u w:val="single"/>
        </w:rPr>
        <w:t xml:space="preserve"> only upon </w:t>
      </w:r>
      <w:r w:rsidRPr="00A90701">
        <w:rPr>
          <w:highlight w:val="cyan"/>
          <w:u w:val="single"/>
        </w:rPr>
        <w:t>receiv</w:t>
      </w:r>
      <w:r w:rsidRPr="00126B17">
        <w:rPr>
          <w:u w:val="single"/>
        </w:rPr>
        <w:t xml:space="preserve">ing </w:t>
      </w:r>
      <w:r w:rsidRPr="00A90701">
        <w:rPr>
          <w:highlight w:val="cyan"/>
          <w:u w:val="single"/>
        </w:rPr>
        <w:t>permission from</w:t>
      </w:r>
      <w:r w:rsidRPr="00126B17">
        <w:rPr>
          <w:u w:val="single"/>
        </w:rPr>
        <w:t xml:space="preserve"> the U.S. Department of the Interior or another </w:t>
      </w:r>
      <w:r w:rsidRPr="00A90701">
        <w:rPr>
          <w:rStyle w:val="Emphasis"/>
          <w:highlight w:val="cyan"/>
        </w:rPr>
        <w:t>federal agency</w:t>
      </w:r>
      <w:r w:rsidRPr="00126B17">
        <w:rPr>
          <w:u w:val="single"/>
        </w:rPr>
        <w:t xml:space="preserve"> official</w:t>
      </w:r>
      <w:r w:rsidRPr="004C77A3">
        <w:rPr>
          <w:sz w:val="16"/>
        </w:rPr>
        <w:t>—even as these delegation structures purport to recognize the inherent sovereign authority of Tribes to govern themselves.</w:t>
      </w:r>
    </w:p>
    <w:p w14:paraId="2263E664" w14:textId="77777777" w:rsidR="001E205C" w:rsidRDefault="001E205C" w:rsidP="001E205C">
      <w:pPr>
        <w:rPr>
          <w:sz w:val="16"/>
        </w:rPr>
      </w:pPr>
      <w:r w:rsidRPr="004C77A3">
        <w:rPr>
          <w:sz w:val="16"/>
        </w:rPr>
        <w:t xml:space="preserve">Allowing this level of </w:t>
      </w:r>
      <w:r w:rsidRPr="00A90701">
        <w:rPr>
          <w:highlight w:val="cyan"/>
          <w:u w:val="single"/>
        </w:rPr>
        <w:t>federal oversight</w:t>
      </w:r>
      <w:r w:rsidRPr="00126B17">
        <w:rPr>
          <w:u w:val="single"/>
        </w:rPr>
        <w:t xml:space="preserve"> does </w:t>
      </w:r>
      <w:r w:rsidRPr="00A90701">
        <w:rPr>
          <w:rStyle w:val="Emphasis"/>
          <w:highlight w:val="cyan"/>
        </w:rPr>
        <w:t>not</w:t>
      </w:r>
      <w:r w:rsidRPr="00126B17">
        <w:rPr>
          <w:u w:val="single"/>
        </w:rPr>
        <w:t xml:space="preserve"> seem consistent with the role that the Framers envisioned for Congress or the executive branch in the Constitution</w:t>
      </w:r>
      <w:r w:rsidRPr="004C77A3">
        <w:rPr>
          <w:sz w:val="16"/>
        </w:rPr>
        <w:t xml:space="preserve">, </w:t>
      </w:r>
      <w:r w:rsidRPr="00126B17">
        <w:rPr>
          <w:u w:val="single"/>
        </w:rPr>
        <w:t xml:space="preserve">nor is it </w:t>
      </w:r>
      <w:r w:rsidRPr="00A90701">
        <w:rPr>
          <w:highlight w:val="cyan"/>
          <w:u w:val="single"/>
        </w:rPr>
        <w:t xml:space="preserve">consistent with federal </w:t>
      </w:r>
      <w:r w:rsidRPr="00A90701">
        <w:rPr>
          <w:rStyle w:val="Emphasis"/>
          <w:highlight w:val="cyan"/>
        </w:rPr>
        <w:t>promises</w:t>
      </w:r>
      <w:r w:rsidRPr="00126B17">
        <w:rPr>
          <w:u w:val="single"/>
        </w:rPr>
        <w:t> made </w:t>
      </w:r>
      <w:r w:rsidRPr="00A90701">
        <w:rPr>
          <w:highlight w:val="cyan"/>
          <w:u w:val="single"/>
        </w:rPr>
        <w:t>to</w:t>
      </w:r>
      <w:r w:rsidRPr="00126B17">
        <w:rPr>
          <w:u w:val="single"/>
        </w:rPr>
        <w:t xml:space="preserve"> so many </w:t>
      </w:r>
      <w:r w:rsidRPr="00A90701">
        <w:rPr>
          <w:highlight w:val="cyan"/>
          <w:u w:val="single"/>
        </w:rPr>
        <w:t>Tribes</w:t>
      </w:r>
      <w:r w:rsidRPr="004C77A3">
        <w:rPr>
          <w:sz w:val="16"/>
        </w:rPr>
        <w:t>, including the Creek Nation, that they would be forever “free to govern themselves.”</w:t>
      </w:r>
    </w:p>
    <w:p w14:paraId="6D8A3C87" w14:textId="77777777" w:rsidR="001E205C" w:rsidRPr="004C77A3" w:rsidRDefault="001E205C" w:rsidP="001E205C">
      <w:pPr>
        <w:rPr>
          <w:sz w:val="16"/>
        </w:rPr>
      </w:pPr>
    </w:p>
    <w:p w14:paraId="6B40FBB4" w14:textId="77777777" w:rsidR="001E205C" w:rsidRPr="00B31306" w:rsidRDefault="001E205C" w:rsidP="001E205C">
      <w:pPr>
        <w:pStyle w:val="Heading4"/>
      </w:pPr>
      <w:r w:rsidRPr="00B34A5A">
        <w:rPr>
          <w:u w:val="single"/>
        </w:rPr>
        <w:t>Any</w:t>
      </w:r>
      <w:r>
        <w:t xml:space="preserve"> deviation from the status quo kills </w:t>
      </w:r>
      <w:r w:rsidRPr="00420365">
        <w:rPr>
          <w:u w:val="single"/>
        </w:rPr>
        <w:t>revenue</w:t>
      </w:r>
      <w:r>
        <w:t xml:space="preserve">, bulldozes </w:t>
      </w:r>
      <w:r w:rsidRPr="00420365">
        <w:rPr>
          <w:u w:val="single"/>
        </w:rPr>
        <w:t>sovereignty</w:t>
      </w:r>
      <w:r>
        <w:t xml:space="preserve">, and disrupts </w:t>
      </w:r>
      <w:r w:rsidRPr="00661E9E">
        <w:rPr>
          <w:u w:val="single"/>
        </w:rPr>
        <w:t>state-tribal relations</w:t>
      </w:r>
      <w:r>
        <w:t xml:space="preserve">. </w:t>
      </w:r>
      <w:r w:rsidRPr="003837F7">
        <w:rPr>
          <w:b w:val="0"/>
          <w:bCs/>
        </w:rPr>
        <w:t>Only we cite authoritative, credible evidence.</w:t>
      </w:r>
    </w:p>
    <w:p w14:paraId="3705218D" w14:textId="77777777" w:rsidR="001E205C" w:rsidRPr="00B31306" w:rsidRDefault="001E205C" w:rsidP="001E205C">
      <w:r w:rsidRPr="00AB6EF9">
        <w:rPr>
          <w:rStyle w:val="Style13ptBold"/>
        </w:rPr>
        <w:t>Pham ’25</w:t>
      </w:r>
      <w:r w:rsidRPr="00B31306">
        <w:t xml:space="preserve"> [Carolina and Matthew L Morgan; </w:t>
      </w:r>
      <w:r>
        <w:t xml:space="preserve">OIGA; </w:t>
      </w:r>
      <w:r w:rsidRPr="00B31306">
        <w:t>They are the acting and official chairpersons of the Oklahoma gaming association respectively, a non-profit organization of Oklahoma tribes engaged in gaming activity which aims to advance the welfare of Native Americans economically, socially, and politically</w:t>
      </w:r>
      <w:r>
        <w:t xml:space="preserve">; “Re: Prediction Markets Roundtable: Oklahoma Indian Gaming Association Comments Regarding Sports-Related Events Contracts”; </w:t>
      </w:r>
      <w:r w:rsidRPr="00B34A5A">
        <w:rPr>
          <w:color w:val="000000"/>
        </w:rPr>
        <w:t>https://www.cftc.gov/media/11861/OklahomaIndianGamingAssociation022025/download</w:t>
      </w:r>
      <w:r>
        <w:rPr>
          <w:color w:val="000000"/>
        </w:rPr>
        <w:t>; DOA 01/30/26] //AnalyticAhuha + manan</w:t>
      </w:r>
    </w:p>
    <w:p w14:paraId="5AE4ED1F" w14:textId="77777777" w:rsidR="001E205C" w:rsidRPr="00DE5819" w:rsidRDefault="001E205C" w:rsidP="001E205C">
      <w:pPr>
        <w:rPr>
          <w:sz w:val="16"/>
        </w:rPr>
      </w:pPr>
      <w:r w:rsidRPr="00DE5819">
        <w:rPr>
          <w:sz w:val="16"/>
        </w:rPr>
        <w:t xml:space="preserve">The </w:t>
      </w:r>
      <w:r w:rsidRPr="00DE5819">
        <w:rPr>
          <w:u w:val="single"/>
        </w:rPr>
        <w:t xml:space="preserve">Oklahoma </w:t>
      </w:r>
      <w:r w:rsidRPr="00A90701">
        <w:rPr>
          <w:highlight w:val="cyan"/>
          <w:u w:val="single"/>
        </w:rPr>
        <w:t>Indian</w:t>
      </w:r>
      <w:r w:rsidRPr="00DE5819">
        <w:rPr>
          <w:u w:val="single"/>
        </w:rPr>
        <w:t xml:space="preserve"> Gaming </w:t>
      </w:r>
      <w:r w:rsidRPr="00A90701">
        <w:rPr>
          <w:highlight w:val="cyan"/>
          <w:u w:val="single"/>
        </w:rPr>
        <w:t>Association</w:t>
      </w:r>
      <w:r w:rsidRPr="00DE5819">
        <w:rPr>
          <w:sz w:val="16"/>
        </w:rPr>
        <w:t xml:space="preserve"> ("</w:t>
      </w:r>
      <w:r w:rsidRPr="00DE5819">
        <w:rPr>
          <w:rStyle w:val="Emphasis"/>
        </w:rPr>
        <w:t>OIGA</w:t>
      </w:r>
      <w:r w:rsidRPr="00DE5819">
        <w:rPr>
          <w:sz w:val="16"/>
        </w:rPr>
        <w:t>") welcomes the opportunity to submit feedback and suggestions in advance of the Commodity Futures Trading Commission's ("CFTC") Prediction Markets Roundtable concerning sports-related event contracts ("Sports Contracts"). OIGA is a non-profit organization of Oklahoma Indian tribes engaged in gaming activity which aims to advance the welfare of the Indian peoples economically, socially, and politically through the development of sound policies and practices with respect to the conduct of gaming enterprises in Indian country.</w:t>
      </w:r>
    </w:p>
    <w:p w14:paraId="1B69A25E" w14:textId="77777777" w:rsidR="001E205C" w:rsidRPr="00DE5819" w:rsidRDefault="001E205C" w:rsidP="001E205C">
      <w:pPr>
        <w:rPr>
          <w:sz w:val="16"/>
        </w:rPr>
      </w:pPr>
      <w:r w:rsidRPr="00DE5819">
        <w:rPr>
          <w:sz w:val="16"/>
        </w:rPr>
        <w:t xml:space="preserve">OIGA strongly </w:t>
      </w:r>
      <w:r w:rsidRPr="00A90701">
        <w:rPr>
          <w:highlight w:val="cyan"/>
          <w:u w:val="single"/>
        </w:rPr>
        <w:t>urges</w:t>
      </w:r>
      <w:r w:rsidRPr="00DE5819">
        <w:rPr>
          <w:u w:val="single"/>
        </w:rPr>
        <w:t xml:space="preserve"> the CFTC to make it clear that </w:t>
      </w:r>
      <w:r w:rsidRPr="00A90701">
        <w:rPr>
          <w:highlight w:val="cyan"/>
          <w:u w:val="single"/>
        </w:rPr>
        <w:t>Sports Contracts</w:t>
      </w:r>
      <w:r w:rsidRPr="00DE5819">
        <w:rPr>
          <w:u w:val="single"/>
        </w:rPr>
        <w:t xml:space="preserve"> are </w:t>
      </w:r>
      <w:r w:rsidRPr="00A90701">
        <w:rPr>
          <w:highlight w:val="cyan"/>
          <w:u w:val="single"/>
        </w:rPr>
        <w:t>prohibited</w:t>
      </w:r>
      <w:r w:rsidRPr="00DE5819">
        <w:rPr>
          <w:u w:val="single"/>
        </w:rPr>
        <w:t xml:space="preserve"> from being listed, or made available, </w:t>
      </w:r>
      <w:r w:rsidRPr="00A90701">
        <w:rPr>
          <w:highlight w:val="cyan"/>
          <w:u w:val="single"/>
        </w:rPr>
        <w:t>for</w:t>
      </w:r>
      <w:r w:rsidRPr="00DE5819">
        <w:rPr>
          <w:u w:val="single"/>
        </w:rPr>
        <w:t xml:space="preserve"> clearing or </w:t>
      </w:r>
      <w:r w:rsidRPr="00A90701">
        <w:rPr>
          <w:highlight w:val="cyan"/>
          <w:u w:val="single"/>
        </w:rPr>
        <w:t>trading</w:t>
      </w:r>
      <w:r w:rsidRPr="00DE5819">
        <w:rPr>
          <w:sz w:val="16"/>
        </w:rPr>
        <w:t xml:space="preserve">. Trading of Sports Contracts is gaming, </w:t>
      </w:r>
      <w:r w:rsidRPr="00A90701">
        <w:rPr>
          <w:rStyle w:val="Emphasis"/>
          <w:highlight w:val="cyan"/>
        </w:rPr>
        <w:t>violates</w:t>
      </w:r>
      <w:r w:rsidRPr="00A90701">
        <w:rPr>
          <w:highlight w:val="cyan"/>
          <w:u w:val="single"/>
        </w:rPr>
        <w:t xml:space="preserve"> state</w:t>
      </w:r>
      <w:r w:rsidRPr="00DE5819">
        <w:rPr>
          <w:u w:val="single"/>
        </w:rPr>
        <w:t xml:space="preserve"> and federal </w:t>
      </w:r>
      <w:r w:rsidRPr="00A90701">
        <w:rPr>
          <w:highlight w:val="cyan"/>
          <w:u w:val="single"/>
        </w:rPr>
        <w:t>law</w:t>
      </w:r>
      <w:r w:rsidRPr="00DE5819">
        <w:rPr>
          <w:sz w:val="16"/>
        </w:rPr>
        <w:t xml:space="preserve">, and is </w:t>
      </w:r>
      <w:r w:rsidRPr="00A90701">
        <w:rPr>
          <w:rStyle w:val="Emphasis"/>
          <w:highlight w:val="cyan"/>
        </w:rPr>
        <w:t>contrary</w:t>
      </w:r>
      <w:r w:rsidRPr="00A90701">
        <w:rPr>
          <w:highlight w:val="cyan"/>
          <w:u w:val="single"/>
        </w:rPr>
        <w:t xml:space="preserve"> to public policy</w:t>
      </w:r>
      <w:r w:rsidRPr="00DE5819">
        <w:rPr>
          <w:sz w:val="16"/>
        </w:rPr>
        <w:t xml:space="preserve"> for various reasons. Importantly, allowing Sports Contracts to be listed and traded will interfere with the </w:t>
      </w:r>
      <w:r w:rsidRPr="00A90701">
        <w:rPr>
          <w:highlight w:val="cyan"/>
          <w:u w:val="single"/>
        </w:rPr>
        <w:t>sovereign right of tribes</w:t>
      </w:r>
      <w:r w:rsidRPr="00DE5819">
        <w:rPr>
          <w:u w:val="single"/>
        </w:rPr>
        <w:t xml:space="preserve"> and states </w:t>
      </w:r>
      <w:r w:rsidRPr="00A90701">
        <w:rPr>
          <w:highlight w:val="cyan"/>
          <w:u w:val="single"/>
        </w:rPr>
        <w:t>to exercise</w:t>
      </w:r>
      <w:r w:rsidRPr="00DE5819">
        <w:rPr>
          <w:u w:val="single"/>
        </w:rPr>
        <w:t xml:space="preserve"> their police </w:t>
      </w:r>
      <w:r w:rsidRPr="00A90701">
        <w:rPr>
          <w:highlight w:val="cyan"/>
          <w:u w:val="single"/>
        </w:rPr>
        <w:t>power</w:t>
      </w:r>
      <w:r w:rsidRPr="00DE5819">
        <w:rPr>
          <w:u w:val="single"/>
        </w:rPr>
        <w:t xml:space="preserve"> to regulate gaming within their respective territories – a right </w:t>
      </w:r>
      <w:r w:rsidRPr="00A90701">
        <w:rPr>
          <w:highlight w:val="cyan"/>
          <w:u w:val="single"/>
        </w:rPr>
        <w:t xml:space="preserve">long </w:t>
      </w:r>
      <w:r w:rsidRPr="00A90701">
        <w:rPr>
          <w:rStyle w:val="Emphasis"/>
          <w:highlight w:val="cyan"/>
        </w:rPr>
        <w:t>recognized</w:t>
      </w:r>
      <w:r w:rsidRPr="00A90701">
        <w:rPr>
          <w:highlight w:val="cyan"/>
          <w:u w:val="single"/>
        </w:rPr>
        <w:t xml:space="preserve"> by courts</w:t>
      </w:r>
      <w:r w:rsidRPr="00DE5819">
        <w:rPr>
          <w:sz w:val="16"/>
        </w:rPr>
        <w:t xml:space="preserve"> throughout the United States. Additionally, listing and trading Sports Contracts would </w:t>
      </w:r>
      <w:r w:rsidRPr="00A90701">
        <w:rPr>
          <w:rStyle w:val="Emphasis"/>
          <w:highlight w:val="cyan"/>
        </w:rPr>
        <w:t>decimate</w:t>
      </w:r>
      <w:r w:rsidRPr="00DE5819">
        <w:rPr>
          <w:u w:val="single"/>
        </w:rPr>
        <w:t xml:space="preserve"> the </w:t>
      </w:r>
      <w:r w:rsidRPr="00A90701">
        <w:rPr>
          <w:highlight w:val="cyan"/>
          <w:u w:val="single"/>
        </w:rPr>
        <w:t>value of</w:t>
      </w:r>
      <w:r w:rsidRPr="00DE5819">
        <w:rPr>
          <w:u w:val="single"/>
        </w:rPr>
        <w:t xml:space="preserve"> the </w:t>
      </w:r>
      <w:r w:rsidRPr="00A90701">
        <w:rPr>
          <w:rStyle w:val="Emphasis"/>
          <w:highlight w:val="cyan"/>
        </w:rPr>
        <w:t>bargained-for-exchange</w:t>
      </w:r>
      <w:r w:rsidRPr="00A90701">
        <w:rPr>
          <w:highlight w:val="cyan"/>
          <w:u w:val="single"/>
        </w:rPr>
        <w:t xml:space="preserve"> made</w:t>
      </w:r>
      <w:r w:rsidRPr="00DE5819">
        <w:rPr>
          <w:u w:val="single"/>
        </w:rPr>
        <w:t xml:space="preserve"> between tribes and states in their gaming compacts </w:t>
      </w:r>
      <w:r w:rsidRPr="00A90701">
        <w:rPr>
          <w:highlight w:val="cyan"/>
          <w:u w:val="single"/>
        </w:rPr>
        <w:t>when tribes agree to share</w:t>
      </w:r>
      <w:r w:rsidRPr="00DE5819">
        <w:rPr>
          <w:u w:val="single"/>
        </w:rPr>
        <w:t xml:space="preserve"> their gaming </w:t>
      </w:r>
      <w:r w:rsidRPr="00A90701">
        <w:rPr>
          <w:highlight w:val="cyan"/>
          <w:u w:val="single"/>
        </w:rPr>
        <w:t>revenues</w:t>
      </w:r>
      <w:r w:rsidRPr="00DE5819">
        <w:rPr>
          <w:sz w:val="16"/>
        </w:rPr>
        <w:t xml:space="preserve"> – contributing billions to state governments – </w:t>
      </w:r>
      <w:r w:rsidRPr="00A90701">
        <w:rPr>
          <w:highlight w:val="cyan"/>
          <w:u w:val="single"/>
        </w:rPr>
        <w:t>in exchange for</w:t>
      </w:r>
      <w:r w:rsidRPr="00DE5819">
        <w:rPr>
          <w:u w:val="single"/>
        </w:rPr>
        <w:t xml:space="preserve"> substantial </w:t>
      </w:r>
      <w:r w:rsidRPr="00A90701">
        <w:rPr>
          <w:highlight w:val="cyan"/>
          <w:u w:val="single"/>
        </w:rPr>
        <w:t>exclusivity</w:t>
      </w:r>
      <w:r w:rsidRPr="00DE5819">
        <w:rPr>
          <w:u w:val="single"/>
        </w:rPr>
        <w:t xml:space="preserve"> over gaming in their state. Lastly, listing and </w:t>
      </w:r>
      <w:r w:rsidRPr="00A90701">
        <w:rPr>
          <w:highlight w:val="cyan"/>
          <w:u w:val="single"/>
        </w:rPr>
        <w:t>trading</w:t>
      </w:r>
      <w:r w:rsidRPr="00DE5819">
        <w:rPr>
          <w:u w:val="single"/>
        </w:rPr>
        <w:t xml:space="preserve"> Sports Contracts will </w:t>
      </w:r>
      <w:r w:rsidRPr="00A90701">
        <w:rPr>
          <w:highlight w:val="cyan"/>
          <w:u w:val="single"/>
        </w:rPr>
        <w:t>siphon</w:t>
      </w:r>
      <w:r w:rsidRPr="00DE5819">
        <w:rPr>
          <w:u w:val="single"/>
        </w:rPr>
        <w:t xml:space="preserve"> </w:t>
      </w:r>
      <w:r w:rsidRPr="00DE5819">
        <w:rPr>
          <w:rStyle w:val="Emphasis"/>
        </w:rPr>
        <w:t>critically</w:t>
      </w:r>
      <w:r w:rsidRPr="00DE5819">
        <w:rPr>
          <w:u w:val="single"/>
        </w:rPr>
        <w:t xml:space="preserve"> </w:t>
      </w:r>
      <w:r w:rsidRPr="00A90701">
        <w:rPr>
          <w:highlight w:val="cyan"/>
          <w:u w:val="single"/>
        </w:rPr>
        <w:t>needed revenue</w:t>
      </w:r>
      <w:r w:rsidRPr="00DE5819">
        <w:rPr>
          <w:sz w:val="16"/>
        </w:rPr>
        <w:t xml:space="preserve"> that supports tribal and state governments, and their citizens, by providing an end-run around tribal and state regulation of sports betting. Moreover, </w:t>
      </w:r>
      <w:r w:rsidRPr="00DE5819">
        <w:rPr>
          <w:u w:val="single"/>
        </w:rPr>
        <w:t xml:space="preserve">Sports Contracts directly </w:t>
      </w:r>
      <w:r w:rsidRPr="00A90701">
        <w:rPr>
          <w:highlight w:val="cyan"/>
          <w:u w:val="single"/>
        </w:rPr>
        <w:t>violate</w:t>
      </w:r>
      <w:r w:rsidRPr="00DE5819">
        <w:rPr>
          <w:u w:val="single"/>
        </w:rPr>
        <w:t xml:space="preserve"> the Commodity Exchange Act</w:t>
      </w:r>
      <w:r w:rsidRPr="00DE5819">
        <w:rPr>
          <w:sz w:val="16"/>
        </w:rPr>
        <w:t xml:space="preserve"> ("</w:t>
      </w:r>
      <w:r w:rsidRPr="00A90701">
        <w:rPr>
          <w:highlight w:val="cyan"/>
          <w:u w:val="single"/>
        </w:rPr>
        <w:t>CEA</w:t>
      </w:r>
      <w:r w:rsidRPr="00DE5819">
        <w:rPr>
          <w:sz w:val="16"/>
        </w:rPr>
        <w:t>"), and the plain language of the CTFC's implementing regulations, because they involve gaming and violate state and federal laws. Any determination that Sports Contracts comply with the CEA would therefore run afoul of the plain text of the CEA and its implementing regulations.</w:t>
      </w:r>
    </w:p>
    <w:p w14:paraId="3E86BD66" w14:textId="77777777" w:rsidR="001E205C" w:rsidRPr="00DE5819" w:rsidRDefault="001E205C" w:rsidP="001E205C">
      <w:pPr>
        <w:rPr>
          <w:sz w:val="16"/>
        </w:rPr>
      </w:pPr>
      <w:r w:rsidRPr="00DE5819">
        <w:rPr>
          <w:sz w:val="16"/>
        </w:rPr>
        <w:t xml:space="preserve">I.Sports Contracts Violate Public Policy. </w:t>
      </w:r>
    </w:p>
    <w:p w14:paraId="521CD64F" w14:textId="77777777" w:rsidR="001E205C" w:rsidRPr="00DE5819" w:rsidRDefault="001E205C" w:rsidP="001E205C">
      <w:pPr>
        <w:rPr>
          <w:sz w:val="16"/>
        </w:rPr>
      </w:pPr>
      <w:r w:rsidRPr="00DE5819">
        <w:rPr>
          <w:sz w:val="16"/>
        </w:rPr>
        <w:t>As discussed below, Sports Contracts are categorically contrary to the public interest under 7 U.S.C. § 7a-2(c)(5)(C) and 17 C.F.R. § 40.11(a)(1). In addition to these statutory and regulatory violations, Sports Contracts violate public policy for several reasons. First, Sports Contracts diminish tribal and state sovereignty. Second, Sports Contracts deteriorate the value of tribes' bargained-for exclusivity to offer sports betting pursuant to compacts under the Indian Gaming Regulatory Act ("IGRA"). Third, Sports Contracts threaten to cut off vital revenue streams from sports betting conducted pursuant to valid gaming compacts that provide funding to tribal and state governments upon which both tribal and state citizens rely. Fourth, unlike sports betting regulated by tribes and states, Sports Contracts do not operate under robust regulations to address problems such as gambling addiction, problem-gambling, or match-fixing, and they do not provide funding for states to mitigate the negative externalities of gaming.</w:t>
      </w:r>
    </w:p>
    <w:p w14:paraId="37566FE3" w14:textId="77777777" w:rsidR="001E205C" w:rsidRPr="00DE5819" w:rsidRDefault="001E205C" w:rsidP="001E205C">
      <w:pPr>
        <w:rPr>
          <w:sz w:val="16"/>
        </w:rPr>
      </w:pPr>
      <w:r w:rsidRPr="00A90701">
        <w:rPr>
          <w:highlight w:val="cyan"/>
          <w:u w:val="single"/>
        </w:rPr>
        <w:t>Tribes are</w:t>
      </w:r>
      <w:r w:rsidRPr="0032545C">
        <w:rPr>
          <w:u w:val="single"/>
        </w:rPr>
        <w:t xml:space="preserve"> sovereign </w:t>
      </w:r>
      <w:r w:rsidRPr="00A90701">
        <w:rPr>
          <w:highlight w:val="cyan"/>
          <w:u w:val="single"/>
        </w:rPr>
        <w:t xml:space="preserve">nations with </w:t>
      </w:r>
      <w:r w:rsidRPr="00A90701">
        <w:rPr>
          <w:rStyle w:val="Emphasis"/>
          <w:highlight w:val="cyan"/>
        </w:rPr>
        <w:t>primary</w:t>
      </w:r>
      <w:r w:rsidRPr="00A90701">
        <w:rPr>
          <w:highlight w:val="cyan"/>
          <w:u w:val="single"/>
        </w:rPr>
        <w:t xml:space="preserve"> jurisdiction</w:t>
      </w:r>
      <w:r w:rsidRPr="0032545C">
        <w:rPr>
          <w:u w:val="single"/>
        </w:rPr>
        <w:t xml:space="preserve"> over their lands and citizens</w:t>
      </w:r>
      <w:r w:rsidRPr="00DE5819">
        <w:rPr>
          <w:sz w:val="16"/>
        </w:rPr>
        <w:t xml:space="preserve">, and as such, </w:t>
      </w:r>
      <w:r w:rsidRPr="0032545C">
        <w:rPr>
          <w:u w:val="single"/>
        </w:rPr>
        <w:t xml:space="preserve">they </w:t>
      </w:r>
      <w:r w:rsidRPr="00A90701">
        <w:rPr>
          <w:highlight w:val="cyan"/>
          <w:u w:val="single"/>
        </w:rPr>
        <w:t>maintain</w:t>
      </w:r>
      <w:r w:rsidRPr="0032545C">
        <w:rPr>
          <w:u w:val="single"/>
        </w:rPr>
        <w:t xml:space="preserve"> the </w:t>
      </w:r>
      <w:r w:rsidRPr="00A90701">
        <w:rPr>
          <w:highlight w:val="cyan"/>
          <w:u w:val="single"/>
        </w:rPr>
        <w:t>power to establish laws</w:t>
      </w:r>
      <w:r w:rsidRPr="00DE5819">
        <w:rPr>
          <w:sz w:val="16"/>
        </w:rPr>
        <w:t xml:space="preserve">, </w:t>
      </w:r>
      <w:r w:rsidRPr="0032545C">
        <w:rPr>
          <w:u w:val="single"/>
        </w:rPr>
        <w:t xml:space="preserve">regulate activities, and manage resources </w:t>
      </w:r>
      <w:r w:rsidRPr="00A90701">
        <w:rPr>
          <w:rStyle w:val="Emphasis"/>
          <w:highlight w:val="cyan"/>
        </w:rPr>
        <w:t>without</w:t>
      </w:r>
      <w:r w:rsidRPr="00A90701">
        <w:rPr>
          <w:highlight w:val="cyan"/>
          <w:u w:val="single"/>
        </w:rPr>
        <w:t xml:space="preserve"> interference</w:t>
      </w:r>
      <w:r w:rsidRPr="00DE5819">
        <w:rPr>
          <w:sz w:val="16"/>
        </w:rPr>
        <w:t xml:space="preserve">, to a certain extent, </w:t>
      </w:r>
      <w:r w:rsidRPr="00A90701">
        <w:rPr>
          <w:highlight w:val="cyan"/>
          <w:u w:val="single"/>
        </w:rPr>
        <w:t>from</w:t>
      </w:r>
      <w:r w:rsidRPr="0032545C">
        <w:rPr>
          <w:u w:val="single"/>
        </w:rPr>
        <w:t xml:space="preserve"> state or </w:t>
      </w:r>
      <w:r w:rsidRPr="00A90701">
        <w:rPr>
          <w:highlight w:val="cyan"/>
          <w:u w:val="single"/>
        </w:rPr>
        <w:t>federal governments</w:t>
      </w:r>
      <w:r w:rsidRPr="00DE5819">
        <w:rPr>
          <w:sz w:val="16"/>
        </w:rPr>
        <w:t xml:space="preserve">. In 1987, the Supreme Court recognized tribes' inherent sovereign right to offer gaming on tribal lands. See </w:t>
      </w:r>
      <w:r w:rsidRPr="00A90701">
        <w:rPr>
          <w:highlight w:val="cyan"/>
          <w:u w:val="single"/>
        </w:rPr>
        <w:t>California v. Cabazon</w:t>
      </w:r>
      <w:r w:rsidRPr="0032545C">
        <w:rPr>
          <w:u w:val="single"/>
        </w:rPr>
        <w:t xml:space="preserve"> Band of Mission Indians</w:t>
      </w:r>
      <w:r w:rsidRPr="00DE5819">
        <w:rPr>
          <w:sz w:val="16"/>
        </w:rPr>
        <w:t xml:space="preserve">, 480 U.S. 202 (1987). In 1988, the </w:t>
      </w:r>
      <w:r w:rsidRPr="00B76600">
        <w:rPr>
          <w:u w:val="single"/>
        </w:rPr>
        <w:t>IGRA</w:t>
      </w:r>
      <w:r w:rsidRPr="00DE5819">
        <w:rPr>
          <w:sz w:val="16"/>
        </w:rPr>
        <w:t xml:space="preserve"> was enacted to </w:t>
      </w:r>
      <w:r w:rsidRPr="00A90701">
        <w:rPr>
          <w:highlight w:val="cyan"/>
          <w:u w:val="single"/>
        </w:rPr>
        <w:t>facilitate</w:t>
      </w:r>
      <w:r w:rsidRPr="0032545C">
        <w:rPr>
          <w:u w:val="single"/>
        </w:rPr>
        <w:t xml:space="preserve"> </w:t>
      </w:r>
      <w:r w:rsidRPr="00A90701">
        <w:rPr>
          <w:highlight w:val="cyan"/>
          <w:u w:val="single"/>
        </w:rPr>
        <w:t>gov</w:t>
      </w:r>
      <w:r w:rsidRPr="0032545C">
        <w:rPr>
          <w:u w:val="single"/>
        </w:rPr>
        <w:t>ernment-</w:t>
      </w:r>
      <w:r w:rsidRPr="00A90701">
        <w:rPr>
          <w:highlight w:val="cyan"/>
          <w:u w:val="single"/>
        </w:rPr>
        <w:t>to</w:t>
      </w:r>
      <w:r w:rsidRPr="0032545C">
        <w:rPr>
          <w:u w:val="single"/>
        </w:rPr>
        <w:t>-</w:t>
      </w:r>
      <w:r w:rsidRPr="00A90701">
        <w:rPr>
          <w:highlight w:val="cyan"/>
          <w:u w:val="single"/>
        </w:rPr>
        <w:t>gov</w:t>
      </w:r>
      <w:r w:rsidRPr="0032545C">
        <w:rPr>
          <w:u w:val="single"/>
        </w:rPr>
        <w:t xml:space="preserve">ernment </w:t>
      </w:r>
      <w:r w:rsidRPr="00A90701">
        <w:rPr>
          <w:highlight w:val="cyan"/>
          <w:u w:val="single"/>
        </w:rPr>
        <w:t>relationships</w:t>
      </w:r>
      <w:r w:rsidRPr="00DE5819">
        <w:rPr>
          <w:sz w:val="16"/>
        </w:rPr>
        <w:t xml:space="preserve"> between tribes and states with respect to gaming regulation. 25 U.S.C. § 2701 et seq. </w:t>
      </w:r>
      <w:r w:rsidRPr="0032545C">
        <w:rPr>
          <w:u w:val="single"/>
        </w:rPr>
        <w:t xml:space="preserve">The IGRA also </w:t>
      </w:r>
      <w:r w:rsidRPr="00A90701">
        <w:rPr>
          <w:highlight w:val="cyan"/>
          <w:u w:val="single"/>
        </w:rPr>
        <w:t>codified</w:t>
      </w:r>
      <w:r w:rsidRPr="0032545C">
        <w:rPr>
          <w:u w:val="single"/>
        </w:rPr>
        <w:t xml:space="preserve"> tribes' "</w:t>
      </w:r>
      <w:r w:rsidRPr="00A90701">
        <w:rPr>
          <w:rStyle w:val="Emphasis"/>
          <w:highlight w:val="cyan"/>
        </w:rPr>
        <w:t>exclusive</w:t>
      </w:r>
      <w:r w:rsidRPr="00A90701">
        <w:rPr>
          <w:highlight w:val="cyan"/>
          <w:u w:val="single"/>
        </w:rPr>
        <w:t xml:space="preserve"> right</w:t>
      </w:r>
      <w:r w:rsidRPr="00DE5819">
        <w:rPr>
          <w:sz w:val="16"/>
        </w:rPr>
        <w:t xml:space="preserve"> to regulate gaming activity on Indian lands," id. § 2702, subject to limited exceptions. As for states, gaming regulation has been recognized at the heart of the police powers guaranteed by the TenthAmendment of the United States Constitution. See, e.g., W. Va. Ass’n of Club Owners &amp; Fraternal Servs., Inc. v. Musgrave, 553 F.3d 292, 302 (4th Cir. 2009). An essential component of tribal and state sovereignty is the ability to enact laws for the benefit and protection of their citizens – which includes gaming laws. Allowing Sports Contracts to be traded on a </w:t>
      </w:r>
      <w:r w:rsidRPr="00A90701">
        <w:rPr>
          <w:highlight w:val="cyan"/>
          <w:u w:val="single"/>
        </w:rPr>
        <w:t>national exchange</w:t>
      </w:r>
      <w:r w:rsidRPr="00912A48">
        <w:rPr>
          <w:u w:val="single"/>
        </w:rPr>
        <w:t xml:space="preserve"> would </w:t>
      </w:r>
      <w:r w:rsidRPr="00A90701">
        <w:rPr>
          <w:highlight w:val="cyan"/>
          <w:u w:val="single"/>
        </w:rPr>
        <w:t>create</w:t>
      </w:r>
      <w:r w:rsidRPr="00912A48">
        <w:rPr>
          <w:u w:val="single"/>
        </w:rPr>
        <w:t xml:space="preserve"> a </w:t>
      </w:r>
      <w:r w:rsidRPr="00A90701">
        <w:rPr>
          <w:highlight w:val="cyan"/>
          <w:u w:val="single"/>
        </w:rPr>
        <w:t xml:space="preserve">federal </w:t>
      </w:r>
      <w:r w:rsidRPr="00A90701">
        <w:rPr>
          <w:rStyle w:val="Emphasis"/>
          <w:highlight w:val="cyan"/>
        </w:rPr>
        <w:t>loophole</w:t>
      </w:r>
      <w:r w:rsidRPr="00912A48">
        <w:rPr>
          <w:u w:val="single"/>
        </w:rPr>
        <w:t xml:space="preserve"> to tribal and state sports betting regulations, effectively </w:t>
      </w:r>
      <w:r w:rsidRPr="00A90701">
        <w:rPr>
          <w:highlight w:val="cyan"/>
          <w:u w:val="single"/>
        </w:rPr>
        <w:t>preempting</w:t>
      </w:r>
      <w:r w:rsidRPr="00DE5819">
        <w:rPr>
          <w:sz w:val="16"/>
        </w:rPr>
        <w:t xml:space="preserve"> a whole swath of </w:t>
      </w:r>
      <w:r w:rsidRPr="00A90701">
        <w:rPr>
          <w:highlight w:val="cyan"/>
          <w:u w:val="single"/>
        </w:rPr>
        <w:t>laws</w:t>
      </w:r>
      <w:r w:rsidRPr="00912A48">
        <w:rPr>
          <w:u w:val="single"/>
        </w:rPr>
        <w:t xml:space="preserve"> enacted by sovereign governments seeking </w:t>
      </w:r>
      <w:r w:rsidRPr="00A90701">
        <w:rPr>
          <w:highlight w:val="cyan"/>
          <w:u w:val="single"/>
        </w:rPr>
        <w:t>to protect</w:t>
      </w:r>
      <w:r w:rsidRPr="00912A48">
        <w:rPr>
          <w:u w:val="single"/>
        </w:rPr>
        <w:t xml:space="preserve"> the health, </w:t>
      </w:r>
      <w:r w:rsidRPr="00A90701">
        <w:rPr>
          <w:highlight w:val="cyan"/>
          <w:u w:val="single"/>
        </w:rPr>
        <w:t>welfare</w:t>
      </w:r>
      <w:r w:rsidRPr="00DE5819">
        <w:rPr>
          <w:sz w:val="16"/>
        </w:rPr>
        <w:t xml:space="preserve">, </w:t>
      </w:r>
      <w:r w:rsidRPr="00A90701">
        <w:rPr>
          <w:highlight w:val="cyan"/>
          <w:u w:val="single"/>
        </w:rPr>
        <w:t>and</w:t>
      </w:r>
      <w:r w:rsidRPr="00912A48">
        <w:rPr>
          <w:u w:val="single"/>
        </w:rPr>
        <w:t xml:space="preserve"> safety of their citizens</w:t>
      </w:r>
      <w:r w:rsidRPr="00DE5819">
        <w:rPr>
          <w:sz w:val="16"/>
        </w:rPr>
        <w:t xml:space="preserve">. </w:t>
      </w:r>
      <w:r w:rsidRPr="00912A48">
        <w:rPr>
          <w:u w:val="single"/>
        </w:rPr>
        <w:t xml:space="preserve">This would impermissibly infringe on tribal </w:t>
      </w:r>
      <w:r w:rsidRPr="00A90701">
        <w:rPr>
          <w:highlight w:val="cyan"/>
          <w:u w:val="single"/>
        </w:rPr>
        <w:t>sovereignty</w:t>
      </w:r>
      <w:r w:rsidRPr="00DE5819">
        <w:rPr>
          <w:sz w:val="16"/>
        </w:rPr>
        <w:t xml:space="preserve"> and run afoul of federalism principles enshrined in the Constitution.</w:t>
      </w:r>
    </w:p>
    <w:p w14:paraId="0A0F337B" w14:textId="77777777" w:rsidR="001E205C" w:rsidRPr="00DE5819" w:rsidRDefault="001E205C" w:rsidP="001E205C">
      <w:pPr>
        <w:rPr>
          <w:sz w:val="16"/>
        </w:rPr>
      </w:pPr>
      <w:r w:rsidRPr="00DE5819">
        <w:rPr>
          <w:sz w:val="16"/>
        </w:rPr>
        <w:t>During IGRA compact negotiations, tribes have negotiated for substantial exclusivity to offer certain types of Class III gaming. Specifically, OIGA member tribes negotiated the following protection in Oklahoma:</w:t>
      </w:r>
    </w:p>
    <w:p w14:paraId="0436AB43" w14:textId="77777777" w:rsidR="001E205C" w:rsidRPr="00DE5819" w:rsidRDefault="001E205C" w:rsidP="001E205C">
      <w:pPr>
        <w:rPr>
          <w:sz w:val="16"/>
        </w:rPr>
      </w:pPr>
      <w:r w:rsidRPr="00DE5819">
        <w:rPr>
          <w:sz w:val="16"/>
        </w:rPr>
        <w:t>The parties acknowledge and recognize that this Compact provides tribes with substantial exclusivity and, consistent with the goals of IGRA, special opportunities for tribal economic opportunity through gaming within the external boundaries of Oklahoma in respect to the covered games. In consideration thereof, so long as the state does not change its laws after the effective date of this Compact to permit the operation of any additional form of gaming by any such organization licensee, or change its laws to permit any additional electronic or machine gaming within Oklahoma, the tribe agrees to pay the following fees.</w:t>
      </w:r>
    </w:p>
    <w:p w14:paraId="4054D7F2" w14:textId="77777777" w:rsidR="001E205C" w:rsidRPr="00DE5819" w:rsidRDefault="001E205C" w:rsidP="001E205C">
      <w:pPr>
        <w:rPr>
          <w:sz w:val="16"/>
        </w:rPr>
      </w:pPr>
      <w:r w:rsidRPr="00DE5819">
        <w:rPr>
          <w:sz w:val="16"/>
        </w:rPr>
        <w:t>Oklahoma Model Tribal-State Gaming Compact ("Model Compact"), Part 11(A) (codified at 3A Okla. Stat. § 281). Generally speaking, exclusivity in IGRA compacts is a bargained-for benefit, often resulting from years of government-to-government negotiations between sovereigns. By encroaching on the sports betting market, Sports Contracts therefore infringe upon that exclusivity and undermine the sovereign rights of tribes and states, protected by the IGRA, to negotiate mutually beneficial gaming compacts.</w:t>
      </w:r>
    </w:p>
    <w:p w14:paraId="11ED3802" w14:textId="77777777" w:rsidR="001E205C" w:rsidRPr="00DE5819" w:rsidRDefault="001E205C" w:rsidP="001E205C">
      <w:pPr>
        <w:rPr>
          <w:sz w:val="16"/>
        </w:rPr>
      </w:pPr>
      <w:r w:rsidRPr="00DE5819">
        <w:rPr>
          <w:sz w:val="16"/>
        </w:rPr>
        <w:t>Additionally, sports betting conducted pursuant to IGRA compacts, or in accordance with state gaming regulations, afford both tribes and states substantial revenue streams that fund important government services. Sports Contracts, however, diminish the market share for regulated sports betting, which reduces revenues for tribal and state governments. For tribes, this revenue funds essential tribal government services, which directly benefits the lives of their tribal citizens. This revenue is critical for tribal governments because they oftentimes do not have access to revenue sources typically available to sovereign governments, such as taxes or unimpeded land and natural resource development. For states, in addition to receiving revenue under IGRA compacts, the tax revenue from sports betting is significant. For example, in states that have legalized sports betting, at least $1.8 billion in taxes was collected in fiscal year 2023. See Adam Hoffer, Bets on Legal Sports Markets Pay Off Big for States, Sportsbooks, and Consumers, Tax Foundation (Dec. 10, 2024) (accessible here). States generally impose high tax rates on sports betting operators to fund state programs to regulate and mitigate impacts of gaming. See id.; Adam Hoffer, Online Sports Betting Taxes by State, 2024, Tax Foundation (Sept. 17, 2024) (accessible here)</w:t>
      </w:r>
    </w:p>
    <w:p w14:paraId="548A5714" w14:textId="77777777" w:rsidR="001E205C" w:rsidRPr="00DE5819" w:rsidRDefault="001E205C" w:rsidP="001E205C">
      <w:pPr>
        <w:rPr>
          <w:sz w:val="16"/>
        </w:rPr>
      </w:pPr>
      <w:r w:rsidRPr="00DE5819">
        <w:rPr>
          <w:sz w:val="16"/>
        </w:rPr>
        <w:t>Finally, despite sharing all the hallmarks of gaming, and indeed qualifying as "Class III gaming," as discussed below, Sports Contracts and registered exchanges are not required to provide the same public health and consumer safety measures as lawful gaming operations. Moreover, Sports Contracts and registered exchanges are likewise not required to share revenue with state governments meant to defray the costs of addressing such impacts. Thus, while potentially facilitating certain harmful impacts, Sports Contracts and registered exchanges are not required to help prevent, counteract, or mitigate such impacts in contravention to the public wellbeing. In addition, it is significant that some states have decided not to allow sports betting at all, which means tribes in those states are unable to offer sports betting under the IGRA. Sports Contracts and registered exchanges would impose sports betting without any regard to the public policy determinations made by the elected leaders in those jurisdictions.</w:t>
      </w:r>
    </w:p>
    <w:p w14:paraId="5A3B7680" w14:textId="77777777" w:rsidR="001E205C" w:rsidRPr="00DE5819" w:rsidRDefault="001E205C" w:rsidP="001E205C">
      <w:pPr>
        <w:rPr>
          <w:sz w:val="16"/>
        </w:rPr>
      </w:pPr>
      <w:r w:rsidRPr="00DE5819">
        <w:rPr>
          <w:sz w:val="16"/>
        </w:rPr>
        <w:t xml:space="preserve">II. Sports Contracts Are Contrary to the Public Interest. </w:t>
      </w:r>
    </w:p>
    <w:p w14:paraId="363DFD58" w14:textId="77777777" w:rsidR="001E205C" w:rsidRPr="00DE5819" w:rsidRDefault="001E205C" w:rsidP="001E205C">
      <w:pPr>
        <w:rPr>
          <w:sz w:val="16"/>
        </w:rPr>
      </w:pPr>
      <w:r w:rsidRPr="00DE5819">
        <w:rPr>
          <w:sz w:val="16"/>
        </w:rPr>
        <w:t>While it is clear, as discussed above, that Sports Contracts are contrary to public policy – particularly with regard to tribal and state sovereign rights – they are also per se contrary to the public interest. As such, we respectfully urge the CFTC to prohibit Sports Contracts pursuant to its authority under the CEA's "Special Rule."</w:t>
      </w:r>
    </w:p>
    <w:p w14:paraId="032CE194" w14:textId="77777777" w:rsidR="001E205C" w:rsidRPr="00DE5819" w:rsidRDefault="001E205C" w:rsidP="001E205C">
      <w:pPr>
        <w:rPr>
          <w:sz w:val="16"/>
        </w:rPr>
      </w:pPr>
      <w:r w:rsidRPr="00A90701">
        <w:rPr>
          <w:highlight w:val="cyan"/>
          <w:u w:val="single"/>
        </w:rPr>
        <w:t>Sports Contracts Constitute</w:t>
      </w:r>
      <w:r w:rsidRPr="00912A48">
        <w:rPr>
          <w:u w:val="single"/>
        </w:rPr>
        <w:t xml:space="preserve"> "Class III Gaming" Under the IGRA</w:t>
      </w:r>
      <w:r w:rsidRPr="00DE5819">
        <w:rPr>
          <w:sz w:val="16"/>
        </w:rPr>
        <w:t xml:space="preserve">. </w:t>
      </w:r>
    </w:p>
    <w:p w14:paraId="6BD69E9D" w14:textId="77777777" w:rsidR="001E205C" w:rsidRPr="00DE5819" w:rsidRDefault="001E205C" w:rsidP="001E205C">
      <w:pPr>
        <w:rPr>
          <w:sz w:val="16"/>
        </w:rPr>
      </w:pPr>
      <w:r w:rsidRPr="00DE5819">
        <w:rPr>
          <w:sz w:val="16"/>
        </w:rPr>
        <w:t>Sports Contracts necessarily constitute "</w:t>
      </w:r>
      <w:r w:rsidRPr="00912A48">
        <w:rPr>
          <w:u w:val="single"/>
        </w:rPr>
        <w:t>Class III gaming</w:t>
      </w:r>
      <w:r w:rsidRPr="00DE5819">
        <w:rPr>
          <w:sz w:val="16"/>
        </w:rPr>
        <w:t xml:space="preserve">" </w:t>
      </w:r>
      <w:r w:rsidRPr="00912A48">
        <w:rPr>
          <w:u w:val="single"/>
        </w:rPr>
        <w:t>under the IGRA because they are neither Class I nor Class II gaming, as defined by the act, and they constitute</w:t>
      </w:r>
      <w:r w:rsidRPr="00DE5819">
        <w:rPr>
          <w:sz w:val="16"/>
        </w:rPr>
        <w:t xml:space="preserve"> "</w:t>
      </w:r>
      <w:r w:rsidRPr="00A90701">
        <w:rPr>
          <w:highlight w:val="cyan"/>
          <w:u w:val="single"/>
        </w:rPr>
        <w:t>sports betting</w:t>
      </w:r>
      <w:r w:rsidRPr="00DE5819">
        <w:rPr>
          <w:sz w:val="16"/>
        </w:rPr>
        <w:t>." In 1988, Congress enacted the IGRA "to provide a statutory basis for the operation of gaming by Indian tribes as a means of promoting tribal economic development, self-sufficiency, and strong tribal governments." 25 U.S.C. § 2702(1). The IGRA established the National Indian Gaming Commission ("NIGC") as an independent Federal regulatory authority "to protect such gaming as a means of generating tribal revenue." 25 U.S.C. § 2702(3). Under the IGRA, Indian gaming is "not only 'a source of substantial revenue' for tribes, but the lifeblood on 'which many tribes ha[ve] come to rely.'" Chicken Ranch Rancheria of Me-Wuk Indians v. California, 42 F.4th 1024, 1032 (9th Cir. 2022) (quoting In re Indian Gaming Related Cases, 331 F.3d 1094, 1097, 1099–1100 (9th Cir. 2003)). In fact, Indian gaming has become the most successful economic development initiative ever for Indian Country, lifting many tribes out of poverty and providing them with critical funding for education, healthcare, infrastructure, and cultural preservation.</w:t>
      </w:r>
    </w:p>
    <w:p w14:paraId="238FE18E" w14:textId="77777777" w:rsidR="001E205C" w:rsidRDefault="001E205C" w:rsidP="001E205C">
      <w:pPr>
        <w:rPr>
          <w:sz w:val="16"/>
        </w:rPr>
      </w:pPr>
      <w:r w:rsidRPr="00DE5819">
        <w:rPr>
          <w:sz w:val="16"/>
        </w:rPr>
        <w:t xml:space="preserve">Pursuant to section 2710(d)(3)(A) of the IGRA, Indian tribes and states are authorized to negotiate compacts to regulate "Class III gaming" on a government-to-government basis. Under the IGRA, Class III gaming includes "all forms of gaming that are not [C]lass I gaming or [C]lass II gaming," which the NIGC has interpreted to mean various casino games, such as slot machines and banked card games, and, importantly here, sports betting. See 25 C.F.R. § 502.4. In fact, </w:t>
      </w:r>
      <w:r w:rsidRPr="00912A48">
        <w:rPr>
          <w:u w:val="single"/>
        </w:rPr>
        <w:t xml:space="preserve">many tribes offer sports betting pursuant to </w:t>
      </w:r>
      <w:r w:rsidRPr="00A90701">
        <w:rPr>
          <w:highlight w:val="cyan"/>
          <w:u w:val="single"/>
        </w:rPr>
        <w:t>Tribal-State</w:t>
      </w:r>
      <w:r w:rsidRPr="00912A48">
        <w:rPr>
          <w:u w:val="single"/>
        </w:rPr>
        <w:t xml:space="preserve"> Class III </w:t>
      </w:r>
      <w:r w:rsidRPr="00A90701">
        <w:rPr>
          <w:highlight w:val="cyan"/>
          <w:u w:val="single"/>
        </w:rPr>
        <w:t>gaming compacts</w:t>
      </w:r>
      <w:r w:rsidRPr="00DE5819">
        <w:rPr>
          <w:sz w:val="16"/>
        </w:rPr>
        <w:t xml:space="preserve"> ("IGRA compact(s)"). See e.g., 2021 Seminole Compact, Part III.F(5) (defining term "Covered Games" to include sports betting) (accessible here); Third Amendment to the Lac Courte Oreilles Band of Lake Superior Chippewa Indians and the State of Wisconsin Gaming Compact of 1991, at 1–2, 6–8 (Sept. 14, 2022) (permitting the tribe to, among other things, offer retail sports betting on lands within its reservation under amendments to its IGRA compact) (accessible here); Shoal Water Bay Indian Tribe and the State of Washington Class III Gaming Compact, Appendix S: Sports Wagering, §§ 3.1, 3.3, 4 (Sept. 15, 2021) (permitting the tribe to offer mobile and retail sports wagering within its reservation under its IGRA compact) (accessible here); Tribal / State Compact between the Mississippi Band of Choctaw Indians and the State of Mississippi, § 4.21 (Jan. 29, 1993) ("'Sports pool' means the business of accepting wagers on sporting events by any system or method of wagering other than the system known as the pari-mutuel method of wagering; provided, however, that such wagers shall be allowable under this Compact only if such wagers are allowed on non-Tribal lands under the laws of the State.") (accessible here). While OIGA member tribes have not yet compacted with Oklahoma for Class III sports betting, their current IGRA compact – the Model Compact – explicitly permits supplements, which has occurred previously. See, e.g., 3A Okla. Stat. § 280.1 (providing a Model Compact supplement for ball and dice games</w:t>
      </w:r>
    </w:p>
    <w:p w14:paraId="61CCBA02" w14:textId="77777777" w:rsidR="001E205C" w:rsidRDefault="001E205C" w:rsidP="001E205C">
      <w:pPr>
        <w:rPr>
          <w:sz w:val="16"/>
        </w:rPr>
      </w:pPr>
    </w:p>
    <w:p w14:paraId="0608CC20" w14:textId="77777777" w:rsidR="001E205C" w:rsidRDefault="001E205C" w:rsidP="001E205C">
      <w:pPr>
        <w:pStyle w:val="Heading4"/>
        <w:rPr>
          <w:rFonts w:ascii="Times New Roman" w:hAnsi="Times New Roman" w:cs="Times New Roman"/>
        </w:rPr>
      </w:pPr>
      <w:r>
        <w:rPr>
          <w:rFonts w:cs="Calibri"/>
          <w:color w:val="000000"/>
          <w:szCs w:val="26"/>
        </w:rPr>
        <w:t xml:space="preserve">That undermines all state budget </w:t>
      </w:r>
      <w:r w:rsidRPr="00316ECB">
        <w:rPr>
          <w:rFonts w:cs="Calibri"/>
          <w:color w:val="000000"/>
          <w:szCs w:val="26"/>
          <w:u w:val="single"/>
        </w:rPr>
        <w:t>revenue</w:t>
      </w:r>
      <w:r>
        <w:rPr>
          <w:rFonts w:cs="Calibri"/>
          <w:color w:val="000000"/>
          <w:szCs w:val="26"/>
        </w:rPr>
        <w:t xml:space="preserve">. The profit from wagers </w:t>
      </w:r>
      <w:r>
        <w:rPr>
          <w:rFonts w:cs="Calibri"/>
          <w:color w:val="000000"/>
          <w:szCs w:val="26"/>
          <w:u w:val="single"/>
        </w:rPr>
        <w:t>goes directly</w:t>
      </w:r>
      <w:r>
        <w:rPr>
          <w:rFonts w:cs="Calibri"/>
          <w:color w:val="000000"/>
          <w:szCs w:val="26"/>
        </w:rPr>
        <w:t xml:space="preserve"> to social services.</w:t>
      </w:r>
    </w:p>
    <w:p w14:paraId="1A8BA299" w14:textId="77777777" w:rsidR="001E205C" w:rsidRDefault="001E205C" w:rsidP="001E205C">
      <w:pPr>
        <w:pStyle w:val="NormalWeb"/>
        <w:spacing w:before="0" w:beforeAutospacing="0" w:after="160" w:afterAutospacing="0"/>
      </w:pPr>
      <w:r>
        <w:rPr>
          <w:rFonts w:ascii="Calibri" w:hAnsi="Calibri" w:cs="Calibri"/>
          <w:b/>
          <w:bCs/>
          <w:color w:val="000000"/>
          <w:sz w:val="26"/>
          <w:szCs w:val="26"/>
        </w:rPr>
        <w:t>Spitz ‘20</w:t>
      </w:r>
      <w:r>
        <w:rPr>
          <w:rFonts w:ascii="Calibri" w:hAnsi="Calibri" w:cs="Calibri"/>
          <w:color w:val="000000"/>
          <w:sz w:val="22"/>
          <w:szCs w:val="22"/>
        </w:rPr>
        <w:t xml:space="preserve"> [Daniel J. Spitz, JD, is a professor in the Department of Business Administration at Santa Barbara City College and an adjunct instructor in the Department of Finance and Department of Television and Film at California State University, Los Angeles. Ryan P. Terry, PhD, is an assistant professor in the Department of Management and Marketing at Texas A&amp;M University-Corpus Christi. (“We Can Handle It: Advocating in Support of State Legislation of Legal Sports Gambling post-Murphy v. NCAA,” 26 August 2020, pg. 165-166] recut manan</w:t>
      </w:r>
    </w:p>
    <w:p w14:paraId="79E9792E" w14:textId="77777777" w:rsidR="001E205C" w:rsidRPr="009D7CB6" w:rsidRDefault="001E205C" w:rsidP="001E205C">
      <w:pPr>
        <w:rPr>
          <w:sz w:val="16"/>
        </w:rPr>
      </w:pPr>
      <w:r w:rsidRPr="009D7CB6">
        <w:rPr>
          <w:sz w:val="16"/>
        </w:rPr>
        <w:t xml:space="preserve">Unsurprisingly, both </w:t>
      </w:r>
      <w:r w:rsidRPr="00BD23EF">
        <w:rPr>
          <w:u w:val="single"/>
        </w:rPr>
        <w:t>consumers and the AGA have indicated a strong preference for state-level sports gambling</w:t>
      </w:r>
      <w:r w:rsidRPr="009D7CB6">
        <w:rPr>
          <w:sz w:val="16"/>
        </w:rPr>
        <w:t xml:space="preserve">. Pursuant to AGA-commissioned research by the Mellman Group, </w:t>
      </w:r>
      <w:r w:rsidRPr="00A90701">
        <w:rPr>
          <w:rStyle w:val="Emphasis"/>
          <w:highlight w:val="cyan"/>
        </w:rPr>
        <w:t>every</w:t>
      </w:r>
      <w:r w:rsidRPr="00BD23EF">
        <w:rPr>
          <w:u w:val="single"/>
        </w:rPr>
        <w:t xml:space="preserve"> major </w:t>
      </w:r>
      <w:r w:rsidRPr="00A90701">
        <w:rPr>
          <w:highlight w:val="cyan"/>
          <w:u w:val="single"/>
        </w:rPr>
        <w:t>demographic</w:t>
      </w:r>
      <w:r w:rsidRPr="009D7CB6">
        <w:rPr>
          <w:sz w:val="16"/>
        </w:rPr>
        <w:t xml:space="preserve">, education level, </w:t>
      </w:r>
      <w:r w:rsidRPr="00A90701">
        <w:rPr>
          <w:highlight w:val="cyan"/>
          <w:u w:val="single"/>
        </w:rPr>
        <w:t>race</w:t>
      </w:r>
      <w:r w:rsidRPr="009D7CB6">
        <w:rPr>
          <w:sz w:val="16"/>
        </w:rPr>
        <w:t xml:space="preserve">, </w:t>
      </w:r>
      <w:r w:rsidRPr="00A90701">
        <w:rPr>
          <w:highlight w:val="cyan"/>
          <w:u w:val="single"/>
        </w:rPr>
        <w:t>gender</w:t>
      </w:r>
      <w:r w:rsidRPr="009D7CB6">
        <w:rPr>
          <w:sz w:val="16"/>
        </w:rPr>
        <w:t xml:space="preserve">, and </w:t>
      </w:r>
      <w:r w:rsidRPr="00BD23EF">
        <w:rPr>
          <w:u w:val="single"/>
        </w:rPr>
        <w:t xml:space="preserve">political affiliation </w:t>
      </w:r>
      <w:r w:rsidRPr="00A90701">
        <w:rPr>
          <w:rStyle w:val="Emphasis"/>
          <w:highlight w:val="cyan"/>
        </w:rPr>
        <w:t>strongly</w:t>
      </w:r>
      <w:r w:rsidRPr="00A90701">
        <w:rPr>
          <w:highlight w:val="cyan"/>
          <w:u w:val="single"/>
        </w:rPr>
        <w:t xml:space="preserve"> prefers state and tribal</w:t>
      </w:r>
      <w:r w:rsidRPr="00BD23EF">
        <w:rPr>
          <w:u w:val="single"/>
        </w:rPr>
        <w:t xml:space="preserve"> government </w:t>
      </w:r>
      <w:r w:rsidRPr="00A90701">
        <w:rPr>
          <w:highlight w:val="cyan"/>
          <w:u w:val="single"/>
        </w:rPr>
        <w:t>regulation</w:t>
      </w:r>
      <w:r w:rsidRPr="009D7CB6">
        <w:rPr>
          <w:sz w:val="16"/>
        </w:rPr>
        <w:t xml:space="preserve">, </w:t>
      </w:r>
      <w:r w:rsidRPr="00BD23EF">
        <w:rPr>
          <w:u w:val="single"/>
        </w:rPr>
        <w:t xml:space="preserve">with </w:t>
      </w:r>
      <w:r w:rsidRPr="009D7CB6">
        <w:rPr>
          <w:rStyle w:val="Emphasis"/>
        </w:rPr>
        <w:t>66%</w:t>
      </w:r>
      <w:r w:rsidRPr="00BD23EF">
        <w:rPr>
          <w:u w:val="single"/>
        </w:rPr>
        <w:t xml:space="preserve"> of those surveyed in favor versus </w:t>
      </w:r>
      <w:r w:rsidRPr="00A90701">
        <w:rPr>
          <w:highlight w:val="cyan"/>
          <w:u w:val="single"/>
        </w:rPr>
        <w:t xml:space="preserve">only </w:t>
      </w:r>
      <w:r w:rsidRPr="00A90701">
        <w:rPr>
          <w:rStyle w:val="Emphasis"/>
          <w:highlight w:val="cyan"/>
        </w:rPr>
        <w:t>17%</w:t>
      </w:r>
      <w:r w:rsidRPr="00A90701">
        <w:rPr>
          <w:highlight w:val="cyan"/>
          <w:u w:val="single"/>
        </w:rPr>
        <w:t xml:space="preserve"> preferring federal regulation</w:t>
      </w:r>
      <w:r w:rsidRPr="009D7CB6">
        <w:rPr>
          <w:sz w:val="16"/>
        </w:rPr>
        <w:t>.88 Slane further notes that “the results of this research are overwhelmingly clear: consumers … believe it should be regulated by state … governments.”89 </w:t>
      </w:r>
    </w:p>
    <w:p w14:paraId="0CDAE35C" w14:textId="77777777" w:rsidR="001E205C" w:rsidRPr="009D7CB6" w:rsidRDefault="001E205C" w:rsidP="001E205C">
      <w:pPr>
        <w:rPr>
          <w:sz w:val="16"/>
        </w:rPr>
      </w:pPr>
      <w:r w:rsidRPr="009D7CB6">
        <w:rPr>
          <w:sz w:val="16"/>
        </w:rPr>
        <w:t xml:space="preserve">Legal Sports Betting notes that </w:t>
      </w:r>
      <w:r w:rsidRPr="00A90701">
        <w:rPr>
          <w:highlight w:val="cyan"/>
          <w:u w:val="single"/>
        </w:rPr>
        <w:t>in the first 18 months</w:t>
      </w:r>
      <w:r w:rsidRPr="009D7CB6">
        <w:rPr>
          <w:sz w:val="16"/>
        </w:rPr>
        <w:t xml:space="preserve"> following the repeal of PASPA, </w:t>
      </w:r>
      <w:r w:rsidRPr="00A90701">
        <w:rPr>
          <w:highlight w:val="cyan"/>
          <w:u w:val="single"/>
        </w:rPr>
        <w:t>states</w:t>
      </w:r>
      <w:r w:rsidRPr="00BD23EF">
        <w:rPr>
          <w:u w:val="single"/>
        </w:rPr>
        <w:t xml:space="preserve"> had already </w:t>
      </w:r>
      <w:r w:rsidRPr="00A90701">
        <w:rPr>
          <w:highlight w:val="cyan"/>
          <w:u w:val="single"/>
        </w:rPr>
        <w:t>received</w:t>
      </w:r>
      <w:r w:rsidRPr="00BD23EF">
        <w:rPr>
          <w:u w:val="single"/>
        </w:rPr>
        <w:t xml:space="preserve"> more than </w:t>
      </w:r>
      <w:r w:rsidRPr="00A90701">
        <w:rPr>
          <w:rStyle w:val="Emphasis"/>
          <w:highlight w:val="cyan"/>
        </w:rPr>
        <w:t>$100 million</w:t>
      </w:r>
      <w:r w:rsidRPr="00BD23EF">
        <w:rPr>
          <w:u w:val="single"/>
        </w:rPr>
        <w:t xml:space="preserve"> dollars </w:t>
      </w:r>
      <w:r w:rsidRPr="00A90701">
        <w:rPr>
          <w:highlight w:val="cyan"/>
          <w:u w:val="single"/>
        </w:rPr>
        <w:t>in tax revenue</w:t>
      </w:r>
      <w:r w:rsidRPr="009D7CB6">
        <w:rPr>
          <w:sz w:val="16"/>
        </w:rPr>
        <w:t>.90 Since each state currently regulates its industry independently, the associated tax rates vary significantly. For instance, Nevada taxes its wagers at 6.75% of its casinos and books’ sports betting revenue, whereas Pennsylvania taxes sports betting at 36%.91 Smaller markets such as Rhode Island and Delaware tax their books at over 50%.92 New Jersey, by contrast, has set two tiers of taxation: one for in-person wagering (8%) and one for online wagering (13%),93 making it the only state to currently distinguish between the two. </w:t>
      </w:r>
    </w:p>
    <w:p w14:paraId="4450E776" w14:textId="77777777" w:rsidR="001E205C" w:rsidRPr="009D7CB6" w:rsidRDefault="001E205C" w:rsidP="001E205C">
      <w:pPr>
        <w:rPr>
          <w:sz w:val="16"/>
        </w:rPr>
      </w:pPr>
      <w:r w:rsidRPr="009D7CB6">
        <w:rPr>
          <w:sz w:val="16"/>
        </w:rPr>
        <w:t xml:space="preserve">This </w:t>
      </w:r>
      <w:r w:rsidRPr="00A90701">
        <w:rPr>
          <w:highlight w:val="cyan"/>
          <w:u w:val="single"/>
        </w:rPr>
        <w:t>control over</w:t>
      </w:r>
      <w:r w:rsidRPr="00BD23EF">
        <w:rPr>
          <w:u w:val="single"/>
        </w:rPr>
        <w:t xml:space="preserve"> the </w:t>
      </w:r>
      <w:r w:rsidRPr="00A90701">
        <w:rPr>
          <w:highlight w:val="cyan"/>
          <w:u w:val="single"/>
        </w:rPr>
        <w:t>taxation</w:t>
      </w:r>
      <w:r w:rsidRPr="00BD23EF">
        <w:rPr>
          <w:u w:val="single"/>
        </w:rPr>
        <w:t xml:space="preserve"> rates </w:t>
      </w:r>
      <w:r w:rsidRPr="00A90701">
        <w:rPr>
          <w:highlight w:val="cyan"/>
          <w:u w:val="single"/>
        </w:rPr>
        <w:t>allows states to supplement</w:t>
      </w:r>
      <w:r w:rsidRPr="00BD23EF">
        <w:rPr>
          <w:u w:val="single"/>
        </w:rPr>
        <w:t xml:space="preserve"> their general </w:t>
      </w:r>
      <w:r w:rsidRPr="00A90701">
        <w:rPr>
          <w:highlight w:val="cyan"/>
          <w:u w:val="single"/>
        </w:rPr>
        <w:t>fund with revenue</w:t>
      </w:r>
      <w:r w:rsidRPr="00BD23EF">
        <w:rPr>
          <w:u w:val="single"/>
        </w:rPr>
        <w:t xml:space="preserve"> from wagering, which can </w:t>
      </w:r>
      <w:r w:rsidRPr="00A90701">
        <w:rPr>
          <w:highlight w:val="cyan"/>
          <w:u w:val="single"/>
        </w:rPr>
        <w:t>then</w:t>
      </w:r>
      <w:r w:rsidRPr="00BD23EF">
        <w:rPr>
          <w:u w:val="single"/>
        </w:rPr>
        <w:t xml:space="preserve"> be </w:t>
      </w:r>
      <w:r w:rsidRPr="00A90701">
        <w:rPr>
          <w:highlight w:val="cyan"/>
          <w:u w:val="single"/>
        </w:rPr>
        <w:t>allocate</w:t>
      </w:r>
      <w:r w:rsidRPr="00BD23EF">
        <w:rPr>
          <w:u w:val="single"/>
        </w:rPr>
        <w:t xml:space="preserve">d and redirected </w:t>
      </w:r>
      <w:r w:rsidRPr="00A90701">
        <w:rPr>
          <w:highlight w:val="cyan"/>
          <w:u w:val="single"/>
        </w:rPr>
        <w:t>to</w:t>
      </w:r>
      <w:r w:rsidRPr="00BD23EF">
        <w:rPr>
          <w:u w:val="single"/>
        </w:rPr>
        <w:t xml:space="preserve">ward funding </w:t>
      </w:r>
      <w:r w:rsidRPr="00A90701">
        <w:rPr>
          <w:rStyle w:val="Emphasis"/>
          <w:highlight w:val="cyan"/>
        </w:rPr>
        <w:t>education</w:t>
      </w:r>
      <w:r w:rsidRPr="009D7CB6">
        <w:rPr>
          <w:sz w:val="16"/>
        </w:rPr>
        <w:t xml:space="preserve">, </w:t>
      </w:r>
      <w:r w:rsidRPr="00BD23EF">
        <w:rPr>
          <w:u w:val="single"/>
        </w:rPr>
        <w:t xml:space="preserve">building </w:t>
      </w:r>
      <w:r w:rsidRPr="00A90701">
        <w:rPr>
          <w:rStyle w:val="Emphasis"/>
          <w:highlight w:val="cyan"/>
        </w:rPr>
        <w:t>infrastructure</w:t>
      </w:r>
      <w:r w:rsidRPr="009D7CB6">
        <w:rPr>
          <w:sz w:val="16"/>
        </w:rPr>
        <w:t xml:space="preserve">, </w:t>
      </w:r>
      <w:r w:rsidRPr="00A90701">
        <w:rPr>
          <w:highlight w:val="cyan"/>
          <w:u w:val="single"/>
        </w:rPr>
        <w:t>and</w:t>
      </w:r>
      <w:r w:rsidRPr="00BD23EF">
        <w:rPr>
          <w:u w:val="single"/>
        </w:rPr>
        <w:t xml:space="preserve"> furthering </w:t>
      </w:r>
      <w:r w:rsidRPr="00A90701">
        <w:rPr>
          <w:rStyle w:val="Emphasis"/>
          <w:highlight w:val="cyan"/>
        </w:rPr>
        <w:t>health</w:t>
      </w:r>
      <w:r w:rsidRPr="00BD23EF">
        <w:rPr>
          <w:u w:val="single"/>
        </w:rPr>
        <w:t xml:space="preserve"> services departments</w:t>
      </w:r>
      <w:r w:rsidRPr="009D7CB6">
        <w:rPr>
          <w:sz w:val="16"/>
        </w:rPr>
        <w:t xml:space="preserve">. Some states, such as Mississippi, Pennsylvania, and Arkansas, take things a step further by providing a percentage to the counties and municipalities that host the sportsbook itself.94 </w:t>
      </w:r>
      <w:r w:rsidRPr="00A90701">
        <w:rPr>
          <w:highlight w:val="cyan"/>
          <w:u w:val="single"/>
        </w:rPr>
        <w:t>Missouri</w:t>
      </w:r>
      <w:r w:rsidRPr="00BD23EF">
        <w:rPr>
          <w:u w:val="single"/>
        </w:rPr>
        <w:t xml:space="preserve"> has </w:t>
      </w:r>
      <w:r w:rsidRPr="00A90701">
        <w:rPr>
          <w:highlight w:val="cyan"/>
          <w:u w:val="single"/>
        </w:rPr>
        <w:t>proposed</w:t>
      </w:r>
      <w:r w:rsidRPr="00BD23EF">
        <w:rPr>
          <w:u w:val="single"/>
        </w:rPr>
        <w:t xml:space="preserve"> that taxation revenue from sportsbooks be used to create an Entertainment Facilities Infrastructure Fund that can be used to pay for the construction and maintenance of various entertainment</w:t>
      </w:r>
      <w:r w:rsidRPr="009D7CB6">
        <w:rPr>
          <w:sz w:val="16"/>
        </w:rPr>
        <w:t xml:space="preserve">, </w:t>
      </w:r>
      <w:r w:rsidRPr="00A90701">
        <w:rPr>
          <w:highlight w:val="cyan"/>
          <w:u w:val="single"/>
        </w:rPr>
        <w:t>cultural</w:t>
      </w:r>
      <w:r w:rsidRPr="009D7CB6">
        <w:rPr>
          <w:sz w:val="16"/>
        </w:rPr>
        <w:t xml:space="preserve">, and </w:t>
      </w:r>
      <w:r w:rsidRPr="00A90701">
        <w:rPr>
          <w:highlight w:val="cyan"/>
          <w:u w:val="single"/>
        </w:rPr>
        <w:t>recreational</w:t>
      </w:r>
      <w:r w:rsidRPr="00BD23EF">
        <w:rPr>
          <w:u w:val="single"/>
        </w:rPr>
        <w:t xml:space="preserve"> </w:t>
      </w:r>
      <w:r w:rsidRPr="00A90701">
        <w:rPr>
          <w:highlight w:val="cyan"/>
          <w:u w:val="single"/>
        </w:rPr>
        <w:t>facilities</w:t>
      </w:r>
      <w:r w:rsidRPr="009D7CB6">
        <w:rPr>
          <w:sz w:val="16"/>
        </w:rPr>
        <w:t xml:space="preserve"> across the state.95 Missouri’s law calls for a 14% tax on adjusted gross revenues and operator application fees as key components of raising capital for this fund.96 Overall, the ability for each state to apportion funds where it deems most necessary is a desirable effect of the tax revenue received from sports wagering. </w:t>
      </w:r>
    </w:p>
    <w:p w14:paraId="6ECC65B1" w14:textId="77777777" w:rsidR="001E205C" w:rsidRPr="009D7CB6" w:rsidRDefault="001E205C" w:rsidP="001E205C">
      <w:pPr>
        <w:rPr>
          <w:sz w:val="16"/>
        </w:rPr>
      </w:pPr>
      <w:r w:rsidRPr="009D7CB6">
        <w:rPr>
          <w:sz w:val="16"/>
        </w:rPr>
        <w:t xml:space="preserve">Conversely, </w:t>
      </w:r>
      <w:r w:rsidRPr="00A90701">
        <w:rPr>
          <w:highlight w:val="cyan"/>
          <w:u w:val="single"/>
        </w:rPr>
        <w:t>at</w:t>
      </w:r>
      <w:r w:rsidRPr="00BD23EF">
        <w:rPr>
          <w:u w:val="single"/>
        </w:rPr>
        <w:t xml:space="preserve"> the </w:t>
      </w:r>
      <w:r w:rsidRPr="00A90701">
        <w:rPr>
          <w:highlight w:val="cyan"/>
          <w:u w:val="single"/>
        </w:rPr>
        <w:t>federal level</w:t>
      </w:r>
      <w:r w:rsidRPr="00BD23EF">
        <w:rPr>
          <w:u w:val="single"/>
        </w:rPr>
        <w:t xml:space="preserve">, there is </w:t>
      </w:r>
      <w:r w:rsidRPr="00A90701">
        <w:rPr>
          <w:rStyle w:val="Emphasis"/>
          <w:highlight w:val="cyan"/>
        </w:rPr>
        <w:t>no</w:t>
      </w:r>
      <w:r w:rsidRPr="00A90701">
        <w:rPr>
          <w:highlight w:val="cyan"/>
          <w:u w:val="single"/>
        </w:rPr>
        <w:t xml:space="preserve"> provision</w:t>
      </w:r>
      <w:r w:rsidRPr="00BD23EF">
        <w:rPr>
          <w:u w:val="single"/>
        </w:rPr>
        <w:t xml:space="preserve"> drafted within the Sports Wagering Market Integrity Act </w:t>
      </w:r>
      <w:r w:rsidRPr="00A90701">
        <w:rPr>
          <w:highlight w:val="cyan"/>
          <w:u w:val="single"/>
        </w:rPr>
        <w:t>that addresses redistributing</w:t>
      </w:r>
      <w:r w:rsidRPr="00BD23EF">
        <w:rPr>
          <w:u w:val="single"/>
        </w:rPr>
        <w:t xml:space="preserve"> wagering </w:t>
      </w:r>
      <w:r w:rsidRPr="00A90701">
        <w:rPr>
          <w:highlight w:val="cyan"/>
          <w:u w:val="single"/>
        </w:rPr>
        <w:t>income</w:t>
      </w:r>
      <w:r w:rsidRPr="00BD23EF">
        <w:rPr>
          <w:u w:val="single"/>
        </w:rPr>
        <w:t xml:space="preserve"> to the states </w:t>
      </w:r>
      <w:r w:rsidRPr="00A90701">
        <w:rPr>
          <w:highlight w:val="cyan"/>
          <w:u w:val="single"/>
        </w:rPr>
        <w:t>or allocating revenue to</w:t>
      </w:r>
      <w:r w:rsidRPr="00BD23EF">
        <w:rPr>
          <w:u w:val="single"/>
        </w:rPr>
        <w:t xml:space="preserve"> fund </w:t>
      </w:r>
      <w:r w:rsidRPr="00A90701">
        <w:rPr>
          <w:highlight w:val="cyan"/>
          <w:u w:val="single"/>
        </w:rPr>
        <w:t>specific needs</w:t>
      </w:r>
      <w:r w:rsidRPr="009D7CB6">
        <w:rPr>
          <w:sz w:val="16"/>
        </w:rPr>
        <w:t xml:space="preserve">. Rather, the excise tax </w:t>
      </w:r>
      <w:r w:rsidRPr="00A90701">
        <w:rPr>
          <w:highlight w:val="cyan"/>
          <w:u w:val="single"/>
        </w:rPr>
        <w:t>revenue</w:t>
      </w:r>
      <w:r w:rsidRPr="00BD23EF">
        <w:rPr>
          <w:u w:val="single"/>
        </w:rPr>
        <w:t xml:space="preserve"> derived from wagering will </w:t>
      </w:r>
      <w:r w:rsidRPr="009D7CB6">
        <w:rPr>
          <w:rStyle w:val="Emphasis"/>
        </w:rPr>
        <w:t>not</w:t>
      </w:r>
      <w:r w:rsidRPr="00BD23EF">
        <w:rPr>
          <w:u w:val="single"/>
        </w:rPr>
        <w:t xml:space="preserve"> be distributed on a pro-rata share with each state, and instead be </w:t>
      </w:r>
      <w:r w:rsidRPr="00A90701">
        <w:rPr>
          <w:highlight w:val="cyan"/>
          <w:u w:val="single"/>
        </w:rPr>
        <w:t>directed toward law enforcement</w:t>
      </w:r>
      <w:r w:rsidRPr="009D7CB6">
        <w:rPr>
          <w:sz w:val="16"/>
        </w:rPr>
        <w:t xml:space="preserve"> and programs for the prevention and treatment of gambling disorders.97 Under a federal framework, it is unclear exactly how much revenue states would receive under this bill to fund social programs and local infrastructure projects, if any.</w:t>
      </w:r>
    </w:p>
    <w:p w14:paraId="3266309C" w14:textId="77777777" w:rsidR="001E205C" w:rsidRPr="009D7CB6" w:rsidRDefault="001E205C" w:rsidP="001E205C">
      <w:pPr>
        <w:rPr>
          <w:sz w:val="16"/>
        </w:rPr>
      </w:pPr>
    </w:p>
    <w:p w14:paraId="53AE9C13" w14:textId="77777777" w:rsidR="001E205C" w:rsidRDefault="001E205C" w:rsidP="001E205C">
      <w:pPr>
        <w:pStyle w:val="Heading4"/>
      </w:pPr>
      <w:r>
        <w:rPr>
          <w:rFonts w:cs="Calibri"/>
          <w:color w:val="000000"/>
          <w:szCs w:val="26"/>
        </w:rPr>
        <w:t xml:space="preserve">Federal regulation of sports betting constitutes a </w:t>
      </w:r>
      <w:r>
        <w:rPr>
          <w:rFonts w:cs="Calibri"/>
          <w:color w:val="000000"/>
          <w:szCs w:val="26"/>
          <w:u w:val="single"/>
        </w:rPr>
        <w:t>violation</w:t>
      </w:r>
      <w:r>
        <w:rPr>
          <w:rFonts w:cs="Calibri"/>
          <w:color w:val="000000"/>
          <w:szCs w:val="26"/>
        </w:rPr>
        <w:t xml:space="preserve"> of the </w:t>
      </w:r>
      <w:r>
        <w:rPr>
          <w:rFonts w:cs="Calibri"/>
          <w:color w:val="000000"/>
          <w:szCs w:val="26"/>
          <w:u w:val="single"/>
        </w:rPr>
        <w:t>Tenth Amendment</w:t>
      </w:r>
      <w:r>
        <w:rPr>
          <w:rFonts w:cs="Calibri"/>
          <w:color w:val="000000"/>
          <w:szCs w:val="26"/>
        </w:rPr>
        <w:t xml:space="preserve"> because it’s not a power that is </w:t>
      </w:r>
      <w:r>
        <w:rPr>
          <w:rFonts w:cs="Calibri"/>
          <w:color w:val="000000"/>
          <w:szCs w:val="26"/>
          <w:u w:val="single"/>
        </w:rPr>
        <w:t>specifically delegated</w:t>
      </w:r>
      <w:r>
        <w:rPr>
          <w:rFonts w:cs="Calibri"/>
          <w:color w:val="000000"/>
          <w:szCs w:val="26"/>
        </w:rPr>
        <w:t xml:space="preserve"> to the federal government. Attempting to justify it with the </w:t>
      </w:r>
      <w:r>
        <w:rPr>
          <w:rFonts w:cs="Calibri"/>
          <w:color w:val="000000"/>
          <w:szCs w:val="26"/>
          <w:u w:val="single"/>
        </w:rPr>
        <w:t>Commerce Clause</w:t>
      </w:r>
      <w:r>
        <w:rPr>
          <w:rFonts w:cs="Calibri"/>
          <w:color w:val="000000"/>
          <w:szCs w:val="26"/>
        </w:rPr>
        <w:t xml:space="preserve"> is a </w:t>
      </w:r>
      <w:r>
        <w:rPr>
          <w:rFonts w:cs="Calibri"/>
          <w:color w:val="000000"/>
          <w:szCs w:val="26"/>
          <w:u w:val="single"/>
        </w:rPr>
        <w:t>losing position</w:t>
      </w:r>
      <w:r>
        <w:rPr>
          <w:rFonts w:cs="Calibri"/>
          <w:color w:val="000000"/>
          <w:szCs w:val="26"/>
        </w:rPr>
        <w:t>.</w:t>
      </w:r>
    </w:p>
    <w:p w14:paraId="6CA670B9" w14:textId="77777777" w:rsidR="001E205C" w:rsidRDefault="001E205C" w:rsidP="001E205C">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 w:val="22"/>
          <w:szCs w:val="22"/>
        </w:rPr>
        <w:t xml:space="preserve"> – Drew Thornley is Assistant Professor of Legal Studies, Stephen F. Austin State University. (“A CASE AGAINST FEDERAL REGULATION OF INTRASTATE SPORTS WAGERING,” Fall 2020, pg. 99-101)</w:t>
      </w:r>
    </w:p>
    <w:p w14:paraId="483F51A8" w14:textId="77777777" w:rsidR="001E205C" w:rsidRDefault="001E205C" w:rsidP="001E205C">
      <w:pPr>
        <w:pStyle w:val="NormalWeb"/>
        <w:spacing w:before="0" w:beforeAutospacing="0" w:after="160" w:afterAutospacing="0"/>
      </w:pP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Tenth Amendment</w:t>
      </w:r>
      <w:r>
        <w:rPr>
          <w:rFonts w:ascii="Calibri" w:hAnsi="Calibri" w:cs="Calibri"/>
          <w:color w:val="000000"/>
          <w:sz w:val="22"/>
          <w:szCs w:val="22"/>
        </w:rPr>
        <w:t xml:space="preserve"> to the U.S. Constitution states, “The powers not delegated to the United States by the Constitution, nor prohibited by it to the States, are reserved to the States respectively, or to the people.” In plain terms, this </w:t>
      </w:r>
      <w:r>
        <w:rPr>
          <w:rFonts w:ascii="Calibri" w:hAnsi="Calibri" w:cs="Calibri"/>
          <w:color w:val="000000"/>
          <w:sz w:val="22"/>
          <w:szCs w:val="22"/>
          <w:u w:val="single"/>
          <w:shd w:val="clear" w:color="auto" w:fill="00FFFF"/>
        </w:rPr>
        <w:t>means that states have control over anything</w:t>
      </w:r>
      <w:r>
        <w:rPr>
          <w:rFonts w:ascii="Calibri" w:hAnsi="Calibri" w:cs="Calibri"/>
          <w:color w:val="000000"/>
          <w:sz w:val="22"/>
          <w:szCs w:val="22"/>
          <w:u w:val="single"/>
        </w:rPr>
        <w:t xml:space="preserve"> over </w:t>
      </w:r>
      <w:r>
        <w:rPr>
          <w:rFonts w:ascii="Calibri" w:hAnsi="Calibri" w:cs="Calibri"/>
          <w:color w:val="000000"/>
          <w:sz w:val="22"/>
          <w:szCs w:val="22"/>
          <w:u w:val="single"/>
          <w:shd w:val="clear" w:color="auto" w:fill="00FFFF"/>
        </w:rPr>
        <w:t xml:space="preserve">which the </w:t>
      </w:r>
      <w:r>
        <w:rPr>
          <w:rFonts w:ascii="Calibri" w:hAnsi="Calibri" w:cs="Calibri"/>
          <w:b/>
          <w:bCs/>
          <w:color w:val="000000"/>
          <w:sz w:val="22"/>
          <w:szCs w:val="22"/>
          <w:u w:val="single"/>
          <w:shd w:val="clear" w:color="auto" w:fill="00FFFF"/>
        </w:rPr>
        <w:t>Constitution</w:t>
      </w:r>
      <w:r>
        <w:rPr>
          <w:rFonts w:ascii="Calibri" w:hAnsi="Calibri" w:cs="Calibri"/>
          <w:color w:val="000000"/>
          <w:sz w:val="22"/>
          <w:szCs w:val="22"/>
          <w:u w:val="single"/>
          <w:shd w:val="clear" w:color="auto" w:fill="00FFFF"/>
        </w:rPr>
        <w:t xml:space="preserve"> does not give the federal government power</w:t>
      </w:r>
      <w:r>
        <w:rPr>
          <w:rFonts w:ascii="Calibri" w:hAnsi="Calibri" w:cs="Calibri"/>
          <w:color w:val="000000"/>
          <w:sz w:val="22"/>
          <w:szCs w:val="22"/>
        </w:rPr>
        <w:t xml:space="preserve">.30 For purposes of this article, </w:t>
      </w:r>
      <w:r>
        <w:rPr>
          <w:rFonts w:ascii="Calibri" w:hAnsi="Calibri" w:cs="Calibri"/>
          <w:b/>
          <w:bCs/>
          <w:color w:val="000000"/>
          <w:sz w:val="22"/>
          <w:szCs w:val="22"/>
          <w:u w:val="single"/>
          <w:shd w:val="clear" w:color="auto" w:fill="00FFFF"/>
        </w:rPr>
        <w:t>notably absent</w:t>
      </w:r>
      <w:r>
        <w:rPr>
          <w:rFonts w:ascii="Calibri" w:hAnsi="Calibri" w:cs="Calibri"/>
          <w:color w:val="000000"/>
          <w:sz w:val="22"/>
          <w:szCs w:val="22"/>
          <w:u w:val="single"/>
          <w:shd w:val="clear" w:color="auto" w:fill="00FFFF"/>
        </w:rPr>
        <w:t xml:space="preserve"> from</w:t>
      </w:r>
      <w:r>
        <w:rPr>
          <w:rFonts w:ascii="Calibri" w:hAnsi="Calibri" w:cs="Calibri"/>
          <w:color w:val="000000"/>
          <w:sz w:val="22"/>
          <w:szCs w:val="22"/>
          <w:u w:val="single"/>
        </w:rPr>
        <w:t xml:space="preserve"> the list of </w:t>
      </w:r>
      <w:r>
        <w:rPr>
          <w:rFonts w:ascii="Calibri" w:hAnsi="Calibri" w:cs="Calibri"/>
          <w:color w:val="000000"/>
          <w:sz w:val="22"/>
          <w:szCs w:val="22"/>
          <w:u w:val="single"/>
          <w:shd w:val="clear" w:color="auto" w:fill="00FFFF"/>
        </w:rPr>
        <w:t>the</w:t>
      </w:r>
      <w:r>
        <w:rPr>
          <w:rFonts w:ascii="Calibri" w:hAnsi="Calibri" w:cs="Calibri"/>
          <w:color w:val="000000"/>
          <w:sz w:val="22"/>
          <w:szCs w:val="22"/>
          <w:u w:val="single"/>
        </w:rPr>
        <w:t xml:space="preserve"> U.S. </w:t>
      </w:r>
      <w:r>
        <w:rPr>
          <w:rFonts w:ascii="Calibri" w:hAnsi="Calibri" w:cs="Calibri"/>
          <w:color w:val="000000"/>
          <w:sz w:val="22"/>
          <w:szCs w:val="22"/>
          <w:u w:val="single"/>
          <w:shd w:val="clear" w:color="auto" w:fill="00FFFF"/>
        </w:rPr>
        <w:t xml:space="preserve">Constitution’s </w:t>
      </w:r>
      <w:r>
        <w:rPr>
          <w:rFonts w:ascii="Calibri" w:hAnsi="Calibri" w:cs="Calibri"/>
          <w:b/>
          <w:bCs/>
          <w:color w:val="000000"/>
          <w:sz w:val="22"/>
          <w:szCs w:val="22"/>
          <w:u w:val="single"/>
          <w:shd w:val="clear" w:color="auto" w:fill="00FFFF"/>
        </w:rPr>
        <w:t>specifically-enumerated federal powers</w:t>
      </w:r>
      <w:r>
        <w:rPr>
          <w:rFonts w:ascii="Calibri" w:hAnsi="Calibri" w:cs="Calibri"/>
          <w:color w:val="000000"/>
          <w:sz w:val="22"/>
          <w:szCs w:val="22"/>
          <w:u w:val="single"/>
          <w:shd w:val="clear" w:color="auto" w:fill="00FFFF"/>
        </w:rPr>
        <w:t xml:space="preserve"> is the power to </w:t>
      </w:r>
      <w:r>
        <w:rPr>
          <w:rFonts w:ascii="Calibri" w:hAnsi="Calibri" w:cs="Calibri"/>
          <w:b/>
          <w:bCs/>
          <w:color w:val="000000"/>
          <w:sz w:val="22"/>
          <w:szCs w:val="22"/>
          <w:u w:val="single"/>
          <w:shd w:val="clear" w:color="auto" w:fill="00FFFF"/>
        </w:rPr>
        <w:t>regulate intrastate sports wagering</w:t>
      </w:r>
      <w:r>
        <w:rPr>
          <w:rFonts w:ascii="Calibri" w:hAnsi="Calibri" w:cs="Calibri"/>
          <w:color w:val="000000"/>
          <w:sz w:val="22"/>
          <w:szCs w:val="22"/>
        </w:rPr>
        <w:t>. Cato Institute’s Tim Lynch writes, </w:t>
      </w:r>
    </w:p>
    <w:p w14:paraId="402C7BD0" w14:textId="77777777" w:rsidR="001E205C" w:rsidRDefault="001E205C" w:rsidP="001E205C">
      <w:pPr>
        <w:pStyle w:val="NormalWeb"/>
        <w:spacing w:before="0" w:beforeAutospacing="0" w:after="160" w:afterAutospacing="0"/>
      </w:pPr>
      <w:r>
        <w:rPr>
          <w:rFonts w:ascii="Calibri" w:hAnsi="Calibri" w:cs="Calibri"/>
          <w:color w:val="000000"/>
          <w:sz w:val="22"/>
          <w:szCs w:val="22"/>
          <w:u w:val="single"/>
          <w:shd w:val="clear" w:color="auto" w:fill="00FFFF"/>
        </w:rPr>
        <w:t xml:space="preserve">Gambling regulation has always been considered the province of </w:t>
      </w:r>
      <w:r>
        <w:rPr>
          <w:rFonts w:ascii="Calibri" w:hAnsi="Calibri" w:cs="Calibri"/>
          <w:b/>
          <w:bCs/>
          <w:color w:val="000000"/>
          <w:sz w:val="22"/>
          <w:szCs w:val="22"/>
          <w:u w:val="single"/>
          <w:shd w:val="clear" w:color="auto" w:fill="00FFFF"/>
        </w:rPr>
        <w:t>state</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local government</w:t>
      </w:r>
      <w:r>
        <w:rPr>
          <w:rFonts w:ascii="Calibri" w:hAnsi="Calibri" w:cs="Calibri"/>
          <w:color w:val="000000"/>
          <w:sz w:val="22"/>
          <w:szCs w:val="22"/>
        </w:rPr>
        <w:t>...</w:t>
      </w:r>
      <w:r>
        <w:rPr>
          <w:rFonts w:ascii="Calibri" w:hAnsi="Calibri" w:cs="Calibri"/>
          <w:color w:val="000000"/>
          <w:sz w:val="22"/>
          <w:szCs w:val="22"/>
          <w:u w:val="single"/>
        </w:rPr>
        <w:t xml:space="preserve">The </w:t>
      </w:r>
      <w:r>
        <w:rPr>
          <w:rFonts w:ascii="Calibri" w:hAnsi="Calibri" w:cs="Calibri"/>
          <w:b/>
          <w:bCs/>
          <w:color w:val="000000"/>
          <w:sz w:val="22"/>
          <w:szCs w:val="22"/>
          <w:u w:val="single"/>
        </w:rPr>
        <w:t xml:space="preserve">call for </w:t>
      </w:r>
      <w:r>
        <w:rPr>
          <w:rFonts w:ascii="Calibri" w:hAnsi="Calibri" w:cs="Calibri"/>
          <w:b/>
          <w:bCs/>
          <w:color w:val="000000"/>
          <w:sz w:val="22"/>
          <w:szCs w:val="22"/>
          <w:u w:val="single"/>
          <w:shd w:val="clear" w:color="auto" w:fill="00FFFF"/>
        </w:rPr>
        <w:t>federal intervention</w:t>
      </w:r>
      <w:r>
        <w:rPr>
          <w:rFonts w:ascii="Calibri" w:hAnsi="Calibri" w:cs="Calibri"/>
          <w:color w:val="000000"/>
          <w:sz w:val="22"/>
          <w:szCs w:val="22"/>
          <w:u w:val="single"/>
          <w:shd w:val="clear" w:color="auto" w:fill="00FFFF"/>
        </w:rPr>
        <w:t xml:space="preserve"> should be </w:t>
      </w:r>
      <w:r>
        <w:rPr>
          <w:rFonts w:ascii="Calibri" w:hAnsi="Calibri" w:cs="Calibri"/>
          <w:b/>
          <w:bCs/>
          <w:color w:val="000000"/>
          <w:sz w:val="22"/>
          <w:szCs w:val="22"/>
          <w:u w:val="single"/>
          <w:shd w:val="clear" w:color="auto" w:fill="00FFFF"/>
        </w:rPr>
        <w:t>resisted</w:t>
      </w:r>
      <w:r>
        <w:rPr>
          <w:rFonts w:ascii="Calibri" w:hAnsi="Calibri" w:cs="Calibri"/>
          <w:color w:val="000000"/>
          <w:sz w:val="22"/>
          <w:szCs w:val="22"/>
          <w:u w:val="single"/>
        </w:rPr>
        <w:t xml:space="preserve"> for several reasons</w:t>
      </w:r>
      <w:r>
        <w:rPr>
          <w:rFonts w:ascii="Calibri" w:hAnsi="Calibri" w:cs="Calibri"/>
          <w:color w:val="000000"/>
          <w:sz w:val="22"/>
          <w:szCs w:val="22"/>
        </w:rPr>
        <w:t xml:space="preserve">. First and foremost, </w:t>
      </w:r>
      <w:r>
        <w:rPr>
          <w:rFonts w:ascii="Calibri" w:hAnsi="Calibri" w:cs="Calibri"/>
          <w:color w:val="000000"/>
          <w:sz w:val="22"/>
          <w:szCs w:val="22"/>
          <w:u w:val="single"/>
        </w:rPr>
        <w:t xml:space="preserve">the </w:t>
      </w:r>
      <w:r>
        <w:rPr>
          <w:rFonts w:ascii="Calibri" w:hAnsi="Calibri" w:cs="Calibri"/>
          <w:b/>
          <w:bCs/>
          <w:color w:val="000000"/>
          <w:sz w:val="22"/>
          <w:szCs w:val="22"/>
          <w:u w:val="single"/>
        </w:rPr>
        <w:t>Constitution does not authorize</w:t>
      </w:r>
      <w:r>
        <w:rPr>
          <w:rFonts w:ascii="Calibri" w:hAnsi="Calibri" w:cs="Calibri"/>
          <w:color w:val="000000"/>
          <w:sz w:val="22"/>
          <w:szCs w:val="22"/>
          <w:u w:val="single"/>
        </w:rPr>
        <w:t xml:space="preserve"> the </w:t>
      </w:r>
      <w:r>
        <w:rPr>
          <w:rFonts w:ascii="Calibri" w:hAnsi="Calibri" w:cs="Calibri"/>
          <w:b/>
          <w:bCs/>
          <w:color w:val="000000"/>
          <w:sz w:val="22"/>
          <w:szCs w:val="22"/>
          <w:u w:val="single"/>
        </w:rPr>
        <w:t>federal government</w:t>
      </w:r>
      <w:r>
        <w:rPr>
          <w:rFonts w:ascii="Calibri" w:hAnsi="Calibri" w:cs="Calibri"/>
          <w:color w:val="000000"/>
          <w:sz w:val="22"/>
          <w:szCs w:val="22"/>
          <w:u w:val="single"/>
        </w:rPr>
        <w:t xml:space="preserve"> to </w:t>
      </w:r>
      <w:r>
        <w:rPr>
          <w:rFonts w:ascii="Calibri" w:hAnsi="Calibri" w:cs="Calibri"/>
          <w:b/>
          <w:bCs/>
          <w:color w:val="000000"/>
          <w:sz w:val="22"/>
          <w:szCs w:val="22"/>
          <w:u w:val="single"/>
        </w:rPr>
        <w:t>involve itself</w:t>
      </w:r>
      <w:r>
        <w:rPr>
          <w:rFonts w:ascii="Calibri" w:hAnsi="Calibri" w:cs="Calibri"/>
          <w:color w:val="000000"/>
          <w:sz w:val="22"/>
          <w:szCs w:val="22"/>
          <w:u w:val="single"/>
        </w:rPr>
        <w:t xml:space="preserve"> in </w:t>
      </w:r>
      <w:r>
        <w:rPr>
          <w:rFonts w:ascii="Calibri" w:hAnsi="Calibri" w:cs="Calibri"/>
          <w:b/>
          <w:bCs/>
          <w:color w:val="000000"/>
          <w:sz w:val="22"/>
          <w:szCs w:val="22"/>
          <w:u w:val="single"/>
        </w:rPr>
        <w:t>gambling</w:t>
      </w:r>
      <w:r>
        <w:rPr>
          <w:rFonts w:ascii="Calibri" w:hAnsi="Calibri" w:cs="Calibri"/>
          <w:color w:val="000000"/>
          <w:sz w:val="22"/>
          <w:szCs w:val="22"/>
        </w:rPr>
        <w:t>.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Pr>
          <w:rFonts w:ascii="Calibri" w:hAnsi="Calibri" w:cs="Calibri"/>
          <w:color w:val="000000"/>
          <w:sz w:val="22"/>
          <w:szCs w:val="22"/>
          <w:u w:val="single"/>
          <w:shd w:val="clear" w:color="auto" w:fill="00FFFF"/>
        </w:rPr>
        <w:t xml:space="preserve">Federal gambling regulation would be the </w:t>
      </w:r>
      <w:r>
        <w:rPr>
          <w:rFonts w:ascii="Calibri" w:hAnsi="Calibri" w:cs="Calibri"/>
          <w:b/>
          <w:bCs/>
          <w:color w:val="000000"/>
          <w:sz w:val="22"/>
          <w:szCs w:val="22"/>
          <w:u w:val="single"/>
          <w:shd w:val="clear" w:color="auto" w:fill="00FFFF"/>
        </w:rPr>
        <w:t>antithesis of respect</w:t>
      </w:r>
      <w:r>
        <w:rPr>
          <w:rFonts w:ascii="Calibri" w:hAnsi="Calibri" w:cs="Calibri"/>
          <w:color w:val="000000"/>
          <w:sz w:val="22"/>
          <w:szCs w:val="22"/>
          <w:u w:val="single"/>
          <w:shd w:val="clear" w:color="auto" w:fill="00FFFF"/>
        </w:rPr>
        <w:t xml:space="preserve"> for the 10th Amendment</w:t>
      </w:r>
      <w:r>
        <w:rPr>
          <w:rFonts w:ascii="Calibri" w:hAnsi="Calibri" w:cs="Calibri"/>
          <w:color w:val="000000"/>
          <w:sz w:val="22"/>
          <w:szCs w:val="22"/>
        </w:rPr>
        <w:t>.31 </w:t>
      </w:r>
    </w:p>
    <w:p w14:paraId="0596B5FB" w14:textId="77777777" w:rsidR="001E205C" w:rsidRDefault="001E205C" w:rsidP="001E205C">
      <w:pPr>
        <w:pStyle w:val="NormalWeb"/>
        <w:spacing w:before="0" w:beforeAutospacing="0" w:after="160" w:afterAutospacing="0"/>
      </w:pPr>
      <w:r>
        <w:rPr>
          <w:rFonts w:ascii="Calibri" w:hAnsi="Calibri" w:cs="Calibri"/>
          <w:color w:val="000000"/>
          <w:sz w:val="22"/>
          <w:szCs w:val="22"/>
        </w:rPr>
        <w:t xml:space="preserve">The power to regulate intrastate gambling simply does not belong to the federal government. Rather, </w:t>
      </w:r>
      <w:r>
        <w:rPr>
          <w:rFonts w:ascii="Calibri" w:hAnsi="Calibri" w:cs="Calibri"/>
          <w:color w:val="000000"/>
          <w:sz w:val="22"/>
          <w:szCs w:val="22"/>
          <w:u w:val="single"/>
        </w:rPr>
        <w:t>if it is to occur</w:t>
      </w:r>
      <w:r>
        <w:rPr>
          <w:rFonts w:ascii="Calibri" w:hAnsi="Calibri" w:cs="Calibri"/>
          <w:color w:val="000000"/>
          <w:sz w:val="22"/>
          <w:szCs w:val="22"/>
        </w:rPr>
        <w:t xml:space="preserve">32, </w:t>
      </w:r>
      <w:r>
        <w:rPr>
          <w:rFonts w:ascii="Calibri" w:hAnsi="Calibri" w:cs="Calibri"/>
          <w:color w:val="000000"/>
          <w:sz w:val="22"/>
          <w:szCs w:val="22"/>
          <w:u w:val="single"/>
        </w:rPr>
        <w:t xml:space="preserve">such </w:t>
      </w:r>
      <w:r>
        <w:rPr>
          <w:rFonts w:ascii="Calibri" w:hAnsi="Calibri" w:cs="Calibri"/>
          <w:b/>
          <w:bCs/>
          <w:color w:val="000000"/>
          <w:sz w:val="22"/>
          <w:szCs w:val="22"/>
          <w:u w:val="single"/>
          <w:shd w:val="clear" w:color="auto" w:fill="00FFFF"/>
        </w:rPr>
        <w:t>regulation</w:t>
      </w:r>
      <w:r>
        <w:rPr>
          <w:rFonts w:ascii="Calibri" w:hAnsi="Calibri" w:cs="Calibri"/>
          <w:color w:val="000000"/>
          <w:sz w:val="22"/>
          <w:szCs w:val="22"/>
          <w:u w:val="single"/>
          <w:shd w:val="clear" w:color="auto" w:fill="00FFFF"/>
        </w:rPr>
        <w:t xml:space="preserve"> belongs to</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individual states</w:t>
      </w:r>
      <w:r>
        <w:rPr>
          <w:rFonts w:ascii="Calibri" w:hAnsi="Calibri" w:cs="Calibri"/>
          <w:color w:val="000000"/>
          <w:sz w:val="22"/>
          <w:szCs w:val="22"/>
        </w:rPr>
        <w:t xml:space="preserve">; and, indeed, </w:t>
      </w:r>
      <w:r>
        <w:rPr>
          <w:rFonts w:ascii="Calibri" w:hAnsi="Calibri" w:cs="Calibri"/>
          <w:color w:val="000000"/>
          <w:sz w:val="22"/>
          <w:szCs w:val="22"/>
          <w:u w:val="single"/>
          <w:shd w:val="clear" w:color="auto" w:fill="00FFFF"/>
        </w:rPr>
        <w:t>gambling</w:t>
      </w:r>
      <w:r>
        <w:rPr>
          <w:rFonts w:ascii="Calibri" w:hAnsi="Calibri" w:cs="Calibri"/>
          <w:color w:val="000000"/>
          <w:sz w:val="22"/>
          <w:szCs w:val="22"/>
          <w:u w:val="single"/>
        </w:rPr>
        <w:t xml:space="preserve"> generally</w:t>
      </w:r>
      <w:r>
        <w:rPr>
          <w:rFonts w:ascii="Calibri" w:hAnsi="Calibri" w:cs="Calibri"/>
          <w:color w:val="000000"/>
          <w:sz w:val="22"/>
          <w:szCs w:val="22"/>
        </w:rPr>
        <w:t xml:space="preserve"> (not just sports gambling) </w:t>
      </w:r>
      <w:r>
        <w:rPr>
          <w:rFonts w:ascii="Calibri" w:hAnsi="Calibri" w:cs="Calibri"/>
          <w:color w:val="000000"/>
          <w:sz w:val="22"/>
          <w:szCs w:val="22"/>
          <w:u w:val="single"/>
          <w:shd w:val="clear" w:color="auto" w:fill="00FFFF"/>
        </w:rPr>
        <w:t>has</w:t>
      </w:r>
      <w:r>
        <w:rPr>
          <w:rFonts w:ascii="Calibri" w:hAnsi="Calibri" w:cs="Calibri"/>
          <w:color w:val="000000"/>
          <w:sz w:val="22"/>
          <w:szCs w:val="22"/>
          <w:u w:val="single"/>
        </w:rPr>
        <w:t xml:space="preserve"> traditionally </w:t>
      </w:r>
      <w:r>
        <w:rPr>
          <w:rFonts w:ascii="Calibri" w:hAnsi="Calibri" w:cs="Calibri"/>
          <w:color w:val="000000"/>
          <w:sz w:val="22"/>
          <w:szCs w:val="22"/>
          <w:u w:val="single"/>
          <w:shd w:val="clear" w:color="auto" w:fill="00FFFF"/>
        </w:rPr>
        <w:t>been</w:t>
      </w:r>
      <w:r>
        <w:rPr>
          <w:rFonts w:ascii="Calibri" w:hAnsi="Calibri" w:cs="Calibri"/>
          <w:color w:val="000000"/>
          <w:sz w:val="22"/>
          <w:szCs w:val="22"/>
          <w:u w:val="single"/>
        </w:rPr>
        <w:t xml:space="preserve"> predominantly </w:t>
      </w:r>
      <w:r>
        <w:rPr>
          <w:rFonts w:ascii="Calibri" w:hAnsi="Calibri" w:cs="Calibri"/>
          <w:color w:val="000000"/>
          <w:sz w:val="22"/>
          <w:szCs w:val="22"/>
          <w:u w:val="single"/>
          <w:shd w:val="clear" w:color="auto" w:fill="00FFFF"/>
        </w:rPr>
        <w:t xml:space="preserve">under </w:t>
      </w:r>
      <w:r>
        <w:rPr>
          <w:rFonts w:ascii="Calibri" w:hAnsi="Calibri" w:cs="Calibri"/>
          <w:b/>
          <w:bCs/>
          <w:color w:val="000000"/>
          <w:sz w:val="22"/>
          <w:szCs w:val="22"/>
          <w:u w:val="single"/>
          <w:shd w:val="clear" w:color="auto" w:fill="00FFFF"/>
        </w:rPr>
        <w:t>state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local</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tribal</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control</w:t>
      </w:r>
      <w:r>
        <w:rPr>
          <w:rFonts w:ascii="Calibri" w:hAnsi="Calibri" w:cs="Calibri"/>
          <w:color w:val="000000"/>
          <w:sz w:val="22"/>
          <w:szCs w:val="22"/>
        </w:rPr>
        <w:t>.</w:t>
      </w:r>
    </w:p>
    <w:p w14:paraId="01D00261" w14:textId="77777777" w:rsidR="001E205C" w:rsidRDefault="001E205C" w:rsidP="001E205C">
      <w:pPr>
        <w:pStyle w:val="NormalWeb"/>
        <w:spacing w:before="0" w:beforeAutospacing="0" w:after="160" w:afterAutospacing="0"/>
      </w:pPr>
      <w:r>
        <w:rPr>
          <w:rFonts w:ascii="Calibri" w:hAnsi="Calibri" w:cs="Calibri"/>
          <w:color w:val="000000"/>
          <w:sz w:val="22"/>
          <w:szCs w:val="22"/>
        </w:rPr>
        <w:t xml:space="preserve">However, one could argue that just because the states have been in charge of something does not mean they should have been and/or should be in the future. This is certainly true, but it is not a winning argument in this context. This is not an area in which the states have wrongly been in control. Rather, </w:t>
      </w:r>
      <w:r>
        <w:rPr>
          <w:rFonts w:ascii="Calibri" w:hAnsi="Calibri" w:cs="Calibri"/>
          <w:b/>
          <w:bCs/>
          <w:color w:val="000000"/>
          <w:sz w:val="22"/>
          <w:szCs w:val="22"/>
          <w:u w:val="single"/>
          <w:shd w:val="clear" w:color="auto" w:fill="00FFFF"/>
        </w:rPr>
        <w:t>states</w:t>
      </w:r>
      <w:r>
        <w:rPr>
          <w:rFonts w:ascii="Calibri" w:hAnsi="Calibri" w:cs="Calibri"/>
          <w:color w:val="000000"/>
          <w:sz w:val="22"/>
          <w:szCs w:val="22"/>
          <w:u w:val="single"/>
          <w:shd w:val="clear" w:color="auto" w:fill="00FFFF"/>
        </w:rPr>
        <w:t xml:space="preserve"> are the </w:t>
      </w:r>
      <w:r>
        <w:rPr>
          <w:rFonts w:ascii="Calibri" w:hAnsi="Calibri" w:cs="Calibri"/>
          <w:b/>
          <w:bCs/>
          <w:color w:val="000000"/>
          <w:sz w:val="22"/>
          <w:szCs w:val="22"/>
          <w:u w:val="single"/>
          <w:shd w:val="clear" w:color="auto" w:fill="00FFFF"/>
        </w:rPr>
        <w:t>appropriate powers</w:t>
      </w:r>
      <w:r>
        <w:rPr>
          <w:rFonts w:ascii="Calibri" w:hAnsi="Calibri" w:cs="Calibri"/>
          <w:color w:val="000000"/>
          <w:sz w:val="22"/>
          <w:szCs w:val="22"/>
        </w:rPr>
        <w:t xml:space="preserve">. </w:t>
      </w:r>
      <w:r>
        <w:rPr>
          <w:rFonts w:ascii="Calibri" w:hAnsi="Calibri" w:cs="Calibri"/>
          <w:color w:val="000000"/>
          <w:sz w:val="22"/>
          <w:szCs w:val="22"/>
          <w:u w:val="single"/>
        </w:rPr>
        <w:t xml:space="preserve">The path thus far has been </w:t>
      </w:r>
      <w:r>
        <w:rPr>
          <w:rFonts w:ascii="Calibri" w:hAnsi="Calibri" w:cs="Calibri"/>
          <w:b/>
          <w:bCs/>
          <w:color w:val="000000"/>
          <w:sz w:val="22"/>
          <w:szCs w:val="22"/>
          <w:u w:val="single"/>
        </w:rPr>
        <w:t>perfectly in line</w:t>
      </w:r>
      <w:r>
        <w:rPr>
          <w:rFonts w:ascii="Calibri" w:hAnsi="Calibri" w:cs="Calibri"/>
          <w:color w:val="000000"/>
          <w:sz w:val="22"/>
          <w:szCs w:val="22"/>
          <w:u w:val="single"/>
        </w:rPr>
        <w:t xml:space="preserve"> with the mandates of the </w:t>
      </w:r>
      <w:r>
        <w:rPr>
          <w:rFonts w:ascii="Calibri" w:hAnsi="Calibri" w:cs="Calibri"/>
          <w:b/>
          <w:bCs/>
          <w:color w:val="000000"/>
          <w:sz w:val="22"/>
          <w:szCs w:val="22"/>
          <w:u w:val="single"/>
        </w:rPr>
        <w:t>Constitution</w:t>
      </w:r>
      <w:r>
        <w:rPr>
          <w:rFonts w:ascii="Calibri" w:hAnsi="Calibri" w:cs="Calibri"/>
          <w:color w:val="000000"/>
          <w:sz w:val="22"/>
          <w:szCs w:val="22"/>
        </w:rPr>
        <w:t xml:space="preserve">, </w:t>
      </w:r>
      <w:r>
        <w:rPr>
          <w:rFonts w:ascii="Calibri" w:hAnsi="Calibri" w:cs="Calibri"/>
          <w:color w:val="000000"/>
          <w:sz w:val="22"/>
          <w:szCs w:val="22"/>
          <w:u w:val="single"/>
        </w:rPr>
        <w:t>which does not list gambling</w:t>
      </w:r>
      <w:r>
        <w:rPr>
          <w:rFonts w:ascii="Calibri" w:hAnsi="Calibri" w:cs="Calibri"/>
          <w:color w:val="000000"/>
          <w:sz w:val="22"/>
          <w:szCs w:val="22"/>
        </w:rPr>
        <w:t>/</w:t>
      </w:r>
      <w:r>
        <w:rPr>
          <w:rFonts w:ascii="Calibri" w:hAnsi="Calibri" w:cs="Calibri"/>
          <w:color w:val="000000"/>
          <w:sz w:val="22"/>
          <w:szCs w:val="22"/>
          <w:u w:val="single"/>
        </w:rPr>
        <w:t>wagering as an area reserved for the federal government</w:t>
      </w:r>
      <w:r>
        <w:rPr>
          <w:rFonts w:ascii="Calibri" w:hAnsi="Calibri" w:cs="Calibri"/>
          <w:color w:val="000000"/>
          <w:sz w:val="22"/>
          <w:szCs w:val="22"/>
        </w:rPr>
        <w:t>. </w:t>
      </w:r>
    </w:p>
    <w:p w14:paraId="23F7EC73" w14:textId="77777777" w:rsidR="001E205C" w:rsidRDefault="001E205C" w:rsidP="001E205C">
      <w:pPr>
        <w:pStyle w:val="NormalWeb"/>
        <w:spacing w:before="0" w:beforeAutospacing="0" w:after="160" w:afterAutospacing="0"/>
      </w:pPr>
      <w:r>
        <w:rPr>
          <w:rFonts w:ascii="Calibri" w:hAnsi="Calibri" w:cs="Calibri"/>
          <w:color w:val="000000"/>
          <w:sz w:val="22"/>
          <w:szCs w:val="22"/>
        </w:rPr>
        <w:t xml:space="preserve">But again, </w:t>
      </w:r>
      <w:r>
        <w:rPr>
          <w:rFonts w:ascii="Calibri" w:hAnsi="Calibri" w:cs="Calibri"/>
          <w:color w:val="000000"/>
          <w:sz w:val="22"/>
          <w:szCs w:val="22"/>
          <w:u w:val="single"/>
          <w:shd w:val="clear" w:color="auto" w:fill="00FFFF"/>
        </w:rPr>
        <w:t xml:space="preserve">one could </w:t>
      </w:r>
      <w:r>
        <w:rPr>
          <w:rFonts w:ascii="Calibri" w:hAnsi="Calibri" w:cs="Calibri"/>
          <w:b/>
          <w:bCs/>
          <w:color w:val="000000"/>
          <w:sz w:val="22"/>
          <w:szCs w:val="22"/>
          <w:u w:val="single"/>
          <w:shd w:val="clear" w:color="auto" w:fill="00FFFF"/>
        </w:rPr>
        <w:t>counter</w:t>
      </w:r>
      <w:r>
        <w:rPr>
          <w:rFonts w:ascii="Calibri" w:hAnsi="Calibri" w:cs="Calibri"/>
          <w:color w:val="000000"/>
          <w:sz w:val="22"/>
          <w:szCs w:val="22"/>
        </w:rPr>
        <w:t xml:space="preserve">, arguing that, </w:t>
      </w:r>
      <w:r>
        <w:rPr>
          <w:rFonts w:ascii="Calibri" w:hAnsi="Calibri" w:cs="Calibri"/>
          <w:color w:val="000000"/>
          <w:sz w:val="22"/>
          <w:szCs w:val="22"/>
          <w:u w:val="single"/>
        </w:rPr>
        <w:t>though gambling is not</w:t>
      </w:r>
      <w:r>
        <w:rPr>
          <w:rFonts w:ascii="Calibri" w:hAnsi="Calibri" w:cs="Calibri"/>
          <w:color w:val="000000"/>
          <w:sz w:val="22"/>
          <w:szCs w:val="22"/>
        </w:rPr>
        <w:t xml:space="preserve"> a </w:t>
      </w:r>
      <w:r>
        <w:rPr>
          <w:rFonts w:ascii="Calibri" w:hAnsi="Calibri" w:cs="Calibri"/>
          <w:color w:val="000000"/>
          <w:sz w:val="22"/>
          <w:szCs w:val="22"/>
          <w:u w:val="single"/>
        </w:rPr>
        <w:t>specifically-enumerated power</w:t>
      </w:r>
      <w:r>
        <w:rPr>
          <w:rFonts w:ascii="Calibri" w:hAnsi="Calibri" w:cs="Calibri"/>
          <w:color w:val="000000"/>
          <w:sz w:val="22"/>
          <w:szCs w:val="22"/>
        </w:rPr>
        <w:t xml:space="preserve"> of the federal government, </w:t>
      </w:r>
      <w:r>
        <w:rPr>
          <w:rFonts w:ascii="Calibri" w:hAnsi="Calibri" w:cs="Calibri"/>
          <w:color w:val="000000"/>
          <w:sz w:val="22"/>
          <w:szCs w:val="22"/>
          <w:u w:val="single"/>
          <w:shd w:val="clear" w:color="auto" w:fill="00FFFF"/>
        </w:rPr>
        <w:t>the federal government has</w:t>
      </w:r>
      <w:r>
        <w:rPr>
          <w:rFonts w:ascii="Calibri" w:hAnsi="Calibri" w:cs="Calibri"/>
          <w:color w:val="000000"/>
          <w:sz w:val="22"/>
          <w:szCs w:val="22"/>
        </w:rPr>
        <w:t xml:space="preserve"> the </w:t>
      </w:r>
      <w:r>
        <w:rPr>
          <w:rFonts w:ascii="Calibri" w:hAnsi="Calibri" w:cs="Calibri"/>
          <w:color w:val="000000"/>
          <w:sz w:val="22"/>
          <w:szCs w:val="22"/>
          <w:u w:val="single"/>
        </w:rPr>
        <w:t xml:space="preserve">Constitutional </w:t>
      </w:r>
      <w:r>
        <w:rPr>
          <w:rFonts w:ascii="Calibri" w:hAnsi="Calibri" w:cs="Calibri"/>
          <w:color w:val="000000"/>
          <w:sz w:val="22"/>
          <w:szCs w:val="22"/>
          <w:u w:val="single"/>
          <w:shd w:val="clear" w:color="auto" w:fill="00FFFF"/>
        </w:rPr>
        <w:t>authority</w:t>
      </w:r>
      <w:r>
        <w:rPr>
          <w:rFonts w:ascii="Calibri" w:hAnsi="Calibri" w:cs="Calibri"/>
          <w:color w:val="000000"/>
          <w:sz w:val="22"/>
          <w:szCs w:val="22"/>
        </w:rPr>
        <w:t xml:space="preserve"> to regulate gambling, </w:t>
      </w:r>
      <w:r>
        <w:rPr>
          <w:rFonts w:ascii="Calibri" w:hAnsi="Calibri" w:cs="Calibri"/>
          <w:color w:val="000000"/>
          <w:sz w:val="22"/>
          <w:szCs w:val="22"/>
          <w:u w:val="single"/>
          <w:shd w:val="clear" w:color="auto" w:fill="00FFFF"/>
        </w:rPr>
        <w:t xml:space="preserve">per its power to regulate </w:t>
      </w:r>
      <w:r>
        <w:rPr>
          <w:rFonts w:ascii="Calibri" w:hAnsi="Calibri" w:cs="Calibri"/>
          <w:b/>
          <w:bCs/>
          <w:color w:val="000000"/>
          <w:sz w:val="22"/>
          <w:szCs w:val="22"/>
          <w:u w:val="single"/>
          <w:shd w:val="clear" w:color="auto" w:fill="00FFFF"/>
        </w:rPr>
        <w:t>interstate commerce</w:t>
      </w:r>
      <w:r>
        <w:rPr>
          <w:rFonts w:ascii="Calibri" w:hAnsi="Calibri" w:cs="Calibri"/>
          <w:color w:val="000000"/>
          <w:sz w:val="22"/>
          <w:szCs w:val="22"/>
        </w:rPr>
        <w:t xml:space="preserve">.33 </w:t>
      </w:r>
      <w:r>
        <w:rPr>
          <w:rFonts w:ascii="Calibri" w:hAnsi="Calibri" w:cs="Calibri"/>
          <w:color w:val="000000"/>
          <w:sz w:val="22"/>
          <w:szCs w:val="22"/>
          <w:u w:val="single"/>
          <w:shd w:val="clear" w:color="auto" w:fill="00FFFF"/>
        </w:rPr>
        <w:t>This</w:t>
      </w:r>
      <w:r>
        <w:rPr>
          <w:rFonts w:ascii="Calibri" w:hAnsi="Calibri" w:cs="Calibri"/>
          <w:color w:val="000000"/>
          <w:sz w:val="22"/>
          <w:szCs w:val="22"/>
        </w:rPr>
        <w:t xml:space="preserve">, too, </w:t>
      </w:r>
      <w:r>
        <w:rPr>
          <w:rFonts w:ascii="Calibri" w:hAnsi="Calibri" w:cs="Calibri"/>
          <w:color w:val="000000"/>
          <w:sz w:val="22"/>
          <w:szCs w:val="22"/>
          <w:u w:val="single"/>
          <w:shd w:val="clear" w:color="auto" w:fill="00FFFF"/>
        </w:rPr>
        <w:t xml:space="preserve">should be a </w:t>
      </w:r>
      <w:r>
        <w:rPr>
          <w:rFonts w:ascii="Calibri" w:hAnsi="Calibri" w:cs="Calibri"/>
          <w:b/>
          <w:bCs/>
          <w:color w:val="000000"/>
          <w:sz w:val="22"/>
          <w:szCs w:val="22"/>
          <w:u w:val="single"/>
          <w:shd w:val="clear" w:color="auto" w:fill="00FFFF"/>
        </w:rPr>
        <w:t>losing position</w:t>
      </w:r>
      <w:r>
        <w:rPr>
          <w:rFonts w:ascii="Calibri" w:hAnsi="Calibri" w:cs="Calibri"/>
          <w:color w:val="000000"/>
          <w:sz w:val="22"/>
          <w:szCs w:val="22"/>
        </w:rPr>
        <w:t xml:space="preserve">. </w:t>
      </w:r>
      <w:r>
        <w:rPr>
          <w:rFonts w:ascii="Calibri" w:hAnsi="Calibri" w:cs="Calibri"/>
          <w:color w:val="000000"/>
          <w:sz w:val="22"/>
          <w:szCs w:val="22"/>
          <w:u w:val="single"/>
        </w:rPr>
        <w:t xml:space="preserve">Intrastate sports </w:t>
      </w:r>
      <w:r>
        <w:rPr>
          <w:rFonts w:ascii="Calibri" w:hAnsi="Calibri" w:cs="Calibri"/>
          <w:color w:val="000000"/>
          <w:sz w:val="22"/>
          <w:szCs w:val="22"/>
          <w:u w:val="single"/>
          <w:shd w:val="clear" w:color="auto" w:fill="00FFFF"/>
        </w:rPr>
        <w:t>gambling</w:t>
      </w:r>
      <w:r>
        <w:rPr>
          <w:rFonts w:ascii="Calibri" w:hAnsi="Calibri" w:cs="Calibri"/>
          <w:color w:val="000000"/>
          <w:sz w:val="22"/>
          <w:szCs w:val="22"/>
        </w:rPr>
        <w:t xml:space="preserve">, by definition, </w:t>
      </w:r>
      <w:r>
        <w:rPr>
          <w:rFonts w:ascii="Calibri" w:hAnsi="Calibri" w:cs="Calibri"/>
          <w:color w:val="000000"/>
          <w:sz w:val="22"/>
          <w:szCs w:val="22"/>
          <w:u w:val="single"/>
          <w:shd w:val="clear" w:color="auto" w:fill="00FFFF"/>
        </w:rPr>
        <w:t xml:space="preserve">occurs entirely </w:t>
      </w:r>
      <w:r>
        <w:rPr>
          <w:rFonts w:ascii="Calibri" w:hAnsi="Calibri" w:cs="Calibri"/>
          <w:b/>
          <w:bCs/>
          <w:color w:val="000000"/>
          <w:sz w:val="22"/>
          <w:szCs w:val="22"/>
          <w:u w:val="single"/>
          <w:shd w:val="clear" w:color="auto" w:fill="00FFFF"/>
        </w:rPr>
        <w:t>within the borders</w:t>
      </w:r>
      <w:r>
        <w:rPr>
          <w:rFonts w:ascii="Calibri" w:hAnsi="Calibri" w:cs="Calibri"/>
          <w:color w:val="000000"/>
          <w:sz w:val="22"/>
          <w:szCs w:val="22"/>
          <w:u w:val="single"/>
          <w:shd w:val="clear" w:color="auto" w:fill="00FFFF"/>
        </w:rPr>
        <w:t xml:space="preserve"> of a </w:t>
      </w:r>
      <w:r>
        <w:rPr>
          <w:rFonts w:ascii="Calibri" w:hAnsi="Calibri" w:cs="Calibri"/>
          <w:b/>
          <w:bCs/>
          <w:color w:val="000000"/>
          <w:sz w:val="22"/>
          <w:szCs w:val="22"/>
          <w:u w:val="single"/>
          <w:shd w:val="clear" w:color="auto" w:fill="00FFFF"/>
        </w:rPr>
        <w:t>given state</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It is </w:t>
      </w:r>
      <w:r>
        <w:rPr>
          <w:rFonts w:ascii="Calibri" w:hAnsi="Calibri" w:cs="Calibri"/>
          <w:b/>
          <w:bCs/>
          <w:color w:val="000000"/>
          <w:sz w:val="22"/>
          <w:szCs w:val="22"/>
          <w:u w:val="single"/>
          <w:shd w:val="clear" w:color="auto" w:fill="00FFFF"/>
        </w:rPr>
        <w:t>not interstate</w:t>
      </w:r>
      <w:r>
        <w:rPr>
          <w:rFonts w:ascii="Calibri" w:hAnsi="Calibri" w:cs="Calibri"/>
          <w:color w:val="000000"/>
          <w:sz w:val="22"/>
          <w:szCs w:val="22"/>
          <w:u w:val="single"/>
        </w:rPr>
        <w:t xml:space="preserve"> in nature</w:t>
      </w:r>
      <w:r>
        <w:rPr>
          <w:rFonts w:ascii="Calibri" w:hAnsi="Calibri" w:cs="Calibri"/>
          <w:color w:val="000000"/>
          <w:sz w:val="22"/>
          <w:szCs w:val="22"/>
        </w:rPr>
        <w:t xml:space="preserve">. Where it is legal and already occurring, </w:t>
      </w:r>
      <w:r>
        <w:rPr>
          <w:rFonts w:ascii="Calibri" w:hAnsi="Calibri" w:cs="Calibri"/>
          <w:color w:val="000000"/>
          <w:sz w:val="22"/>
          <w:szCs w:val="22"/>
          <w:u w:val="single"/>
        </w:rPr>
        <w:t xml:space="preserve">sports wagers must be made while </w:t>
      </w:r>
      <w:r>
        <w:rPr>
          <w:rFonts w:ascii="Calibri" w:hAnsi="Calibri" w:cs="Calibri"/>
          <w:b/>
          <w:bCs/>
          <w:color w:val="000000"/>
          <w:sz w:val="22"/>
          <w:szCs w:val="22"/>
          <w:u w:val="single"/>
        </w:rPr>
        <w:t>in the state</w:t>
      </w:r>
      <w:r>
        <w:rPr>
          <w:rFonts w:ascii="Calibri" w:hAnsi="Calibri" w:cs="Calibri"/>
          <w:color w:val="000000"/>
          <w:sz w:val="22"/>
          <w:szCs w:val="22"/>
        </w:rPr>
        <w:t>, either while physically at the sports-betting venue and/or (where online sports wagering is permitted) while using a computer or mobile device within the state. 34 </w:t>
      </w:r>
    </w:p>
    <w:p w14:paraId="7936CDDE" w14:textId="77777777" w:rsidR="001E205C" w:rsidRDefault="001E205C" w:rsidP="001E205C">
      <w:pPr>
        <w:pStyle w:val="NormalWeb"/>
        <w:spacing w:before="0" w:beforeAutospacing="0" w:after="160" w:afterAutospacing="0"/>
      </w:pPr>
      <w:r>
        <w:rPr>
          <w:rFonts w:ascii="Calibri" w:hAnsi="Calibri" w:cs="Calibri"/>
          <w:color w:val="000000"/>
          <w:sz w:val="22"/>
          <w:szCs w:val="22"/>
        </w:rPr>
        <w:t xml:space="preserve">So, to make the interstate-commerce argument, one would necessarily have to make the case that intrastate-sports gambling is, at least to some material degree, interstate in nature. </w:t>
      </w:r>
      <w:r>
        <w:rPr>
          <w:rFonts w:ascii="Calibri" w:hAnsi="Calibri" w:cs="Calibri"/>
          <w:color w:val="000000"/>
          <w:sz w:val="22"/>
          <w:szCs w:val="22"/>
          <w:u w:val="single"/>
          <w:shd w:val="clear" w:color="auto" w:fill="00FFFF"/>
        </w:rPr>
        <w:t>Perhaps one would</w:t>
      </w:r>
      <w:r>
        <w:rPr>
          <w:rFonts w:ascii="Calibri" w:hAnsi="Calibri" w:cs="Calibri"/>
          <w:color w:val="000000"/>
          <w:sz w:val="22"/>
          <w:szCs w:val="22"/>
        </w:rPr>
        <w:t xml:space="preserve">, for example, </w:t>
      </w:r>
      <w:r>
        <w:rPr>
          <w:rFonts w:ascii="Calibri" w:hAnsi="Calibri" w:cs="Calibri"/>
          <w:color w:val="000000"/>
          <w:sz w:val="22"/>
          <w:szCs w:val="22"/>
          <w:u w:val="single"/>
          <w:shd w:val="clear" w:color="auto" w:fill="00FFFF"/>
        </w:rPr>
        <w:t xml:space="preserve">argue that people might </w:t>
      </w:r>
      <w:r>
        <w:rPr>
          <w:rFonts w:ascii="Calibri" w:hAnsi="Calibri" w:cs="Calibri"/>
          <w:b/>
          <w:bCs/>
          <w:color w:val="000000"/>
          <w:sz w:val="22"/>
          <w:szCs w:val="22"/>
          <w:u w:val="single"/>
          <w:shd w:val="clear" w:color="auto" w:fill="00FFFF"/>
        </w:rPr>
        <w:t>cross a state line</w:t>
      </w:r>
      <w:r>
        <w:rPr>
          <w:rFonts w:ascii="Calibri" w:hAnsi="Calibri" w:cs="Calibri"/>
          <w:color w:val="000000"/>
          <w:sz w:val="22"/>
          <w:szCs w:val="22"/>
        </w:rPr>
        <w:t xml:space="preserve">, in order to place a sports wager. </w:t>
      </w:r>
      <w:r>
        <w:rPr>
          <w:rFonts w:ascii="Calibri" w:hAnsi="Calibri" w:cs="Calibri"/>
          <w:color w:val="000000"/>
          <w:sz w:val="22"/>
          <w:szCs w:val="22"/>
          <w:u w:val="single"/>
          <w:shd w:val="clear" w:color="auto" w:fill="00FFFF"/>
        </w:rPr>
        <w:t xml:space="preserve">This would be </w:t>
      </w:r>
      <w:r>
        <w:rPr>
          <w:rFonts w:ascii="Calibri" w:hAnsi="Calibri" w:cs="Calibri"/>
          <w:b/>
          <w:bCs/>
          <w:color w:val="000000"/>
          <w:sz w:val="22"/>
          <w:szCs w:val="22"/>
          <w:u w:val="single"/>
          <w:shd w:val="clear" w:color="auto" w:fill="00FFFF"/>
        </w:rPr>
        <w:t>nowhere near sufficient to justify federal regulation</w:t>
      </w:r>
      <w:r>
        <w:rPr>
          <w:rFonts w:ascii="Calibri" w:hAnsi="Calibri" w:cs="Calibri"/>
          <w:color w:val="000000"/>
          <w:sz w:val="22"/>
          <w:szCs w:val="22"/>
          <w:u w:val="single"/>
        </w:rPr>
        <w:t xml:space="preserve"> per the ICC</w:t>
      </w:r>
      <w:r>
        <w:rPr>
          <w:rFonts w:ascii="Calibri" w:hAnsi="Calibri" w:cs="Calibri"/>
          <w:color w:val="000000"/>
          <w:sz w:val="22"/>
          <w:szCs w:val="22"/>
        </w:rPr>
        <w:t>. </w:t>
      </w:r>
    </w:p>
    <w:p w14:paraId="4684C98A" w14:textId="77777777" w:rsidR="001E205C" w:rsidRDefault="001E205C" w:rsidP="001E205C">
      <w:pPr>
        <w:pStyle w:val="NormalWeb"/>
        <w:spacing w:before="0" w:beforeAutospacing="0" w:after="160" w:afterAutospacing="0"/>
      </w:pPr>
      <w:r>
        <w:rPr>
          <w:rFonts w:ascii="Calibri" w:hAnsi="Calibri" w:cs="Calibri"/>
          <w:color w:val="000000"/>
          <w:sz w:val="22"/>
          <w:szCs w:val="22"/>
        </w:rPr>
        <w:t>According to SCOTUS, </w:t>
      </w:r>
    </w:p>
    <w:p w14:paraId="6F3491C4" w14:textId="77777777" w:rsidR="001E205C" w:rsidRDefault="001E205C" w:rsidP="001E205C">
      <w:pPr>
        <w:pStyle w:val="NormalWeb"/>
        <w:spacing w:before="0" w:beforeAutospacing="0" w:after="160" w:afterAutospacing="0"/>
      </w:pPr>
      <w:r>
        <w:rPr>
          <w:rFonts w:ascii="Calibri" w:hAnsi="Calibri" w:cs="Calibri"/>
          <w:color w:val="000000"/>
          <w:sz w:val="22"/>
          <w:szCs w:val="22"/>
        </w:rPr>
        <w:t>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76404089" w14:textId="20396DEB" w:rsidR="004F1300" w:rsidRDefault="001E205C" w:rsidP="005E4600">
      <w:pPr>
        <w:pStyle w:val="NormalWeb"/>
        <w:spacing w:before="0" w:beforeAutospacing="0" w:after="160" w:afterAutospacing="0"/>
      </w:pPr>
      <w:r>
        <w:rPr>
          <w:rFonts w:ascii="Calibri" w:hAnsi="Calibri" w:cs="Calibri"/>
          <w:color w:val="000000"/>
          <w:sz w:val="22"/>
          <w:szCs w:val="22"/>
          <w:u w:val="single"/>
        </w:rPr>
        <w:t>None of these</w:t>
      </w:r>
      <w:r>
        <w:rPr>
          <w:rFonts w:ascii="Calibri" w:hAnsi="Calibri" w:cs="Calibri"/>
          <w:color w:val="000000"/>
          <w:sz w:val="22"/>
          <w:szCs w:val="22"/>
        </w:rPr>
        <w:t xml:space="preserve"> three </w:t>
      </w:r>
      <w:r>
        <w:rPr>
          <w:rFonts w:ascii="Calibri" w:hAnsi="Calibri" w:cs="Calibri"/>
          <w:color w:val="000000"/>
          <w:sz w:val="22"/>
          <w:szCs w:val="22"/>
          <w:u w:val="single"/>
        </w:rPr>
        <w:t xml:space="preserve">categories gives the U.S. Congress a </w:t>
      </w:r>
      <w:r>
        <w:rPr>
          <w:rFonts w:ascii="Calibri" w:hAnsi="Calibri" w:cs="Calibri"/>
          <w:b/>
          <w:bCs/>
          <w:color w:val="000000"/>
          <w:sz w:val="22"/>
          <w:szCs w:val="22"/>
          <w:u w:val="single"/>
        </w:rPr>
        <w:t>legitimate basis</w:t>
      </w:r>
      <w:r>
        <w:rPr>
          <w:rFonts w:ascii="Calibri" w:hAnsi="Calibri" w:cs="Calibri"/>
          <w:color w:val="000000"/>
          <w:sz w:val="22"/>
          <w:szCs w:val="22"/>
          <w:u w:val="single"/>
        </w:rPr>
        <w:t xml:space="preserve"> for interstate-commerce regulation of intrastate sports gambling</w:t>
      </w:r>
      <w:r>
        <w:rPr>
          <w:rFonts w:ascii="Calibri" w:hAnsi="Calibri" w:cs="Calibri"/>
          <w:color w:val="000000"/>
          <w:sz w:val="22"/>
          <w:szCs w:val="22"/>
        </w:rPr>
        <w:t xml:space="preserve">, </w:t>
      </w:r>
      <w:r>
        <w:rPr>
          <w:rFonts w:ascii="Calibri" w:hAnsi="Calibri" w:cs="Calibri"/>
          <w:color w:val="000000"/>
          <w:sz w:val="22"/>
          <w:szCs w:val="22"/>
          <w:u w:val="single"/>
        </w:rPr>
        <w:t xml:space="preserve">and </w:t>
      </w:r>
      <w:r>
        <w:rPr>
          <w:rFonts w:ascii="Calibri" w:hAnsi="Calibri" w:cs="Calibri"/>
          <w:b/>
          <w:bCs/>
          <w:color w:val="000000"/>
          <w:sz w:val="22"/>
          <w:szCs w:val="22"/>
          <w:u w:val="single"/>
          <w:shd w:val="clear" w:color="auto" w:fill="00FFFF"/>
        </w:rPr>
        <w:t>neither</w:t>
      </w:r>
      <w:r>
        <w:rPr>
          <w:rFonts w:ascii="Calibri" w:hAnsi="Calibri" w:cs="Calibri"/>
          <w:color w:val="000000"/>
          <w:sz w:val="22"/>
          <w:szCs w:val="22"/>
          <w:u w:val="single"/>
          <w:shd w:val="clear" w:color="auto" w:fill="00FFFF"/>
        </w:rPr>
        <w:t xml:space="preserve"> would</w:t>
      </w:r>
      <w:r>
        <w:rPr>
          <w:rFonts w:ascii="Calibri" w:hAnsi="Calibri" w:cs="Calibri"/>
          <w:color w:val="000000"/>
          <w:sz w:val="22"/>
          <w:szCs w:val="22"/>
          <w:u w:val="single"/>
        </w:rPr>
        <w:t xml:space="preserve"> other </w:t>
      </w:r>
      <w:r>
        <w:rPr>
          <w:rFonts w:ascii="Calibri" w:hAnsi="Calibri" w:cs="Calibri"/>
          <w:b/>
          <w:bCs/>
          <w:color w:val="000000"/>
          <w:sz w:val="22"/>
          <w:szCs w:val="22"/>
          <w:u w:val="single"/>
          <w:shd w:val="clear" w:color="auto" w:fill="00FFFF"/>
        </w:rPr>
        <w:t>attempts to frame intrastate sports wagering as commercially-interstate</w:t>
      </w:r>
      <w:r>
        <w:rPr>
          <w:rFonts w:ascii="Calibri" w:hAnsi="Calibri" w:cs="Calibri"/>
          <w:color w:val="000000"/>
          <w:sz w:val="22"/>
          <w:szCs w:val="22"/>
          <w:u w:val="single"/>
        </w:rPr>
        <w:t xml:space="preserve"> in nature</w:t>
      </w:r>
      <w:r>
        <w:rPr>
          <w:rFonts w:ascii="Calibri" w:hAnsi="Calibri" w:cs="Calibri"/>
          <w:color w:val="000000"/>
          <w:sz w:val="22"/>
          <w:szCs w:val="22"/>
        </w:rPr>
        <w:t>. A closer examination of each of the three justifications for the federal government’s interstate-commerce power is in order.</w:t>
      </w:r>
    </w:p>
    <w:p w14:paraId="727F7A0F" w14:textId="36E3193C" w:rsidR="00EC51E8" w:rsidRPr="00423ADC" w:rsidRDefault="00A50122" w:rsidP="00423ADC">
      <w:pPr>
        <w:pStyle w:val="NormalWeb"/>
        <w:spacing w:before="0" w:beforeAutospacing="0" w:after="160" w:afterAutospacing="0"/>
        <w:rPr>
          <w:rFonts w:ascii="Calibri" w:hAnsi="Calibri" w:cs="Calibri"/>
          <w:b/>
          <w:bCs/>
          <w:color w:val="000000"/>
          <w:sz w:val="26"/>
          <w:szCs w:val="26"/>
        </w:rPr>
      </w:pPr>
      <w:r>
        <w:rPr>
          <w:rFonts w:ascii="Calibri" w:hAnsi="Calibri" w:cs="Calibri"/>
          <w:b/>
          <w:bCs/>
          <w:color w:val="000000"/>
          <w:sz w:val="26"/>
          <w:szCs w:val="26"/>
        </w:rPr>
        <w:t>Contention 2 is</w:t>
      </w:r>
      <w:r w:rsidR="004F1300">
        <w:rPr>
          <w:rFonts w:ascii="Calibri" w:hAnsi="Calibri" w:cs="Calibri"/>
          <w:b/>
          <w:bCs/>
          <w:color w:val="000000"/>
          <w:sz w:val="26"/>
          <w:szCs w:val="26"/>
        </w:rPr>
        <w:t xml:space="preserve"> </w:t>
      </w:r>
      <w:r w:rsidR="00575CD7">
        <w:rPr>
          <w:rFonts w:ascii="Calibri" w:hAnsi="Calibri" w:cs="Calibri"/>
          <w:b/>
          <w:bCs/>
          <w:color w:val="000000"/>
          <w:sz w:val="26"/>
          <w:szCs w:val="26"/>
          <w:u w:val="single"/>
        </w:rPr>
        <w:t>ILLEGAL GAMBLING</w:t>
      </w:r>
      <w:r w:rsidR="004F1300">
        <w:rPr>
          <w:rFonts w:ascii="Calibri" w:hAnsi="Calibri" w:cs="Calibri"/>
          <w:b/>
          <w:bCs/>
          <w:color w:val="000000"/>
          <w:sz w:val="26"/>
          <w:szCs w:val="26"/>
        </w:rPr>
        <w:t>.</w:t>
      </w:r>
    </w:p>
    <w:p w14:paraId="47365E7E" w14:textId="77777777" w:rsidR="00575CD7" w:rsidRDefault="00575CD7" w:rsidP="00575CD7">
      <w:pPr>
        <w:pStyle w:val="Heading4"/>
      </w:pPr>
      <w:r>
        <w:rPr>
          <w:rFonts w:cs="Calibri"/>
          <w:color w:val="000000"/>
          <w:szCs w:val="26"/>
        </w:rPr>
        <w:t xml:space="preserve">Federal regulation fuels the </w:t>
      </w:r>
      <w:r>
        <w:rPr>
          <w:rFonts w:cs="Calibri"/>
          <w:color w:val="000000"/>
          <w:szCs w:val="26"/>
          <w:u w:val="single"/>
        </w:rPr>
        <w:t>growth</w:t>
      </w:r>
      <w:r>
        <w:rPr>
          <w:rFonts w:cs="Calibri"/>
          <w:color w:val="000000"/>
          <w:szCs w:val="26"/>
        </w:rPr>
        <w:t xml:space="preserve"> of black markets, which result in </w:t>
      </w:r>
      <w:r>
        <w:rPr>
          <w:rFonts w:cs="Calibri"/>
          <w:color w:val="000000"/>
          <w:szCs w:val="26"/>
          <w:u w:val="single"/>
        </w:rPr>
        <w:t>crime</w:t>
      </w:r>
      <w:r>
        <w:rPr>
          <w:rFonts w:cs="Calibri"/>
          <w:color w:val="000000"/>
          <w:szCs w:val="26"/>
        </w:rPr>
        <w:t xml:space="preserve"> and </w:t>
      </w:r>
      <w:r>
        <w:rPr>
          <w:rFonts w:cs="Calibri"/>
          <w:color w:val="000000"/>
          <w:szCs w:val="26"/>
          <w:u w:val="single"/>
        </w:rPr>
        <w:t>corruption</w:t>
      </w:r>
      <w:r>
        <w:rPr>
          <w:rFonts w:cs="Calibri"/>
          <w:color w:val="000000"/>
          <w:szCs w:val="26"/>
        </w:rPr>
        <w:t xml:space="preserve">. The states offer a </w:t>
      </w:r>
      <w:r>
        <w:rPr>
          <w:rFonts w:cs="Calibri"/>
          <w:color w:val="000000"/>
          <w:szCs w:val="26"/>
          <w:u w:val="single"/>
        </w:rPr>
        <w:t>more effective</w:t>
      </w:r>
      <w:r>
        <w:rPr>
          <w:rFonts w:cs="Calibri"/>
          <w:color w:val="000000"/>
          <w:szCs w:val="26"/>
        </w:rPr>
        <w:t xml:space="preserve">, </w:t>
      </w:r>
      <w:r>
        <w:rPr>
          <w:rFonts w:cs="Calibri"/>
          <w:color w:val="000000"/>
          <w:szCs w:val="26"/>
          <w:u w:val="single"/>
        </w:rPr>
        <w:t>flexible</w:t>
      </w:r>
      <w:r>
        <w:rPr>
          <w:rFonts w:cs="Calibri"/>
          <w:color w:val="000000"/>
          <w:szCs w:val="26"/>
        </w:rPr>
        <w:t xml:space="preserve"> approach.  </w:t>
      </w:r>
    </w:p>
    <w:p w14:paraId="0BD3D0C2" w14:textId="77777777" w:rsidR="00575CD7" w:rsidRDefault="00575CD7" w:rsidP="00575CD7">
      <w:pPr>
        <w:pStyle w:val="NormalWeb"/>
        <w:spacing w:before="0" w:beforeAutospacing="0" w:after="160" w:afterAutospacing="0"/>
      </w:pPr>
      <w:r>
        <w:rPr>
          <w:rFonts w:ascii="Calibri" w:hAnsi="Calibri" w:cs="Calibri"/>
          <w:b/>
          <w:bCs/>
          <w:color w:val="000000"/>
          <w:sz w:val="26"/>
          <w:szCs w:val="26"/>
        </w:rPr>
        <w:t>Minton 18</w:t>
      </w:r>
      <w:r>
        <w:rPr>
          <w:rFonts w:ascii="Calibri" w:hAnsi="Calibri" w:cs="Calibri"/>
          <w:color w:val="000000"/>
          <w:sz w:val="22"/>
          <w:szCs w:val="22"/>
        </w:rPr>
        <w:t xml:space="preserve"> – Michelle Minton was a senior fellow at the Competitive Enterprise Institute. Ms. Minton holds a Bachelor of Arts from the Johns Hopkins University and a Master of Science from the University of new England. ("Congress Should Stay out of Sports Betting Regulation", Competitive Enterprise Institute, 20 September 2018, https://cei.org/blog/congress-should-stay-out-of-sports-betting-regulation/)</w:t>
      </w:r>
    </w:p>
    <w:p w14:paraId="57FC52CE" w14:textId="77777777" w:rsidR="00575CD7" w:rsidRDefault="00575CD7" w:rsidP="00575CD7">
      <w:pPr>
        <w:pStyle w:val="NormalWeb"/>
        <w:spacing w:before="0" w:beforeAutospacing="0" w:after="160" w:afterAutospacing="0"/>
      </w:pPr>
      <w:r>
        <w:rPr>
          <w:rFonts w:ascii="Calibri" w:hAnsi="Calibri" w:cs="Calibri"/>
          <w:color w:val="000000"/>
          <w:sz w:val="22"/>
          <w:szCs w:val="22"/>
        </w:rPr>
        <w:t>Corruption in Sports</w:t>
      </w:r>
    </w:p>
    <w:p w14:paraId="060188BF"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For most of the members of Congress advocating for federal regulation of sports betting, their main concern is protecting the integrity of our nation’s sporting events. The fear is that widespread legal sports gambling will lead to increases in match-fixing, eroding fan faith in game integrity. Of course, </w:t>
      </w:r>
      <w:r>
        <w:rPr>
          <w:rFonts w:ascii="Calibri" w:hAnsi="Calibri" w:cs="Calibri"/>
          <w:b/>
          <w:bCs/>
          <w:color w:val="000000"/>
          <w:sz w:val="22"/>
          <w:szCs w:val="22"/>
          <w:u w:val="single"/>
        </w:rPr>
        <w:t>sports gambling</w:t>
      </w:r>
      <w:r>
        <w:rPr>
          <w:rFonts w:ascii="Calibri" w:hAnsi="Calibri" w:cs="Calibri"/>
          <w:color w:val="000000"/>
          <w:sz w:val="22"/>
          <w:szCs w:val="22"/>
          <w:u w:val="single"/>
        </w:rPr>
        <w:t xml:space="preserve"> is already </w:t>
      </w:r>
      <w:r>
        <w:rPr>
          <w:rFonts w:ascii="Calibri" w:hAnsi="Calibri" w:cs="Calibri"/>
          <w:b/>
          <w:bCs/>
          <w:color w:val="000000"/>
          <w:sz w:val="22"/>
          <w:szCs w:val="22"/>
          <w:u w:val="single"/>
        </w:rPr>
        <w:t>widespread</w:t>
      </w:r>
      <w:r>
        <w:rPr>
          <w:rFonts w:ascii="Calibri" w:hAnsi="Calibri" w:cs="Calibri"/>
          <w:color w:val="000000"/>
          <w:sz w:val="22"/>
          <w:szCs w:val="22"/>
        </w:rPr>
        <w:t xml:space="preserve">, despite (or more accurately, because of) the prohibition. In fact, </w:t>
      </w:r>
      <w:r>
        <w:rPr>
          <w:rFonts w:ascii="Calibri" w:hAnsi="Calibri" w:cs="Calibri"/>
          <w:b/>
          <w:bCs/>
          <w:color w:val="000000"/>
          <w:sz w:val="22"/>
          <w:szCs w:val="22"/>
          <w:u w:val="single"/>
          <w:shd w:val="clear" w:color="auto" w:fill="00FFFF"/>
        </w:rPr>
        <w:t>match-fixing</w:t>
      </w:r>
      <w:r>
        <w:rPr>
          <w:rFonts w:ascii="Calibri" w:hAnsi="Calibri" w:cs="Calibri"/>
          <w:color w:val="000000"/>
          <w:sz w:val="22"/>
          <w:szCs w:val="22"/>
          <w:u w:val="single"/>
          <w:shd w:val="clear" w:color="auto" w:fill="00FFFF"/>
        </w:rPr>
        <w:t xml:space="preserve"> is</w:t>
      </w:r>
      <w:r>
        <w:rPr>
          <w:rFonts w:ascii="Calibri" w:hAnsi="Calibri" w:cs="Calibri"/>
          <w:color w:val="000000"/>
          <w:sz w:val="22"/>
          <w:szCs w:val="22"/>
          <w:u w:val="single"/>
        </w:rPr>
        <w:t xml:space="preserve"> far </w:t>
      </w:r>
      <w:r>
        <w:rPr>
          <w:rFonts w:ascii="Calibri" w:hAnsi="Calibri" w:cs="Calibri"/>
          <w:b/>
          <w:bCs/>
          <w:color w:val="000000"/>
          <w:sz w:val="22"/>
          <w:szCs w:val="22"/>
          <w:u w:val="single"/>
          <w:shd w:val="clear" w:color="auto" w:fill="00FFFF"/>
        </w:rPr>
        <w:t>more likely</w:t>
      </w:r>
      <w:r>
        <w:rPr>
          <w:rFonts w:ascii="Calibri" w:hAnsi="Calibri" w:cs="Calibri"/>
          <w:color w:val="000000"/>
          <w:sz w:val="22"/>
          <w:szCs w:val="22"/>
          <w:u w:val="single"/>
        </w:rPr>
        <w:t xml:space="preserve"> to occur </w:t>
      </w:r>
      <w:r>
        <w:rPr>
          <w:rFonts w:ascii="Calibri" w:hAnsi="Calibri" w:cs="Calibri"/>
          <w:color w:val="000000"/>
          <w:sz w:val="22"/>
          <w:szCs w:val="22"/>
          <w:u w:val="single"/>
          <w:shd w:val="clear" w:color="auto" w:fill="00FFFF"/>
        </w:rPr>
        <w:t xml:space="preserve">when there is a </w:t>
      </w:r>
      <w:r>
        <w:rPr>
          <w:rFonts w:ascii="Calibri" w:hAnsi="Calibri" w:cs="Calibri"/>
          <w:b/>
          <w:bCs/>
          <w:color w:val="000000"/>
          <w:sz w:val="22"/>
          <w:szCs w:val="22"/>
          <w:u w:val="single"/>
          <w:shd w:val="clear" w:color="auto" w:fill="00FFFF"/>
        </w:rPr>
        <w:t>large illegal gambling market</w:t>
      </w:r>
      <w:r>
        <w:rPr>
          <w:rFonts w:ascii="Calibri" w:hAnsi="Calibri" w:cs="Calibri"/>
          <w:color w:val="000000"/>
          <w:sz w:val="22"/>
          <w:szCs w:val="22"/>
        </w:rPr>
        <w:t xml:space="preserve">. What Schumer and others fail to recognize is that their </w:t>
      </w:r>
      <w:r>
        <w:rPr>
          <w:rFonts w:ascii="Calibri" w:hAnsi="Calibri" w:cs="Calibri"/>
          <w:b/>
          <w:bCs/>
          <w:color w:val="000000"/>
          <w:sz w:val="22"/>
          <w:szCs w:val="22"/>
          <w:u w:val="single"/>
          <w:shd w:val="clear" w:color="auto" w:fill="00FFFF"/>
        </w:rPr>
        <w:t>proposed regulations</w:t>
      </w:r>
      <w:r>
        <w:rPr>
          <w:rFonts w:ascii="Calibri" w:hAnsi="Calibri" w:cs="Calibri"/>
          <w:color w:val="000000"/>
          <w:sz w:val="22"/>
          <w:szCs w:val="22"/>
          <w:u w:val="single"/>
          <w:shd w:val="clear" w:color="auto" w:fill="00FFFF"/>
        </w:rPr>
        <w:t xml:space="preserve"> will</w:t>
      </w:r>
      <w:r>
        <w:rPr>
          <w:rFonts w:ascii="Calibri" w:hAnsi="Calibri" w:cs="Calibri"/>
          <w:color w:val="000000"/>
          <w:sz w:val="22"/>
          <w:szCs w:val="22"/>
          <w:u w:val="single"/>
        </w:rPr>
        <w:t xml:space="preserve"> only </w:t>
      </w:r>
      <w:r>
        <w:rPr>
          <w:rFonts w:ascii="Calibri" w:hAnsi="Calibri" w:cs="Calibri"/>
          <w:color w:val="000000"/>
          <w:sz w:val="22"/>
          <w:szCs w:val="22"/>
          <w:u w:val="single"/>
          <w:shd w:val="clear" w:color="auto" w:fill="00FFFF"/>
        </w:rPr>
        <w:t xml:space="preserve">make it </w:t>
      </w:r>
      <w:r>
        <w:rPr>
          <w:rFonts w:ascii="Calibri" w:hAnsi="Calibri" w:cs="Calibri"/>
          <w:b/>
          <w:bCs/>
          <w:color w:val="000000"/>
          <w:sz w:val="22"/>
          <w:szCs w:val="22"/>
          <w:u w:val="single"/>
          <w:shd w:val="clear" w:color="auto" w:fill="00FFFF"/>
        </w:rPr>
        <w:t>more attractive</w:t>
      </w:r>
      <w:r>
        <w:rPr>
          <w:rFonts w:ascii="Calibri" w:hAnsi="Calibri" w:cs="Calibri"/>
          <w:color w:val="000000"/>
          <w:sz w:val="22"/>
          <w:szCs w:val="22"/>
          <w:u w:val="single"/>
          <w:shd w:val="clear" w:color="auto" w:fill="00FFFF"/>
        </w:rPr>
        <w:t xml:space="preserve"> for consumers stay on the </w:t>
      </w:r>
      <w:r>
        <w:rPr>
          <w:rFonts w:ascii="Calibri" w:hAnsi="Calibri" w:cs="Calibri"/>
          <w:b/>
          <w:bCs/>
          <w:color w:val="000000"/>
          <w:sz w:val="22"/>
          <w:szCs w:val="22"/>
          <w:u w:val="single"/>
          <w:shd w:val="clear" w:color="auto" w:fill="00FFFF"/>
        </w:rPr>
        <w:t>black market</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preserving </w:t>
      </w:r>
      <w:r>
        <w:rPr>
          <w:rFonts w:ascii="Calibri" w:hAnsi="Calibri" w:cs="Calibri"/>
          <w:b/>
          <w:bCs/>
          <w:color w:val="000000"/>
          <w:sz w:val="22"/>
          <w:szCs w:val="22"/>
          <w:u w:val="single"/>
          <w:shd w:val="clear" w:color="auto" w:fill="00FFFF"/>
        </w:rPr>
        <w:t>criminal activity</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increasing the risk of corruption</w:t>
      </w:r>
      <w:r>
        <w:rPr>
          <w:rFonts w:ascii="Calibri" w:hAnsi="Calibri" w:cs="Calibri"/>
          <w:color w:val="000000"/>
          <w:sz w:val="22"/>
          <w:szCs w:val="22"/>
          <w:u w:val="single"/>
        </w:rPr>
        <w:t xml:space="preserve"> in sports</w:t>
      </w:r>
      <w:r>
        <w:rPr>
          <w:rFonts w:ascii="Calibri" w:hAnsi="Calibri" w:cs="Calibri"/>
          <w:color w:val="000000"/>
          <w:sz w:val="22"/>
          <w:szCs w:val="22"/>
        </w:rPr>
        <w:t>.</w:t>
      </w:r>
    </w:p>
    <w:p w14:paraId="03E7CE0C" w14:textId="77777777" w:rsidR="00575CD7" w:rsidRDefault="00575CD7" w:rsidP="00575CD7">
      <w:pPr>
        <w:pStyle w:val="NormalWeb"/>
        <w:spacing w:before="0" w:beforeAutospacing="0" w:after="160" w:afterAutospacing="0"/>
      </w:pPr>
      <w:r>
        <w:rPr>
          <w:rFonts w:ascii="Calibri" w:hAnsi="Calibri" w:cs="Calibri"/>
          <w:color w:val="000000"/>
          <w:sz w:val="22"/>
          <w:szCs w:val="22"/>
        </w:rPr>
        <w:t>Match-fixers profit on fixed games by bribing or coercing players and officials to modify their play or calls in a certain way and then betting on outcomes they already know will occur. Their ability to profit, however, depends on the ability to make large wagers without getting caught. In an unregulated black market with little oversight, this is much easier. The larger that market, the more corrupters can profit and the greater is their motivation to attempt to corrupt games. This is the dangerous scenario Congress created when it barred states from legalizing sports betting in 1992, spurring the rise of a $150 billion a year illegal betting industry.</w:t>
      </w:r>
    </w:p>
    <w:p w14:paraId="6ED860D9" w14:textId="77777777" w:rsidR="00575CD7" w:rsidRDefault="00575CD7" w:rsidP="00575CD7">
      <w:pPr>
        <w:pStyle w:val="NormalWeb"/>
        <w:spacing w:before="0" w:beforeAutospacing="0" w:after="160" w:afterAutospacing="0"/>
      </w:pPr>
      <w:r>
        <w:rPr>
          <w:rFonts w:ascii="Calibri" w:hAnsi="Calibri" w:cs="Calibri"/>
          <w:color w:val="000000"/>
          <w:sz w:val="22"/>
          <w:szCs w:val="22"/>
        </w:rPr>
        <w:t>State vs. Federal Regulation</w:t>
      </w:r>
    </w:p>
    <w:p w14:paraId="7E085166" w14:textId="77777777" w:rsidR="00575CD7" w:rsidRDefault="00575CD7" w:rsidP="00575CD7">
      <w:pPr>
        <w:pStyle w:val="NormalWeb"/>
        <w:spacing w:before="0" w:beforeAutospacing="0" w:after="160" w:afterAutospacing="0"/>
      </w:pPr>
      <w:r>
        <w:rPr>
          <w:rFonts w:ascii="Calibri" w:hAnsi="Calibri" w:cs="Calibri"/>
          <w:color w:val="000000"/>
          <w:sz w:val="22"/>
          <w:szCs w:val="22"/>
          <w:u w:val="single"/>
        </w:rPr>
        <w:t xml:space="preserve">Now that </w:t>
      </w:r>
      <w:r>
        <w:rPr>
          <w:rFonts w:ascii="Calibri" w:hAnsi="Calibri" w:cs="Calibri"/>
          <w:color w:val="000000"/>
          <w:sz w:val="22"/>
          <w:szCs w:val="22"/>
          <w:u w:val="single"/>
          <w:shd w:val="clear" w:color="auto" w:fill="00FFFF"/>
        </w:rPr>
        <w:t xml:space="preserve">Supreme Court has </w:t>
      </w:r>
      <w:r>
        <w:rPr>
          <w:rFonts w:ascii="Calibri" w:hAnsi="Calibri" w:cs="Calibri"/>
          <w:b/>
          <w:bCs/>
          <w:color w:val="000000"/>
          <w:sz w:val="22"/>
          <w:szCs w:val="22"/>
          <w:u w:val="single"/>
          <w:shd w:val="clear" w:color="auto" w:fill="00FFFF"/>
        </w:rPr>
        <w:t>restored</w:t>
      </w:r>
      <w:r>
        <w:rPr>
          <w:rFonts w:ascii="Calibri" w:hAnsi="Calibri" w:cs="Calibri"/>
          <w:color w:val="000000"/>
          <w:sz w:val="22"/>
          <w:szCs w:val="22"/>
          <w:u w:val="single"/>
          <w:shd w:val="clear" w:color="auto" w:fill="00FFFF"/>
        </w:rPr>
        <w:t xml:space="preserve"> the </w:t>
      </w:r>
      <w:r>
        <w:rPr>
          <w:rFonts w:ascii="Calibri" w:hAnsi="Calibri" w:cs="Calibri"/>
          <w:b/>
          <w:bCs/>
          <w:color w:val="000000"/>
          <w:sz w:val="22"/>
          <w:szCs w:val="22"/>
          <w:u w:val="single"/>
          <w:shd w:val="clear" w:color="auto" w:fill="00FFFF"/>
        </w:rPr>
        <w:t>states’ power</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regulate sports betting</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authorities</w:t>
      </w:r>
      <w:r>
        <w:rPr>
          <w:rFonts w:ascii="Calibri" w:hAnsi="Calibri" w:cs="Calibri"/>
          <w:color w:val="000000"/>
          <w:sz w:val="22"/>
          <w:szCs w:val="22"/>
          <w:u w:val="single"/>
        </w:rPr>
        <w:t xml:space="preserve"> finally </w:t>
      </w:r>
      <w:r>
        <w:rPr>
          <w:rFonts w:ascii="Calibri" w:hAnsi="Calibri" w:cs="Calibri"/>
          <w:color w:val="000000"/>
          <w:sz w:val="22"/>
          <w:szCs w:val="22"/>
          <w:u w:val="single"/>
          <w:shd w:val="clear" w:color="auto" w:fill="00FFFF"/>
        </w:rPr>
        <w:t xml:space="preserve">have a chance to </w:t>
      </w:r>
      <w:r>
        <w:rPr>
          <w:rFonts w:ascii="Calibri" w:hAnsi="Calibri" w:cs="Calibri"/>
          <w:b/>
          <w:bCs/>
          <w:color w:val="000000"/>
          <w:sz w:val="22"/>
          <w:szCs w:val="22"/>
          <w:u w:val="single"/>
          <w:shd w:val="clear" w:color="auto" w:fill="00FFFF"/>
        </w:rPr>
        <w:t>chip away</w:t>
      </w:r>
      <w:r>
        <w:rPr>
          <w:rFonts w:ascii="Calibri" w:hAnsi="Calibri" w:cs="Calibri"/>
          <w:color w:val="000000"/>
          <w:sz w:val="22"/>
          <w:szCs w:val="22"/>
          <w:u w:val="single"/>
          <w:shd w:val="clear" w:color="auto" w:fill="00FFFF"/>
        </w:rPr>
        <w:t xml:space="preserve"> at this </w:t>
      </w:r>
      <w:r>
        <w:rPr>
          <w:rFonts w:ascii="Calibri" w:hAnsi="Calibri" w:cs="Calibri"/>
          <w:b/>
          <w:bCs/>
          <w:color w:val="000000"/>
          <w:sz w:val="22"/>
          <w:szCs w:val="22"/>
          <w:u w:val="single"/>
          <w:shd w:val="clear" w:color="auto" w:fill="00FFFF"/>
        </w:rPr>
        <w:t>illegal betting market</w:t>
      </w:r>
      <w:r>
        <w:rPr>
          <w:rFonts w:ascii="Calibri" w:hAnsi="Calibri" w:cs="Calibri"/>
          <w:color w:val="000000"/>
          <w:sz w:val="22"/>
          <w:szCs w:val="22"/>
        </w:rPr>
        <w:t xml:space="preserve">. Doing so would be an effective way to not only protect consumers, but also to reduce the profitability from—and hence attractiveness of—attempts to corrupt sporting events. </w:t>
      </w:r>
      <w:r>
        <w:rPr>
          <w:rFonts w:ascii="Calibri" w:hAnsi="Calibri" w:cs="Calibri"/>
          <w:b/>
          <w:bCs/>
          <w:color w:val="000000"/>
          <w:sz w:val="22"/>
          <w:szCs w:val="22"/>
          <w:u w:val="single"/>
          <w:shd w:val="clear" w:color="auto" w:fill="00FFFF"/>
        </w:rPr>
        <w:t>This</w:t>
      </w:r>
      <w:r>
        <w:rPr>
          <w:rFonts w:ascii="Calibri" w:hAnsi="Calibri" w:cs="Calibri"/>
          <w:color w:val="000000"/>
          <w:sz w:val="22"/>
          <w:szCs w:val="22"/>
        </w:rPr>
        <w:t xml:space="preserve">, however, </w:t>
      </w:r>
      <w:r>
        <w:rPr>
          <w:rFonts w:ascii="Calibri" w:hAnsi="Calibri" w:cs="Calibri"/>
          <w:b/>
          <w:bCs/>
          <w:color w:val="000000"/>
          <w:sz w:val="22"/>
          <w:szCs w:val="22"/>
          <w:u w:val="single"/>
          <w:shd w:val="clear" w:color="auto" w:fill="00FFFF"/>
        </w:rPr>
        <w:t>will not happen if Congress enacts rules</w:t>
      </w:r>
      <w:r>
        <w:rPr>
          <w:rFonts w:ascii="Calibri" w:hAnsi="Calibri" w:cs="Calibri"/>
          <w:color w:val="000000"/>
          <w:sz w:val="22"/>
          <w:szCs w:val="22"/>
        </w:rPr>
        <w:t xml:space="preserve"> like those proposed by Sen. Schumer.</w:t>
      </w:r>
    </w:p>
    <w:p w14:paraId="2027BDE7" w14:textId="77777777" w:rsidR="00575CD7" w:rsidRDefault="00575CD7" w:rsidP="00575CD7">
      <w:pPr>
        <w:pStyle w:val="NormalWeb"/>
        <w:spacing w:before="0" w:beforeAutospacing="0" w:after="160" w:afterAutospacing="0"/>
      </w:pPr>
      <w:r>
        <w:rPr>
          <w:rFonts w:ascii="Calibri" w:hAnsi="Calibri" w:cs="Calibri"/>
          <w:color w:val="000000"/>
          <w:sz w:val="22"/>
          <w:szCs w:val="22"/>
        </w:rPr>
        <w:t>Bans don’t work and prosecuting illegal betting rings only makes room for the next illegal operation to take its place. The only hope to combat illegal sports betting is to draw consumers out away from the black market and into the legal one. But making legal betting at least as attractive as illegal betting depends on legal operators’ ability to compete with the types of bets, odds, and payouts offered by illegal operators. Schumer’s “data monopoly” proposal would make that all but impossible.</w:t>
      </w:r>
    </w:p>
    <w:p w14:paraId="2FAD0689"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One can debate what exact features a sports betting regulatory regime should have to guarantee consumer safety and game integrity, </w:t>
      </w:r>
      <w:r>
        <w:rPr>
          <w:rFonts w:ascii="Calibri" w:hAnsi="Calibri" w:cs="Calibri"/>
          <w:color w:val="000000"/>
          <w:sz w:val="22"/>
          <w:szCs w:val="22"/>
          <w:shd w:val="clear" w:color="auto" w:fill="00FFFF"/>
        </w:rPr>
        <w:t xml:space="preserve">but </w:t>
      </w:r>
      <w:r>
        <w:rPr>
          <w:rFonts w:ascii="Calibri" w:hAnsi="Calibri" w:cs="Calibri"/>
          <w:color w:val="000000"/>
          <w:sz w:val="22"/>
          <w:szCs w:val="22"/>
          <w:u w:val="single"/>
          <w:shd w:val="clear" w:color="auto" w:fill="00FFFF"/>
        </w:rPr>
        <w:t xml:space="preserve">it is </w:t>
      </w:r>
      <w:r>
        <w:rPr>
          <w:rFonts w:ascii="Calibri" w:hAnsi="Calibri" w:cs="Calibri"/>
          <w:b/>
          <w:bCs/>
          <w:color w:val="000000"/>
          <w:sz w:val="22"/>
          <w:szCs w:val="22"/>
          <w:u w:val="single"/>
          <w:shd w:val="clear" w:color="auto" w:fill="00FFFF"/>
        </w:rPr>
        <w:t>difficult to argue</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Congress</w:t>
      </w:r>
      <w:r>
        <w:rPr>
          <w:rFonts w:ascii="Calibri" w:hAnsi="Calibri" w:cs="Calibri"/>
          <w:color w:val="000000"/>
          <w:sz w:val="22"/>
          <w:szCs w:val="22"/>
          <w:u w:val="single"/>
          <w:shd w:val="clear" w:color="auto" w:fill="00FFFF"/>
        </w:rPr>
        <w:t xml:space="preserve"> will </w:t>
      </w:r>
      <w:r>
        <w:rPr>
          <w:rFonts w:ascii="Calibri" w:hAnsi="Calibri" w:cs="Calibri"/>
          <w:b/>
          <w:bCs/>
          <w:color w:val="000000"/>
          <w:sz w:val="22"/>
          <w:szCs w:val="22"/>
          <w:u w:val="single"/>
          <w:shd w:val="clear" w:color="auto" w:fill="00FFFF"/>
        </w:rPr>
        <w:t>develop</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implement</w:t>
      </w:r>
      <w:r>
        <w:rPr>
          <w:rFonts w:ascii="Calibri" w:hAnsi="Calibri" w:cs="Calibri"/>
          <w:color w:val="000000"/>
          <w:sz w:val="22"/>
          <w:szCs w:val="22"/>
          <w:u w:val="single"/>
        </w:rPr>
        <w:t xml:space="preserve"> such </w:t>
      </w:r>
      <w:r>
        <w:rPr>
          <w:rFonts w:ascii="Calibri" w:hAnsi="Calibri" w:cs="Calibri"/>
          <w:b/>
          <w:bCs/>
          <w:color w:val="000000"/>
          <w:sz w:val="22"/>
          <w:szCs w:val="22"/>
          <w:u w:val="single"/>
          <w:shd w:val="clear" w:color="auto" w:fill="00FFFF"/>
        </w:rPr>
        <w:t>regulations better</w:t>
      </w:r>
      <w:r>
        <w:rPr>
          <w:rFonts w:ascii="Calibri" w:hAnsi="Calibri" w:cs="Calibri"/>
          <w:color w:val="000000"/>
          <w:sz w:val="22"/>
          <w:szCs w:val="22"/>
          <w:u w:val="single"/>
          <w:shd w:val="clear" w:color="auto" w:fill="00FFFF"/>
        </w:rPr>
        <w:t xml:space="preserve"> than the </w:t>
      </w:r>
      <w:r>
        <w:rPr>
          <w:rFonts w:ascii="Calibri" w:hAnsi="Calibri" w:cs="Calibri"/>
          <w:b/>
          <w:bCs/>
          <w:color w:val="000000"/>
          <w:sz w:val="22"/>
          <w:szCs w:val="22"/>
          <w:u w:val="single"/>
          <w:shd w:val="clear" w:color="auto" w:fill="00FFFF"/>
        </w:rPr>
        <w:t>states</w:t>
      </w:r>
      <w:r>
        <w:rPr>
          <w:rFonts w:ascii="Calibri" w:hAnsi="Calibri" w:cs="Calibri"/>
          <w:color w:val="000000"/>
          <w:sz w:val="22"/>
          <w:szCs w:val="22"/>
        </w:rPr>
        <w:t xml:space="preserve">. Since the Supreme Court decision in May, there has been a flurry of activity among state legislatures with many passing legislation and some already offering legal sports betting. Clearly, </w:t>
      </w:r>
      <w:r>
        <w:rPr>
          <w:rFonts w:ascii="Calibri" w:hAnsi="Calibri" w:cs="Calibri"/>
          <w:color w:val="000000"/>
          <w:sz w:val="22"/>
          <w:szCs w:val="22"/>
          <w:u w:val="single"/>
          <w:shd w:val="clear" w:color="auto" w:fill="00FFFF"/>
        </w:rPr>
        <w:t xml:space="preserve">the states are </w:t>
      </w:r>
      <w:r>
        <w:rPr>
          <w:rFonts w:ascii="Calibri" w:hAnsi="Calibri" w:cs="Calibri"/>
          <w:b/>
          <w:bCs/>
          <w:color w:val="000000"/>
          <w:sz w:val="22"/>
          <w:szCs w:val="22"/>
          <w:u w:val="single"/>
          <w:shd w:val="clear" w:color="auto" w:fill="00FFFF"/>
        </w:rPr>
        <w:t>more responsive</w:t>
      </w:r>
      <w:r>
        <w:rPr>
          <w:rFonts w:ascii="Calibri" w:hAnsi="Calibri" w:cs="Calibri"/>
          <w:color w:val="000000"/>
          <w:sz w:val="22"/>
          <w:szCs w:val="22"/>
          <w:u w:val="single"/>
          <w:shd w:val="clear" w:color="auto" w:fill="00FFFF"/>
        </w:rPr>
        <w:t xml:space="preserve"> to a </w:t>
      </w:r>
      <w:r>
        <w:rPr>
          <w:rFonts w:ascii="Calibri" w:hAnsi="Calibri" w:cs="Calibri"/>
          <w:b/>
          <w:bCs/>
          <w:color w:val="000000"/>
          <w:sz w:val="22"/>
          <w:szCs w:val="22"/>
          <w:u w:val="single"/>
          <w:shd w:val="clear" w:color="auto" w:fill="00FFFF"/>
        </w:rPr>
        <w:t>changing landscape</w:t>
      </w:r>
      <w:r>
        <w:rPr>
          <w:rFonts w:ascii="Calibri" w:hAnsi="Calibri" w:cs="Calibri"/>
          <w:color w:val="000000"/>
          <w:sz w:val="22"/>
          <w:szCs w:val="22"/>
          <w:u w:val="single"/>
        </w:rPr>
        <w:t xml:space="preserve"> than Congress</w:t>
      </w:r>
      <w:r>
        <w:rPr>
          <w:rFonts w:ascii="Calibri" w:hAnsi="Calibri" w:cs="Calibri"/>
          <w:color w:val="000000"/>
          <w:sz w:val="22"/>
          <w:szCs w:val="22"/>
        </w:rPr>
        <w:t xml:space="preserve">. While it’s possible that, in their haste to establish legal sports betting markets, state might enact suboptimal legislation, </w:t>
      </w:r>
      <w:r>
        <w:rPr>
          <w:rFonts w:ascii="Calibri" w:hAnsi="Calibri" w:cs="Calibri"/>
          <w:color w:val="000000"/>
          <w:sz w:val="22"/>
          <w:szCs w:val="22"/>
          <w:u w:val="single"/>
        </w:rPr>
        <w:t xml:space="preserve">the states have demonstrated that </w:t>
      </w:r>
      <w:r>
        <w:rPr>
          <w:rFonts w:ascii="Calibri" w:hAnsi="Calibri" w:cs="Calibri"/>
          <w:color w:val="000000"/>
          <w:sz w:val="22"/>
          <w:szCs w:val="22"/>
          <w:u w:val="single"/>
          <w:shd w:val="clear" w:color="auto" w:fill="00FFFF"/>
        </w:rPr>
        <w:t xml:space="preserve">they are </w:t>
      </w:r>
      <w:r>
        <w:rPr>
          <w:rFonts w:ascii="Calibri" w:hAnsi="Calibri" w:cs="Calibri"/>
          <w:b/>
          <w:bCs/>
          <w:color w:val="000000"/>
          <w:sz w:val="22"/>
          <w:szCs w:val="22"/>
          <w:u w:val="single"/>
          <w:shd w:val="clear" w:color="auto" w:fill="00FFFF"/>
        </w:rPr>
        <w:t>capable</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willing</w:t>
      </w:r>
      <w:r>
        <w:rPr>
          <w:rFonts w:ascii="Calibri" w:hAnsi="Calibri" w:cs="Calibri"/>
          <w:color w:val="000000"/>
          <w:sz w:val="22"/>
          <w:szCs w:val="22"/>
          <w:u w:val="single"/>
          <w:shd w:val="clear" w:color="auto" w:fill="00FFFF"/>
        </w:rPr>
        <w:t xml:space="preserve"> of </w:t>
      </w:r>
      <w:r>
        <w:rPr>
          <w:rFonts w:ascii="Calibri" w:hAnsi="Calibri" w:cs="Calibri"/>
          <w:b/>
          <w:bCs/>
          <w:color w:val="000000"/>
          <w:sz w:val="22"/>
          <w:szCs w:val="22"/>
          <w:u w:val="single"/>
          <w:shd w:val="clear" w:color="auto" w:fill="00FFFF"/>
        </w:rPr>
        <w:t>acting quickly</w:t>
      </w:r>
      <w:r>
        <w:rPr>
          <w:rFonts w:ascii="Calibri" w:hAnsi="Calibri" w:cs="Calibri"/>
          <w:color w:val="000000"/>
          <w:sz w:val="22"/>
          <w:szCs w:val="22"/>
          <w:u w:val="single"/>
        </w:rPr>
        <w:t xml:space="preserve"> to amend their regulatory schemes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Congress</w:t>
      </w:r>
      <w:r>
        <w:rPr>
          <w:rFonts w:ascii="Calibri" w:hAnsi="Calibri" w:cs="Calibri"/>
          <w:color w:val="000000"/>
          <w:sz w:val="22"/>
          <w:szCs w:val="22"/>
        </w:rPr>
        <w:t xml:space="preserve">, on the other hand, </w:t>
      </w:r>
      <w:r>
        <w:rPr>
          <w:rFonts w:ascii="Calibri" w:hAnsi="Calibri" w:cs="Calibri"/>
          <w:color w:val="000000"/>
          <w:sz w:val="22"/>
          <w:szCs w:val="22"/>
          <w:u w:val="single"/>
          <w:shd w:val="clear" w:color="auto" w:fill="00FFFF"/>
        </w:rPr>
        <w:t>couldn’t</w:t>
      </w:r>
      <w:r>
        <w:rPr>
          <w:rFonts w:ascii="Calibri" w:hAnsi="Calibri" w:cs="Calibri"/>
          <w:color w:val="000000"/>
          <w:sz w:val="22"/>
          <w:szCs w:val="22"/>
          <w:u w:val="single"/>
        </w:rPr>
        <w:t xml:space="preserve"> manage to </w:t>
      </w:r>
      <w:r>
        <w:rPr>
          <w:rFonts w:ascii="Calibri" w:hAnsi="Calibri" w:cs="Calibri"/>
          <w:color w:val="000000"/>
          <w:sz w:val="22"/>
          <w:szCs w:val="22"/>
          <w:u w:val="single"/>
          <w:shd w:val="clear" w:color="auto" w:fill="00FFFF"/>
        </w:rPr>
        <w:t xml:space="preserve">do anything about sports betting for </w:t>
      </w:r>
      <w:r>
        <w:rPr>
          <w:rFonts w:ascii="Calibri" w:hAnsi="Calibri" w:cs="Calibri"/>
          <w:b/>
          <w:bCs/>
          <w:color w:val="000000"/>
          <w:sz w:val="22"/>
          <w:szCs w:val="22"/>
          <w:u w:val="single"/>
          <w:shd w:val="clear" w:color="auto" w:fill="00FFFF"/>
        </w:rPr>
        <w:t>twenty-five years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despite the </w:t>
      </w:r>
      <w:r>
        <w:rPr>
          <w:rFonts w:ascii="Calibri" w:hAnsi="Calibri" w:cs="Calibri"/>
          <w:b/>
          <w:bCs/>
          <w:color w:val="000000"/>
          <w:sz w:val="22"/>
          <w:szCs w:val="22"/>
          <w:u w:val="single"/>
          <w:shd w:val="clear" w:color="auto" w:fill="00FFFF"/>
        </w:rPr>
        <w:t>growing illicit market</w:t>
      </w:r>
      <w:r>
        <w:rPr>
          <w:rFonts w:ascii="Calibri" w:hAnsi="Calibri" w:cs="Calibri"/>
          <w:color w:val="000000"/>
          <w:sz w:val="22"/>
          <w:szCs w:val="22"/>
          <w:u w:val="single"/>
          <w:shd w:val="clear" w:color="auto" w:fill="00FFFF"/>
        </w:rPr>
        <w:t xml:space="preserve"> and</w:t>
      </w:r>
      <w:r>
        <w:rPr>
          <w:rFonts w:ascii="Calibri" w:hAnsi="Calibri" w:cs="Calibri"/>
          <w:color w:val="000000"/>
          <w:sz w:val="22"/>
          <w:szCs w:val="22"/>
          <w:u w:val="single"/>
        </w:rPr>
        <w:t xml:space="preserve"> number of American </w:t>
      </w:r>
      <w:r>
        <w:rPr>
          <w:rFonts w:ascii="Calibri" w:hAnsi="Calibri" w:cs="Calibri"/>
          <w:color w:val="000000"/>
          <w:sz w:val="22"/>
          <w:szCs w:val="22"/>
          <w:u w:val="single"/>
          <w:shd w:val="clear" w:color="auto" w:fill="00FFFF"/>
        </w:rPr>
        <w:t xml:space="preserve">consumers </w:t>
      </w:r>
      <w:r>
        <w:rPr>
          <w:rFonts w:ascii="Calibri" w:hAnsi="Calibri" w:cs="Calibri"/>
          <w:b/>
          <w:bCs/>
          <w:color w:val="000000"/>
          <w:sz w:val="22"/>
          <w:szCs w:val="22"/>
          <w:u w:val="single"/>
          <w:shd w:val="clear" w:color="auto" w:fill="00FFFF"/>
        </w:rPr>
        <w:t>left unprotected</w:t>
      </w:r>
      <w:r>
        <w:rPr>
          <w:rFonts w:ascii="Calibri" w:hAnsi="Calibri" w:cs="Calibri"/>
          <w:color w:val="000000"/>
          <w:sz w:val="22"/>
          <w:szCs w:val="22"/>
        </w:rPr>
        <w:t>. </w:t>
      </w:r>
    </w:p>
    <w:p w14:paraId="1BE0716A" w14:textId="77777777" w:rsidR="00575CD7" w:rsidRDefault="00575CD7" w:rsidP="00575CD7">
      <w:pPr>
        <w:pStyle w:val="NormalWeb"/>
        <w:spacing w:before="0" w:beforeAutospacing="0" w:after="160" w:afterAutospacing="0"/>
      </w:pPr>
      <w:r>
        <w:rPr>
          <w:rFonts w:ascii="Calibri" w:hAnsi="Calibri" w:cs="Calibri"/>
          <w:color w:val="000000"/>
          <w:sz w:val="22"/>
          <w:szCs w:val="22"/>
          <w:u w:val="single"/>
        </w:rPr>
        <w:t>If</w:t>
      </w:r>
      <w:r>
        <w:rPr>
          <w:rFonts w:ascii="Calibri" w:hAnsi="Calibri" w:cs="Calibri"/>
          <w:color w:val="000000"/>
          <w:sz w:val="22"/>
          <w:szCs w:val="22"/>
        </w:rPr>
        <w:t xml:space="preserve"> Schumer and others in </w:t>
      </w:r>
      <w:r>
        <w:rPr>
          <w:rFonts w:ascii="Calibri" w:hAnsi="Calibri" w:cs="Calibri"/>
          <w:b/>
          <w:bCs/>
          <w:color w:val="000000"/>
          <w:sz w:val="22"/>
          <w:szCs w:val="22"/>
          <w:u w:val="single"/>
          <w:shd w:val="clear" w:color="auto" w:fill="00FFFF"/>
        </w:rPr>
        <w:t>Congress</w:t>
      </w:r>
      <w:r>
        <w:rPr>
          <w:rFonts w:ascii="Calibri" w:hAnsi="Calibri" w:cs="Calibri"/>
          <w:color w:val="000000"/>
          <w:sz w:val="22"/>
          <w:szCs w:val="22"/>
          <w:u w:val="single"/>
        </w:rPr>
        <w:t xml:space="preserve"> truly care about consumers</w:t>
      </w:r>
      <w:r>
        <w:rPr>
          <w:rFonts w:ascii="Calibri" w:hAnsi="Calibri" w:cs="Calibri"/>
          <w:color w:val="000000"/>
          <w:sz w:val="22"/>
          <w:szCs w:val="22"/>
        </w:rPr>
        <w:t xml:space="preserve"> and sports integrity, </w:t>
      </w:r>
      <w:r>
        <w:rPr>
          <w:rFonts w:ascii="Calibri" w:hAnsi="Calibri" w:cs="Calibri"/>
          <w:color w:val="000000"/>
          <w:sz w:val="22"/>
          <w:szCs w:val="22"/>
          <w:u w:val="single"/>
        </w:rPr>
        <w:t xml:space="preserve">they </w:t>
      </w:r>
      <w:r>
        <w:rPr>
          <w:rFonts w:ascii="Calibri" w:hAnsi="Calibri" w:cs="Calibri"/>
          <w:color w:val="000000"/>
          <w:sz w:val="22"/>
          <w:szCs w:val="22"/>
          <w:u w:val="single"/>
          <w:shd w:val="clear" w:color="auto" w:fill="00FFFF"/>
        </w:rPr>
        <w:t xml:space="preserve">should </w:t>
      </w:r>
      <w:r>
        <w:rPr>
          <w:rFonts w:ascii="Calibri" w:hAnsi="Calibri" w:cs="Calibri"/>
          <w:b/>
          <w:bCs/>
          <w:color w:val="000000"/>
          <w:sz w:val="22"/>
          <w:szCs w:val="22"/>
          <w:u w:val="single"/>
          <w:shd w:val="clear" w:color="auto" w:fill="00FFFF"/>
        </w:rPr>
        <w:t>leave regulations</w:t>
      </w:r>
      <w:r>
        <w:rPr>
          <w:rFonts w:ascii="Calibri" w:hAnsi="Calibri" w:cs="Calibri"/>
          <w:color w:val="000000"/>
          <w:sz w:val="22"/>
          <w:szCs w:val="22"/>
          <w:u w:val="single"/>
          <w:shd w:val="clear" w:color="auto" w:fill="00FFFF"/>
        </w:rPr>
        <w:t xml:space="preserve"> up </w:t>
      </w:r>
      <w:r>
        <w:rPr>
          <w:rFonts w:ascii="Calibri" w:hAnsi="Calibri" w:cs="Calibri"/>
          <w:b/>
          <w:bCs/>
          <w:color w:val="000000"/>
          <w:sz w:val="22"/>
          <w:szCs w:val="22"/>
          <w:u w:val="single"/>
          <w:shd w:val="clear" w:color="auto" w:fill="00FFFF"/>
        </w:rPr>
        <w:t>to the states</w:t>
      </w:r>
      <w:r>
        <w:rPr>
          <w:rFonts w:ascii="Calibri" w:hAnsi="Calibri" w:cs="Calibri"/>
          <w:color w:val="000000"/>
          <w:sz w:val="22"/>
          <w:szCs w:val="22"/>
        </w:rPr>
        <w:t xml:space="preserve">. In this scenario, at the very least, </w:t>
      </w:r>
      <w:r>
        <w:rPr>
          <w:rFonts w:ascii="Calibri" w:hAnsi="Calibri" w:cs="Calibri"/>
          <w:color w:val="000000"/>
          <w:sz w:val="22"/>
          <w:szCs w:val="22"/>
          <w:u w:val="single"/>
          <w:shd w:val="clear" w:color="auto" w:fill="00FFFF"/>
        </w:rPr>
        <w:t xml:space="preserve">states will be able to </w:t>
      </w:r>
      <w:r>
        <w:rPr>
          <w:rFonts w:ascii="Calibri" w:hAnsi="Calibri" w:cs="Calibri"/>
          <w:b/>
          <w:bCs/>
          <w:color w:val="000000"/>
          <w:sz w:val="22"/>
          <w:szCs w:val="22"/>
          <w:u w:val="single"/>
          <w:shd w:val="clear" w:color="auto" w:fill="00FFFF"/>
        </w:rPr>
        <w:t>modify regulations</w:t>
      </w:r>
      <w:r>
        <w:rPr>
          <w:rFonts w:ascii="Calibri" w:hAnsi="Calibri" w:cs="Calibri"/>
          <w:color w:val="000000"/>
          <w:sz w:val="22"/>
          <w:szCs w:val="22"/>
          <w:u w:val="single"/>
          <w:shd w:val="clear" w:color="auto" w:fill="00FFFF"/>
        </w:rPr>
        <w:t xml:space="preserve"> that </w:t>
      </w:r>
      <w:r>
        <w:rPr>
          <w:rFonts w:ascii="Calibri" w:hAnsi="Calibri" w:cs="Calibri"/>
          <w:b/>
          <w:bCs/>
          <w:color w:val="000000"/>
          <w:sz w:val="22"/>
          <w:szCs w:val="22"/>
          <w:u w:val="single"/>
          <w:shd w:val="clear" w:color="auto" w:fill="00FFFF"/>
        </w:rPr>
        <w:t>prove ineffective</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experiment</w:t>
      </w:r>
      <w:r>
        <w:rPr>
          <w:rFonts w:ascii="Calibri" w:hAnsi="Calibri" w:cs="Calibri"/>
          <w:color w:val="000000"/>
          <w:sz w:val="22"/>
          <w:szCs w:val="22"/>
          <w:u w:val="single"/>
        </w:rPr>
        <w:t xml:space="preserve"> with the most effective regulatory standards</w:t>
      </w:r>
      <w:r>
        <w:rPr>
          <w:rFonts w:ascii="Calibri" w:hAnsi="Calibri" w:cs="Calibri"/>
          <w:color w:val="000000"/>
          <w:sz w:val="22"/>
          <w:szCs w:val="22"/>
        </w:rPr>
        <w:t>. If we give this power to Congress, on the other hand, we could be stuck with the rules it decides on for the next three decades—no matter the unintended consequences.</w:t>
      </w:r>
    </w:p>
    <w:p w14:paraId="7E7AC6AE" w14:textId="77777777" w:rsidR="00EF61F2" w:rsidRPr="0087484F" w:rsidRDefault="00EF61F2" w:rsidP="00EF61F2">
      <w:pPr>
        <w:spacing w:before="40" w:after="0" w:line="240" w:lineRule="auto"/>
        <w:outlineLvl w:val="3"/>
        <w:rPr>
          <w:rFonts w:ascii="Times New Roman" w:eastAsia="Times New Roman" w:hAnsi="Times New Roman" w:cs="Times New Roman"/>
          <w:b/>
          <w:bCs/>
        </w:rPr>
      </w:pPr>
      <w:r w:rsidRPr="0087484F">
        <w:rPr>
          <w:rFonts w:eastAsia="Times New Roman"/>
          <w:b/>
          <w:bCs/>
          <w:color w:val="000000"/>
          <w:sz w:val="26"/>
          <w:szCs w:val="26"/>
        </w:rPr>
        <w:t xml:space="preserve">This was </w:t>
      </w:r>
      <w:r w:rsidRPr="0087484F">
        <w:rPr>
          <w:rFonts w:eastAsia="Times New Roman"/>
          <w:b/>
          <w:bCs/>
          <w:color w:val="000000"/>
          <w:sz w:val="26"/>
          <w:szCs w:val="26"/>
          <w:u w:val="single"/>
        </w:rPr>
        <w:t>empirically seen</w:t>
      </w:r>
      <w:r w:rsidRPr="0087484F">
        <w:rPr>
          <w:rFonts w:eastAsia="Times New Roman"/>
          <w:b/>
          <w:bCs/>
          <w:color w:val="000000"/>
          <w:sz w:val="26"/>
          <w:szCs w:val="26"/>
        </w:rPr>
        <w:t xml:space="preserve"> with the </w:t>
      </w:r>
      <w:r w:rsidRPr="0087484F">
        <w:rPr>
          <w:rFonts w:eastAsia="Times New Roman"/>
          <w:b/>
          <w:bCs/>
          <w:color w:val="000000"/>
          <w:sz w:val="26"/>
          <w:szCs w:val="26"/>
          <w:u w:val="single"/>
        </w:rPr>
        <w:t>online poker</w:t>
      </w:r>
      <w:r w:rsidRPr="0087484F">
        <w:rPr>
          <w:rFonts w:eastAsia="Times New Roman"/>
          <w:b/>
          <w:bCs/>
          <w:color w:val="000000"/>
          <w:sz w:val="26"/>
          <w:szCs w:val="26"/>
        </w:rPr>
        <w:t xml:space="preserve"> industry.</w:t>
      </w:r>
    </w:p>
    <w:p w14:paraId="4724EDEF" w14:textId="77777777" w:rsidR="00EF61F2" w:rsidRPr="0087484F" w:rsidRDefault="00EF61F2" w:rsidP="00EF61F2">
      <w:pPr>
        <w:spacing w:line="240" w:lineRule="auto"/>
        <w:rPr>
          <w:rFonts w:ascii="Times New Roman" w:eastAsia="Times New Roman" w:hAnsi="Times New Roman" w:cs="Times New Roman"/>
        </w:rPr>
      </w:pPr>
      <w:r w:rsidRPr="0087484F">
        <w:rPr>
          <w:rFonts w:eastAsia="Times New Roman"/>
          <w:color w:val="000000"/>
        </w:rPr>
        <w:t xml:space="preserve">Joshua </w:t>
      </w:r>
      <w:r w:rsidRPr="0087484F">
        <w:rPr>
          <w:rFonts w:eastAsia="Times New Roman"/>
          <w:b/>
          <w:bCs/>
          <w:color w:val="000000"/>
          <w:sz w:val="26"/>
          <w:szCs w:val="26"/>
        </w:rPr>
        <w:t>Shancer 17</w:t>
      </w:r>
      <w:r w:rsidRPr="0087484F">
        <w:rPr>
          <w:rFonts w:eastAsia="Times New Roman"/>
          <w:color w:val="000000"/>
        </w:rPr>
        <w:t xml:space="preserve">. Juris Doctorate from DePaul University College of Law. Spring 2017. “Daily Fantasy Sports and the Clash of Internet Gambling Regulation.” </w:t>
      </w:r>
      <w:r w:rsidRPr="0087484F">
        <w:rPr>
          <w:rFonts w:eastAsia="Times New Roman"/>
          <w:i/>
          <w:iCs/>
          <w:color w:val="000000"/>
        </w:rPr>
        <w:t>DePaul Journal of Art, Technology &amp; Intellectual Property Law</w:t>
      </w:r>
      <w:r w:rsidRPr="0087484F">
        <w:rPr>
          <w:rFonts w:eastAsia="Times New Roman"/>
          <w:color w:val="000000"/>
        </w:rPr>
        <w:t>. 27(2). pp 229-251. https://via.library.depaul.edu/cgi/viewcontent.cgi?article=1579&amp;context=jatip. Willie T.</w:t>
      </w:r>
    </w:p>
    <w:p w14:paraId="6EC8C9CE" w14:textId="77777777" w:rsidR="00EF61F2" w:rsidRPr="0087484F" w:rsidRDefault="00EF61F2" w:rsidP="00EF61F2">
      <w:pPr>
        <w:spacing w:line="240" w:lineRule="auto"/>
        <w:rPr>
          <w:rFonts w:ascii="Times New Roman" w:eastAsia="Times New Roman" w:hAnsi="Times New Roman" w:cs="Times New Roman"/>
        </w:rPr>
      </w:pPr>
      <w:r w:rsidRPr="0087484F">
        <w:rPr>
          <w:rFonts w:eastAsia="Times New Roman"/>
          <w:color w:val="000000"/>
          <w:sz w:val="16"/>
          <w:szCs w:val="16"/>
        </w:rPr>
        <w:t xml:space="preserve">It is necessary to create a uniform framework that is both easier to understand than the current state of DFS legislation, and also guarantee greater protections to players in each state. Having a uniform framework will protect citizens in states such as Texas and Idaho, where DFS is not currently legal. </w:t>
      </w:r>
      <w:r w:rsidRPr="0087484F">
        <w:rPr>
          <w:rFonts w:eastAsia="Times New Roman"/>
          <w:color w:val="000000"/>
          <w:u w:val="single"/>
          <w:shd w:val="clear" w:color="auto" w:fill="00FFFF"/>
        </w:rPr>
        <w:t xml:space="preserve">As seen after the demise of </w:t>
      </w:r>
      <w:r w:rsidRPr="0087484F">
        <w:rPr>
          <w:rFonts w:eastAsia="Times New Roman"/>
          <w:b/>
          <w:bCs/>
          <w:color w:val="000000"/>
          <w:u w:val="single"/>
          <w:shd w:val="clear" w:color="auto" w:fill="00FFFF"/>
        </w:rPr>
        <w:t>online poker</w:t>
      </w:r>
      <w:r w:rsidRPr="0087484F">
        <w:rPr>
          <w:rFonts w:eastAsia="Times New Roman"/>
          <w:color w:val="000000"/>
          <w:u w:val="single"/>
        </w:rPr>
        <w:t xml:space="preserve"> in 2006</w:t>
      </w:r>
      <w:r w:rsidRPr="0087484F">
        <w:rPr>
          <w:rFonts w:eastAsia="Times New Roman"/>
          <w:color w:val="000000"/>
          <w:sz w:val="16"/>
          <w:szCs w:val="16"/>
        </w:rPr>
        <w:t xml:space="preserve">, </w:t>
      </w:r>
      <w:r w:rsidRPr="0087484F">
        <w:rPr>
          <w:rFonts w:eastAsia="Times New Roman"/>
          <w:color w:val="000000"/>
          <w:u w:val="single"/>
          <w:shd w:val="clear" w:color="auto" w:fill="00FFFF"/>
        </w:rPr>
        <w:t>players will not</w:t>
      </w:r>
      <w:r w:rsidRPr="0087484F">
        <w:rPr>
          <w:rFonts w:eastAsia="Times New Roman"/>
          <w:color w:val="000000"/>
          <w:u w:val="single"/>
        </w:rPr>
        <w:t xml:space="preserve"> simply </w:t>
      </w:r>
      <w:r w:rsidRPr="0087484F">
        <w:rPr>
          <w:rFonts w:eastAsia="Times New Roman"/>
          <w:color w:val="000000"/>
          <w:u w:val="single"/>
          <w:shd w:val="clear" w:color="auto" w:fill="00FFFF"/>
        </w:rPr>
        <w:t>give up and disappear</w:t>
      </w:r>
      <w:r w:rsidRPr="0087484F">
        <w:rPr>
          <w:rFonts w:eastAsia="Times New Roman"/>
          <w:color w:val="000000"/>
          <w:sz w:val="16"/>
          <w:szCs w:val="16"/>
        </w:rPr>
        <w:t xml:space="preserve">, </w:t>
      </w:r>
      <w:r w:rsidRPr="0087484F">
        <w:rPr>
          <w:rFonts w:eastAsia="Times New Roman"/>
          <w:color w:val="000000"/>
          <w:u w:val="single"/>
          <w:shd w:val="clear" w:color="auto" w:fill="00FFFF"/>
        </w:rPr>
        <w:t>but</w:t>
      </w:r>
      <w:r w:rsidRPr="0087484F">
        <w:rPr>
          <w:rFonts w:eastAsia="Times New Roman"/>
          <w:color w:val="000000"/>
          <w:u w:val="single"/>
        </w:rPr>
        <w:t xml:space="preserve"> rather will </w:t>
      </w:r>
      <w:r w:rsidRPr="0087484F">
        <w:rPr>
          <w:rFonts w:eastAsia="Times New Roman"/>
          <w:color w:val="000000"/>
          <w:u w:val="single"/>
          <w:shd w:val="clear" w:color="auto" w:fill="00FFFF"/>
        </w:rPr>
        <w:t xml:space="preserve">find a </w:t>
      </w:r>
      <w:r w:rsidRPr="0087484F">
        <w:rPr>
          <w:rFonts w:eastAsia="Times New Roman"/>
          <w:b/>
          <w:bCs/>
          <w:color w:val="000000"/>
          <w:u w:val="single"/>
          <w:shd w:val="clear" w:color="auto" w:fill="00FFFF"/>
        </w:rPr>
        <w:t>new source</w:t>
      </w:r>
      <w:r w:rsidRPr="0087484F">
        <w:rPr>
          <w:rFonts w:eastAsia="Times New Roman"/>
          <w:color w:val="000000"/>
          <w:u w:val="single"/>
        </w:rPr>
        <w:t xml:space="preserve"> to feed their gambling habits</w:t>
      </w:r>
      <w:r w:rsidRPr="0087484F">
        <w:rPr>
          <w:rFonts w:eastAsia="Times New Roman"/>
          <w:color w:val="000000"/>
          <w:sz w:val="16"/>
          <w:szCs w:val="16"/>
        </w:rPr>
        <w:t xml:space="preserve">. </w:t>
      </w:r>
      <w:r w:rsidRPr="0087484F">
        <w:rPr>
          <w:rFonts w:eastAsia="Times New Roman"/>
          <w:color w:val="000000"/>
          <w:u w:val="single"/>
        </w:rPr>
        <w:t xml:space="preserve">State </w:t>
      </w:r>
      <w:r w:rsidRPr="0087484F">
        <w:rPr>
          <w:rFonts w:eastAsia="Times New Roman"/>
          <w:color w:val="000000"/>
          <w:u w:val="single"/>
          <w:shd w:val="clear" w:color="auto" w:fill="00FFFF"/>
        </w:rPr>
        <w:t>laws banning DFS</w:t>
      </w:r>
      <w:r w:rsidRPr="0087484F">
        <w:rPr>
          <w:rFonts w:eastAsia="Times New Roman"/>
          <w:color w:val="000000"/>
          <w:u w:val="single"/>
        </w:rPr>
        <w:t xml:space="preserve"> in their jurisdiction </w:t>
      </w:r>
      <w:r w:rsidRPr="0087484F">
        <w:rPr>
          <w:rFonts w:eastAsia="Times New Roman"/>
          <w:color w:val="000000"/>
          <w:u w:val="single"/>
          <w:shd w:val="clear" w:color="auto" w:fill="00FFFF"/>
        </w:rPr>
        <w:t xml:space="preserve">only push players to </w:t>
      </w:r>
      <w:r w:rsidRPr="0087484F">
        <w:rPr>
          <w:rFonts w:eastAsia="Times New Roman"/>
          <w:color w:val="000000"/>
          <w:u w:val="single"/>
        </w:rPr>
        <w:t xml:space="preserve">pursue DFS and </w:t>
      </w:r>
      <w:r w:rsidRPr="0087484F">
        <w:rPr>
          <w:rFonts w:eastAsia="Times New Roman"/>
          <w:color w:val="000000"/>
          <w:u w:val="single"/>
          <w:shd w:val="clear" w:color="auto" w:fill="00FFFF"/>
        </w:rPr>
        <w:t xml:space="preserve">gambling on the </w:t>
      </w:r>
      <w:r w:rsidRPr="0087484F">
        <w:rPr>
          <w:rFonts w:eastAsia="Times New Roman"/>
          <w:b/>
          <w:bCs/>
          <w:color w:val="000000"/>
          <w:u w:val="single"/>
          <w:shd w:val="clear" w:color="auto" w:fill="00FFFF"/>
        </w:rPr>
        <w:t>black market</w:t>
      </w:r>
      <w:r w:rsidRPr="0087484F">
        <w:rPr>
          <w:rFonts w:eastAsia="Times New Roman"/>
          <w:color w:val="000000"/>
          <w:sz w:val="16"/>
          <w:szCs w:val="16"/>
        </w:rPr>
        <w:t xml:space="preserve">.239 </w:t>
      </w:r>
      <w:r w:rsidRPr="0087484F">
        <w:rPr>
          <w:rFonts w:eastAsia="Times New Roman"/>
          <w:color w:val="000000"/>
          <w:u w:val="single"/>
          <w:shd w:val="clear" w:color="auto" w:fill="00FFFF"/>
        </w:rPr>
        <w:t xml:space="preserve">It is imperative to keep players on </w:t>
      </w:r>
      <w:r w:rsidRPr="0087484F">
        <w:rPr>
          <w:rFonts w:eastAsia="Times New Roman"/>
          <w:b/>
          <w:bCs/>
          <w:color w:val="000000"/>
          <w:u w:val="single"/>
          <w:shd w:val="clear" w:color="auto" w:fill="00FFFF"/>
        </w:rPr>
        <w:t>legitimate websites</w:t>
      </w:r>
      <w:r w:rsidRPr="0087484F">
        <w:rPr>
          <w:rFonts w:eastAsia="Times New Roman"/>
          <w:color w:val="000000"/>
          <w:u w:val="single"/>
          <w:shd w:val="clear" w:color="auto" w:fill="00FFFF"/>
        </w:rPr>
        <w:t xml:space="preserve"> where they</w:t>
      </w:r>
      <w:r w:rsidRPr="0087484F">
        <w:rPr>
          <w:rFonts w:eastAsia="Times New Roman"/>
          <w:color w:val="000000"/>
          <w:u w:val="single"/>
        </w:rPr>
        <w:t xml:space="preserve"> can </w:t>
      </w:r>
      <w:r w:rsidRPr="0087484F">
        <w:rPr>
          <w:rFonts w:eastAsia="Times New Roman"/>
          <w:color w:val="000000"/>
          <w:u w:val="single"/>
          <w:shd w:val="clear" w:color="auto" w:fill="00FFFF"/>
        </w:rPr>
        <w:t>receive</w:t>
      </w:r>
      <w:r w:rsidRPr="0087484F">
        <w:rPr>
          <w:rFonts w:eastAsia="Times New Roman"/>
          <w:color w:val="000000"/>
          <w:u w:val="single"/>
        </w:rPr>
        <w:t xml:space="preserve"> the </w:t>
      </w:r>
      <w:r w:rsidRPr="0087484F">
        <w:rPr>
          <w:rFonts w:eastAsia="Times New Roman"/>
          <w:b/>
          <w:bCs/>
          <w:color w:val="000000"/>
          <w:u w:val="single"/>
          <w:shd w:val="clear" w:color="auto" w:fill="00FFFF"/>
        </w:rPr>
        <w:t>maximum protections</w:t>
      </w:r>
      <w:r w:rsidRPr="0087484F">
        <w:rPr>
          <w:rFonts w:eastAsia="Times New Roman"/>
          <w:color w:val="000000"/>
          <w:u w:val="single"/>
        </w:rPr>
        <w:t xml:space="preserve"> available</w:t>
      </w:r>
      <w:r w:rsidRPr="0087484F">
        <w:rPr>
          <w:rFonts w:eastAsia="Times New Roman"/>
          <w:color w:val="000000"/>
          <w:sz w:val="16"/>
          <w:szCs w:val="16"/>
        </w:rPr>
        <w:t xml:space="preserve"> including information security, ability to block predatory players, and regulatory oversight.</w:t>
      </w:r>
    </w:p>
    <w:p w14:paraId="0C6BB977" w14:textId="77777777" w:rsidR="00575CD7" w:rsidRDefault="00575CD7" w:rsidP="00575CD7"/>
    <w:p w14:paraId="1BB6C86C" w14:textId="77777777" w:rsidR="00575CD7" w:rsidRDefault="00575CD7" w:rsidP="00575CD7">
      <w:pPr>
        <w:pStyle w:val="Heading4"/>
      </w:pPr>
      <w:r>
        <w:rPr>
          <w:rFonts w:cs="Calibri"/>
          <w:color w:val="000000"/>
          <w:szCs w:val="26"/>
        </w:rPr>
        <w:t xml:space="preserve">Illegal betting poses risks to both </w:t>
      </w:r>
      <w:r>
        <w:rPr>
          <w:rFonts w:cs="Calibri"/>
          <w:color w:val="000000"/>
          <w:szCs w:val="26"/>
          <w:u w:val="single"/>
        </w:rPr>
        <w:t>individual consumers</w:t>
      </w:r>
      <w:r>
        <w:rPr>
          <w:rFonts w:cs="Calibri"/>
          <w:color w:val="000000"/>
          <w:szCs w:val="26"/>
        </w:rPr>
        <w:t xml:space="preserve"> and the </w:t>
      </w:r>
      <w:r>
        <w:rPr>
          <w:rFonts w:cs="Calibri"/>
          <w:color w:val="000000"/>
          <w:szCs w:val="26"/>
          <w:u w:val="single"/>
        </w:rPr>
        <w:t>economy</w:t>
      </w:r>
      <w:r>
        <w:rPr>
          <w:rFonts w:cs="Calibri"/>
          <w:color w:val="000000"/>
          <w:szCs w:val="26"/>
        </w:rPr>
        <w:t xml:space="preserve"> as a whole.</w:t>
      </w:r>
    </w:p>
    <w:p w14:paraId="4E33A7EE" w14:textId="77777777" w:rsidR="00575CD7" w:rsidRDefault="00575CD7" w:rsidP="00575CD7">
      <w:pPr>
        <w:pStyle w:val="NormalWeb"/>
        <w:spacing w:before="0" w:beforeAutospacing="0" w:after="160" w:afterAutospacing="0"/>
      </w:pPr>
      <w:r>
        <w:rPr>
          <w:rFonts w:ascii="Calibri" w:hAnsi="Calibri" w:cs="Calibri"/>
          <w:b/>
          <w:bCs/>
          <w:color w:val="000000"/>
          <w:sz w:val="26"/>
          <w:szCs w:val="26"/>
        </w:rPr>
        <w:t>Ortiz-Bolivar 25</w:t>
      </w:r>
      <w:r>
        <w:rPr>
          <w:rFonts w:ascii="Calibri" w:hAnsi="Calibri" w:cs="Calibri"/>
          <w:color w:val="000000"/>
          <w:sz w:val="22"/>
          <w:szCs w:val="22"/>
        </w:rPr>
        <w:t xml:space="preserve"> – With almost 15 years of newsroom experience, Jenny Ortiz-Bolivar is an international journalist and executive producer specialising in gaming, blockchain, business, finance, and emerging technology. She currently serves as the Asia Lead Senior Journalist &amp; Reporter for SiGMA World, a leading authority in iGaming. In this role, Jenny leads a team of writers focused on producing content tailored to the Asia region, while also writing in-depth, analytical articles and reports on industry developments. She plans and conducts interviews with global experts, generates engaging content, and works closely with industry stakeholders across Asia. Jenny’s previous roles include positions at Forkast News, CNN Philippines, Radyo Pilipinas, and Probe Productions, where she contributed to award-winning shows in Philippine and Asian television. She is also an Adenauer Fellow pursuing a Master’s in Journalism at the Ateneo de Manila University – Asian Centre for Journalism, and holds a Bachelor’s degree in Broadcast Communication from the Polytechnic University of the Philippines. (“FBI warns US bettors of risks of illegal gambling,” 22 December 2025, https://sigma.world/news/fbi-warns-us-bettors-illegal-gambling-risks/)</w:t>
      </w:r>
    </w:p>
    <w:p w14:paraId="2EBE475A"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In a Public Service Announcement dated 17 December, the FBI said that while “39 states and the District of Columbia” have legalised some form of sports betting, </w:t>
      </w:r>
      <w:r>
        <w:rPr>
          <w:rFonts w:ascii="Calibri" w:hAnsi="Calibri" w:cs="Calibri"/>
          <w:b/>
          <w:bCs/>
          <w:color w:val="000000"/>
          <w:sz w:val="22"/>
          <w:szCs w:val="22"/>
          <w:u w:val="single"/>
          <w:shd w:val="clear" w:color="auto" w:fill="00FFFF"/>
        </w:rPr>
        <w:t>illegal sportsbooks</w:t>
      </w:r>
      <w:r>
        <w:rPr>
          <w:rFonts w:ascii="Calibri" w:hAnsi="Calibri" w:cs="Calibri"/>
          <w:color w:val="000000"/>
          <w:sz w:val="22"/>
          <w:szCs w:val="22"/>
        </w:rPr>
        <w:t xml:space="preserve"> and online gaming sites </w:t>
      </w:r>
      <w:r>
        <w:rPr>
          <w:rFonts w:ascii="Calibri" w:hAnsi="Calibri" w:cs="Calibri"/>
          <w:color w:val="000000"/>
          <w:sz w:val="22"/>
          <w:szCs w:val="22"/>
          <w:u w:val="single"/>
          <w:shd w:val="clear" w:color="auto" w:fill="00FFFF"/>
        </w:rPr>
        <w:t>are</w:t>
      </w:r>
      <w:r>
        <w:rPr>
          <w:rFonts w:ascii="Calibri" w:hAnsi="Calibri" w:cs="Calibri"/>
          <w:color w:val="000000"/>
          <w:sz w:val="22"/>
          <w:szCs w:val="22"/>
          <w:u w:val="single"/>
        </w:rPr>
        <w:t xml:space="preserve"> still </w:t>
      </w:r>
      <w:r>
        <w:rPr>
          <w:rFonts w:ascii="Calibri" w:hAnsi="Calibri" w:cs="Calibri"/>
          <w:b/>
          <w:bCs/>
          <w:color w:val="000000"/>
          <w:sz w:val="22"/>
          <w:szCs w:val="22"/>
          <w:u w:val="single"/>
          <w:shd w:val="clear" w:color="auto" w:fill="00FFFF"/>
        </w:rPr>
        <w:t>operating at scale</w:t>
      </w:r>
      <w:r>
        <w:rPr>
          <w:rFonts w:ascii="Calibri" w:hAnsi="Calibri" w:cs="Calibri"/>
          <w:color w:val="000000"/>
          <w:sz w:val="22"/>
          <w:szCs w:val="22"/>
        </w:rPr>
        <w:t xml:space="preserve">. The agency warned that </w:t>
      </w:r>
      <w:r>
        <w:rPr>
          <w:rFonts w:ascii="Calibri" w:hAnsi="Calibri" w:cs="Calibri"/>
          <w:color w:val="000000"/>
          <w:sz w:val="22"/>
          <w:szCs w:val="22"/>
          <w:u w:val="single"/>
          <w:shd w:val="clear" w:color="auto" w:fill="00FFFF"/>
        </w:rPr>
        <w:t xml:space="preserve">these platforms </w:t>
      </w:r>
      <w:r>
        <w:rPr>
          <w:rFonts w:ascii="Calibri" w:hAnsi="Calibri" w:cs="Calibri"/>
          <w:b/>
          <w:bCs/>
          <w:color w:val="000000"/>
          <w:sz w:val="22"/>
          <w:szCs w:val="22"/>
          <w:u w:val="single"/>
          <w:shd w:val="clear" w:color="auto" w:fill="00FFFF"/>
        </w:rPr>
        <w:t>pose risks</w:t>
      </w:r>
      <w:r>
        <w:rPr>
          <w:rFonts w:ascii="Calibri" w:hAnsi="Calibri" w:cs="Calibri"/>
          <w:color w:val="000000"/>
          <w:sz w:val="22"/>
          <w:szCs w:val="22"/>
          <w:u w:val="single"/>
        </w:rPr>
        <w:t xml:space="preserve"> not only </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individual bettors</w:t>
      </w:r>
      <w:r>
        <w:rPr>
          <w:rFonts w:ascii="Calibri" w:hAnsi="Calibri" w:cs="Calibri"/>
          <w:color w:val="000000"/>
          <w:sz w:val="22"/>
          <w:szCs w:val="22"/>
          <w:u w:val="single"/>
          <w:shd w:val="clear" w:color="auto" w:fill="00FFFF"/>
        </w:rPr>
        <w:t xml:space="preserve"> but also</w:t>
      </w:r>
      <w:r>
        <w:rPr>
          <w:rFonts w:ascii="Calibri" w:hAnsi="Calibri" w:cs="Calibri"/>
          <w:color w:val="000000"/>
          <w:sz w:val="22"/>
          <w:szCs w:val="22"/>
          <w:u w:val="single"/>
        </w:rPr>
        <w:t xml:space="preserve"> to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broader economy</w:t>
      </w:r>
      <w:r>
        <w:rPr>
          <w:rFonts w:ascii="Calibri" w:hAnsi="Calibri" w:cs="Calibri"/>
          <w:color w:val="000000"/>
          <w:sz w:val="22"/>
          <w:szCs w:val="22"/>
          <w:u w:val="single"/>
          <w:shd w:val="clear" w:color="auto" w:fill="00FFFF"/>
        </w:rPr>
        <w:t xml:space="preserve"> and the </w:t>
      </w:r>
      <w:r>
        <w:rPr>
          <w:rFonts w:ascii="Calibri" w:hAnsi="Calibri" w:cs="Calibri"/>
          <w:b/>
          <w:bCs/>
          <w:color w:val="000000"/>
          <w:sz w:val="22"/>
          <w:szCs w:val="22"/>
          <w:u w:val="single"/>
          <w:shd w:val="clear" w:color="auto" w:fill="00FFFF"/>
        </w:rPr>
        <w:t>integrity of sport</w:t>
      </w:r>
      <w:r>
        <w:rPr>
          <w:rFonts w:ascii="Calibri" w:hAnsi="Calibri" w:cs="Calibri"/>
          <w:color w:val="000000"/>
          <w:sz w:val="22"/>
          <w:szCs w:val="22"/>
        </w:rPr>
        <w:t>.</w:t>
      </w:r>
    </w:p>
    <w:p w14:paraId="54C42521" w14:textId="77777777" w:rsidR="00575CD7" w:rsidRDefault="00575CD7" w:rsidP="00575CD7">
      <w:pPr>
        <w:pStyle w:val="NormalWeb"/>
        <w:spacing w:before="0" w:beforeAutospacing="0" w:after="160" w:afterAutospacing="0"/>
      </w:pPr>
      <w:r>
        <w:rPr>
          <w:rFonts w:ascii="Calibri" w:hAnsi="Calibri" w:cs="Calibri"/>
          <w:color w:val="000000"/>
          <w:sz w:val="22"/>
          <w:szCs w:val="22"/>
        </w:rPr>
        <w:t>“</w:t>
      </w:r>
      <w:r>
        <w:rPr>
          <w:rFonts w:ascii="Calibri" w:hAnsi="Calibri" w:cs="Calibri"/>
          <w:color w:val="000000"/>
          <w:sz w:val="22"/>
          <w:szCs w:val="22"/>
          <w:u w:val="single"/>
        </w:rPr>
        <w:t>Illegal sportsbooks and online gaming sites have consequences for the American public</w:t>
      </w:r>
      <w:r>
        <w:rPr>
          <w:rFonts w:ascii="Calibri" w:hAnsi="Calibri" w:cs="Calibri"/>
          <w:color w:val="000000"/>
          <w:sz w:val="22"/>
          <w:szCs w:val="22"/>
        </w:rPr>
        <w:t xml:space="preserve">, </w:t>
      </w:r>
      <w:r>
        <w:rPr>
          <w:rFonts w:ascii="Calibri" w:hAnsi="Calibri" w:cs="Calibri"/>
          <w:color w:val="000000"/>
          <w:sz w:val="22"/>
          <w:szCs w:val="22"/>
          <w:u w:val="single"/>
        </w:rPr>
        <w:t>the U.S. economy</w:t>
      </w:r>
      <w:r>
        <w:rPr>
          <w:rFonts w:ascii="Calibri" w:hAnsi="Calibri" w:cs="Calibri"/>
          <w:color w:val="000000"/>
          <w:sz w:val="22"/>
          <w:szCs w:val="22"/>
        </w:rPr>
        <w:t xml:space="preserve">, </w:t>
      </w:r>
      <w:r>
        <w:rPr>
          <w:rFonts w:ascii="Calibri" w:hAnsi="Calibri" w:cs="Calibri"/>
          <w:color w:val="000000"/>
          <w:sz w:val="22"/>
          <w:szCs w:val="22"/>
          <w:u w:val="single"/>
        </w:rPr>
        <w:t>and the integrity of sports betting in the U.S</w:t>
      </w:r>
      <w:r>
        <w:rPr>
          <w:rFonts w:ascii="Calibri" w:hAnsi="Calibri" w:cs="Calibri"/>
          <w:color w:val="000000"/>
          <w:sz w:val="22"/>
          <w:szCs w:val="22"/>
        </w:rPr>
        <w:t xml:space="preserve">.,” the FBI said, adding that </w:t>
      </w:r>
      <w:r>
        <w:rPr>
          <w:rFonts w:ascii="Calibri" w:hAnsi="Calibri" w:cs="Calibri"/>
          <w:color w:val="000000"/>
          <w:sz w:val="22"/>
          <w:szCs w:val="22"/>
          <w:u w:val="single"/>
          <w:shd w:val="clear" w:color="auto" w:fill="00FFFF"/>
        </w:rPr>
        <w:t>individuals</w:t>
      </w:r>
      <w:r>
        <w:rPr>
          <w:rFonts w:ascii="Calibri" w:hAnsi="Calibri" w:cs="Calibri"/>
          <w:color w:val="000000"/>
          <w:sz w:val="22"/>
          <w:szCs w:val="22"/>
          <w:u w:val="single"/>
        </w:rPr>
        <w:t xml:space="preserve"> who use them </w:t>
      </w:r>
      <w:r>
        <w:rPr>
          <w:rFonts w:ascii="Calibri" w:hAnsi="Calibri" w:cs="Calibri"/>
          <w:color w:val="000000"/>
          <w:sz w:val="22"/>
          <w:szCs w:val="22"/>
          <w:u w:val="single"/>
          <w:shd w:val="clear" w:color="auto" w:fill="00FFFF"/>
        </w:rPr>
        <w:t>risk</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funding </w:t>
      </w:r>
      <w:r>
        <w:rPr>
          <w:rFonts w:ascii="Calibri" w:hAnsi="Calibri" w:cs="Calibri"/>
          <w:b/>
          <w:bCs/>
          <w:color w:val="000000"/>
          <w:sz w:val="22"/>
          <w:szCs w:val="22"/>
          <w:u w:val="single"/>
          <w:shd w:val="clear" w:color="auto" w:fill="00FFFF"/>
        </w:rPr>
        <w:t>organised crime</w:t>
      </w:r>
      <w:r>
        <w:rPr>
          <w:rFonts w:ascii="Calibri" w:hAnsi="Calibri" w:cs="Calibri"/>
          <w:color w:val="000000"/>
          <w:sz w:val="22"/>
          <w:szCs w:val="22"/>
          <w:u w:val="single"/>
        </w:rPr>
        <w:t xml:space="preserve"> activity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becoming </w:t>
      </w:r>
      <w:r>
        <w:rPr>
          <w:rFonts w:ascii="Calibri" w:hAnsi="Calibri" w:cs="Calibri"/>
          <w:b/>
          <w:bCs/>
          <w:color w:val="000000"/>
          <w:sz w:val="22"/>
          <w:szCs w:val="22"/>
          <w:u w:val="single"/>
          <w:shd w:val="clear" w:color="auto" w:fill="00FFFF"/>
        </w:rPr>
        <w:t>vulnerable to violence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extortion</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fraud</w:t>
      </w:r>
      <w:r>
        <w:rPr>
          <w:rFonts w:ascii="Calibri" w:hAnsi="Calibri" w:cs="Calibri"/>
          <w:color w:val="000000"/>
          <w:sz w:val="22"/>
          <w:szCs w:val="22"/>
        </w:rPr>
        <w:t>.”</w:t>
      </w:r>
    </w:p>
    <w:p w14:paraId="03D1503D" w14:textId="77777777" w:rsidR="00575CD7" w:rsidRDefault="00575CD7" w:rsidP="00575CD7">
      <w:pPr>
        <w:pStyle w:val="NormalWeb"/>
        <w:spacing w:before="0" w:beforeAutospacing="0" w:after="160" w:afterAutospacing="0"/>
      </w:pPr>
      <w:r>
        <w:rPr>
          <w:rFonts w:ascii="Calibri" w:hAnsi="Calibri" w:cs="Calibri"/>
          <w:color w:val="000000"/>
          <w:sz w:val="22"/>
          <w:szCs w:val="22"/>
        </w:rPr>
        <w:t>Scale of the illegal market</w:t>
      </w:r>
    </w:p>
    <w:p w14:paraId="0FFFE132"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The FBI cited estimates from the American Gaming Association (AGA) showing the size of the unregulated market. As of August 2025, </w:t>
      </w:r>
      <w:r>
        <w:rPr>
          <w:rFonts w:ascii="Calibri" w:hAnsi="Calibri" w:cs="Calibri"/>
          <w:color w:val="000000"/>
          <w:sz w:val="22"/>
          <w:szCs w:val="22"/>
          <w:u w:val="single"/>
        </w:rPr>
        <w:t xml:space="preserve">the AGA estimated that Americans wager about </w:t>
      </w:r>
      <w:r>
        <w:rPr>
          <w:rFonts w:ascii="Calibri" w:hAnsi="Calibri" w:cs="Calibri"/>
          <w:b/>
          <w:bCs/>
          <w:color w:val="000000"/>
          <w:sz w:val="22"/>
          <w:szCs w:val="22"/>
          <w:u w:val="single"/>
        </w:rPr>
        <w:t>$673.6 billion each year</w:t>
      </w:r>
      <w:r>
        <w:rPr>
          <w:rFonts w:ascii="Calibri" w:hAnsi="Calibri" w:cs="Calibri"/>
          <w:color w:val="000000"/>
          <w:sz w:val="22"/>
          <w:szCs w:val="22"/>
          <w:u w:val="single"/>
        </w:rPr>
        <w:t xml:space="preserve"> in illegal and unregulated gambling markets</w:t>
      </w:r>
      <w:r>
        <w:rPr>
          <w:rFonts w:ascii="Calibri" w:hAnsi="Calibri" w:cs="Calibri"/>
          <w:color w:val="000000"/>
          <w:sz w:val="22"/>
          <w:szCs w:val="22"/>
        </w:rPr>
        <w:t>, covering sports betting, online games, and unregulated machines.</w:t>
      </w:r>
    </w:p>
    <w:p w14:paraId="666EF502" w14:textId="77777777" w:rsidR="00575CD7" w:rsidRDefault="00575CD7" w:rsidP="00575CD7">
      <w:pPr>
        <w:pStyle w:val="NormalWeb"/>
        <w:spacing w:before="0" w:beforeAutospacing="0" w:after="160" w:afterAutospacing="0"/>
      </w:pPr>
      <w:r>
        <w:rPr>
          <w:rFonts w:ascii="Calibri" w:hAnsi="Calibri" w:cs="Calibri"/>
          <w:color w:val="000000"/>
          <w:sz w:val="22"/>
          <w:szCs w:val="22"/>
        </w:rPr>
        <w:t>The bureau noted that while some iGaming platforms may be legal in other jurisdictions, “they are still operating illegally in the United States, dependent on state regulations”. It added that many offshore gambling sites actively target U.S. consumers while hiding their overseas base, creating what the FBI described as “a false sense of comfort.”</w:t>
      </w:r>
    </w:p>
    <w:p w14:paraId="49BA3042" w14:textId="77777777" w:rsidR="00575CD7" w:rsidRDefault="00575CD7" w:rsidP="00575CD7">
      <w:pPr>
        <w:pStyle w:val="NormalWeb"/>
        <w:spacing w:before="0" w:beforeAutospacing="0" w:after="160" w:afterAutospacing="0"/>
      </w:pPr>
      <w:r>
        <w:rPr>
          <w:rFonts w:ascii="Calibri" w:hAnsi="Calibri" w:cs="Calibri"/>
          <w:color w:val="000000"/>
          <w:sz w:val="22"/>
          <w:szCs w:val="22"/>
        </w:rPr>
        <w:t>“</w:t>
      </w:r>
      <w:r>
        <w:rPr>
          <w:rFonts w:ascii="Calibri" w:hAnsi="Calibri" w:cs="Calibri"/>
          <w:color w:val="000000"/>
          <w:sz w:val="22"/>
          <w:szCs w:val="22"/>
          <w:u w:val="single"/>
        </w:rPr>
        <w:t xml:space="preserve">These </w:t>
      </w:r>
      <w:r>
        <w:rPr>
          <w:rFonts w:ascii="Calibri" w:hAnsi="Calibri" w:cs="Calibri"/>
          <w:b/>
          <w:bCs/>
          <w:color w:val="000000"/>
          <w:sz w:val="22"/>
          <w:szCs w:val="22"/>
          <w:u w:val="single"/>
          <w:shd w:val="clear" w:color="auto" w:fill="00FFFF"/>
        </w:rPr>
        <w:t>offshore sportsbooks</w:t>
      </w:r>
      <w:r>
        <w:rPr>
          <w:rFonts w:ascii="Calibri" w:hAnsi="Calibri" w:cs="Calibri"/>
          <w:color w:val="000000"/>
          <w:sz w:val="22"/>
          <w:szCs w:val="22"/>
          <w:u w:val="single"/>
        </w:rPr>
        <w:t xml:space="preserve"> are not held to the same legal standards as U.S. licensed sportsbooks and </w:t>
      </w:r>
      <w:r>
        <w:rPr>
          <w:rFonts w:ascii="Calibri" w:hAnsi="Calibri" w:cs="Calibri"/>
          <w:color w:val="000000"/>
          <w:sz w:val="22"/>
          <w:szCs w:val="22"/>
          <w:u w:val="single"/>
          <w:shd w:val="clear" w:color="auto" w:fill="00FFFF"/>
        </w:rPr>
        <w:t>may lack consumer protections</w:t>
      </w:r>
      <w:r>
        <w:rPr>
          <w:rFonts w:ascii="Calibri" w:hAnsi="Calibri" w:cs="Calibri"/>
          <w:color w:val="000000"/>
          <w:sz w:val="22"/>
          <w:szCs w:val="22"/>
        </w:rPr>
        <w:t xml:space="preserve">,” the agency said, warning that </w:t>
      </w:r>
      <w:r>
        <w:rPr>
          <w:rFonts w:ascii="Calibri" w:hAnsi="Calibri" w:cs="Calibri"/>
          <w:color w:val="000000"/>
          <w:sz w:val="22"/>
          <w:szCs w:val="22"/>
          <w:u w:val="single"/>
          <w:shd w:val="clear" w:color="auto" w:fill="00FFFF"/>
        </w:rPr>
        <w:t>this</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increases</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risks</w:t>
      </w:r>
      <w:r>
        <w:rPr>
          <w:rFonts w:ascii="Calibri" w:hAnsi="Calibri" w:cs="Calibri"/>
          <w:color w:val="000000"/>
          <w:sz w:val="22"/>
          <w:szCs w:val="22"/>
          <w:u w:val="single"/>
          <w:shd w:val="clear" w:color="auto" w:fill="00FFFF"/>
        </w:rPr>
        <w:t xml:space="preserve"> for </w:t>
      </w:r>
      <w:r>
        <w:rPr>
          <w:rFonts w:ascii="Calibri" w:hAnsi="Calibri" w:cs="Calibri"/>
          <w:b/>
          <w:bCs/>
          <w:color w:val="000000"/>
          <w:sz w:val="22"/>
          <w:szCs w:val="22"/>
          <w:u w:val="single"/>
          <w:shd w:val="clear" w:color="auto" w:fill="00FFFF"/>
        </w:rPr>
        <w:t>U.S.-based users</w:t>
      </w:r>
      <w:r>
        <w:rPr>
          <w:rFonts w:ascii="Calibri" w:hAnsi="Calibri" w:cs="Calibri"/>
          <w:color w:val="000000"/>
          <w:sz w:val="22"/>
          <w:szCs w:val="22"/>
        </w:rPr>
        <w:t>.”</w:t>
      </w:r>
    </w:p>
    <w:p w14:paraId="06DA285A" w14:textId="77777777" w:rsidR="00575CD7" w:rsidRDefault="00575CD7" w:rsidP="00575CD7"/>
    <w:p w14:paraId="7A4AA609" w14:textId="77777777" w:rsidR="00575CD7" w:rsidRDefault="00575CD7" w:rsidP="00575CD7">
      <w:pPr>
        <w:pStyle w:val="Heading4"/>
      </w:pPr>
      <w:r>
        <w:rPr>
          <w:rFonts w:cs="Calibri"/>
          <w:color w:val="000000"/>
          <w:szCs w:val="26"/>
        </w:rPr>
        <w:t xml:space="preserve">It also fuels </w:t>
      </w:r>
      <w:r>
        <w:rPr>
          <w:rFonts w:cs="Calibri"/>
          <w:color w:val="000000"/>
          <w:szCs w:val="26"/>
          <w:u w:val="single"/>
        </w:rPr>
        <w:t>organized crime</w:t>
      </w:r>
      <w:r>
        <w:rPr>
          <w:rFonts w:cs="Calibri"/>
          <w:color w:val="000000"/>
          <w:szCs w:val="26"/>
        </w:rPr>
        <w:t xml:space="preserve"> and opens bettors to </w:t>
      </w:r>
      <w:r>
        <w:rPr>
          <w:rFonts w:cs="Calibri"/>
          <w:color w:val="000000"/>
          <w:szCs w:val="26"/>
          <w:u w:val="single"/>
        </w:rPr>
        <w:t>coercion</w:t>
      </w:r>
      <w:r>
        <w:rPr>
          <w:rFonts w:cs="Calibri"/>
          <w:color w:val="000000"/>
          <w:szCs w:val="26"/>
        </w:rPr>
        <w:t>.</w:t>
      </w:r>
    </w:p>
    <w:p w14:paraId="1CD0A0F5" w14:textId="77777777" w:rsidR="00575CD7" w:rsidRDefault="00575CD7" w:rsidP="00575CD7">
      <w:pPr>
        <w:pStyle w:val="NormalWeb"/>
        <w:spacing w:before="0" w:beforeAutospacing="0" w:after="160" w:afterAutospacing="0"/>
      </w:pPr>
      <w:r>
        <w:rPr>
          <w:rFonts w:ascii="Calibri" w:hAnsi="Calibri" w:cs="Calibri"/>
          <w:b/>
          <w:bCs/>
          <w:color w:val="000000"/>
          <w:sz w:val="26"/>
          <w:szCs w:val="26"/>
        </w:rPr>
        <w:t>Ortiz-Bolivar 25</w:t>
      </w:r>
      <w:r>
        <w:rPr>
          <w:rFonts w:ascii="Calibri" w:hAnsi="Calibri" w:cs="Calibri"/>
          <w:color w:val="000000"/>
          <w:sz w:val="22"/>
          <w:szCs w:val="22"/>
        </w:rPr>
        <w:t xml:space="preserve"> – With almost 15 years of newsroom experience, Jenny Ortiz-Bolivar is an international journalist and executive producer specialising in gaming, blockchain, business, finance, and emerging technology. She currently serves as the Asia Lead Senior Journalist &amp; Reporter for SiGMA World, a leading authority in iGaming. In this role, Jenny leads a team of writers focused on producing content tailored to the Asia region, while also writing in-depth, analytical articles and reports on industry developments. She plans and conducts interviews with global experts, generates engaging content, and works closely with industry stakeholders across Asia. Jenny’s previous roles include positions at Forkast News, CNN Philippines, Radyo Pilipinas, and Probe Productions, where she contributed to award-winning shows in Philippine and Asian television. She is also an Adenauer Fellow pursuing a Master’s in Journalism at the Ateneo de Manila University – Asian Centre for Journalism, and holds a Bachelor’s degree in Broadcast Communication from the Polytechnic University of the Philippines. (“FBI warns US bettors of risks of illegal gambling,” 22 December 2025, https://sigma.world/news/fbi-warns-us-bettors-illegal-gambling-risks/)</w:t>
      </w:r>
    </w:p>
    <w:p w14:paraId="0ABB89E2" w14:textId="77777777" w:rsidR="00575CD7" w:rsidRDefault="00575CD7" w:rsidP="00575CD7">
      <w:pPr>
        <w:pStyle w:val="NormalWeb"/>
        <w:spacing w:before="0" w:beforeAutospacing="0" w:after="160" w:afterAutospacing="0"/>
      </w:pPr>
      <w:r>
        <w:rPr>
          <w:rFonts w:ascii="Calibri" w:hAnsi="Calibri" w:cs="Calibri"/>
          <w:color w:val="000000"/>
          <w:sz w:val="22"/>
          <w:szCs w:val="22"/>
          <w:u w:val="single"/>
          <w:shd w:val="clear" w:color="auto" w:fill="00FFFF"/>
        </w:rPr>
        <w:t>A central concern</w:t>
      </w:r>
      <w:r>
        <w:rPr>
          <w:rFonts w:ascii="Calibri" w:hAnsi="Calibri" w:cs="Calibri"/>
          <w:color w:val="000000"/>
          <w:sz w:val="22"/>
          <w:szCs w:val="22"/>
          <w:u w:val="single"/>
        </w:rPr>
        <w:t xml:space="preserve"> outlined in the alert </w:t>
      </w:r>
      <w:r>
        <w:rPr>
          <w:rFonts w:ascii="Calibri" w:hAnsi="Calibri" w:cs="Calibri"/>
          <w:color w:val="000000"/>
          <w:sz w:val="22"/>
          <w:szCs w:val="22"/>
          <w:u w:val="single"/>
          <w:shd w:val="clear" w:color="auto" w:fill="00FFFF"/>
        </w:rPr>
        <w:t xml:space="preserve">is the link between </w:t>
      </w:r>
      <w:r>
        <w:rPr>
          <w:rFonts w:ascii="Calibri" w:hAnsi="Calibri" w:cs="Calibri"/>
          <w:b/>
          <w:bCs/>
          <w:color w:val="000000"/>
          <w:sz w:val="22"/>
          <w:szCs w:val="22"/>
          <w:u w:val="single"/>
          <w:shd w:val="clear" w:color="auto" w:fill="00FFFF"/>
        </w:rPr>
        <w:t>illegal gambling</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organised crime</w:t>
      </w:r>
      <w:r>
        <w:rPr>
          <w:rFonts w:ascii="Calibri" w:hAnsi="Calibri" w:cs="Calibri"/>
          <w:color w:val="000000"/>
          <w:sz w:val="22"/>
          <w:szCs w:val="22"/>
        </w:rPr>
        <w:t xml:space="preserve">. </w:t>
      </w:r>
      <w:r>
        <w:rPr>
          <w:rFonts w:ascii="Calibri" w:hAnsi="Calibri" w:cs="Calibri"/>
          <w:color w:val="000000"/>
          <w:sz w:val="22"/>
          <w:szCs w:val="22"/>
          <w:u w:val="single"/>
        </w:rPr>
        <w:t>The FBI said that criminal groups use unlawful betting operations</w:t>
      </w:r>
      <w:r>
        <w:rPr>
          <w:rFonts w:ascii="Calibri" w:hAnsi="Calibri" w:cs="Calibri"/>
          <w:color w:val="000000"/>
          <w:sz w:val="22"/>
          <w:szCs w:val="22"/>
        </w:rPr>
        <w:t>, including online sportsbooks, to generate revenue that can be diverted into other activities.</w:t>
      </w:r>
    </w:p>
    <w:p w14:paraId="57A56364" w14:textId="77777777" w:rsidR="00575CD7" w:rsidRDefault="00575CD7" w:rsidP="00575CD7">
      <w:pPr>
        <w:pStyle w:val="NormalWeb"/>
        <w:spacing w:before="0" w:beforeAutospacing="0" w:after="160" w:afterAutospacing="0"/>
      </w:pPr>
      <w:r>
        <w:rPr>
          <w:rFonts w:ascii="Calibri" w:hAnsi="Calibri" w:cs="Calibri"/>
          <w:color w:val="000000"/>
          <w:sz w:val="22"/>
          <w:szCs w:val="22"/>
        </w:rPr>
        <w:t>“</w:t>
      </w:r>
      <w:r>
        <w:rPr>
          <w:rFonts w:ascii="Calibri" w:hAnsi="Calibri" w:cs="Calibri"/>
          <w:color w:val="000000"/>
          <w:sz w:val="22"/>
          <w:szCs w:val="22"/>
          <w:u w:val="single"/>
          <w:shd w:val="clear" w:color="auto" w:fill="00FFFF"/>
        </w:rPr>
        <w:t>Organised crime groups run illegal gambling operations</w:t>
      </w:r>
      <w:r>
        <w:rPr>
          <w:rFonts w:ascii="Calibri" w:hAnsi="Calibri" w:cs="Calibri"/>
          <w:color w:val="000000"/>
          <w:sz w:val="22"/>
          <w:szCs w:val="22"/>
        </w:rPr>
        <w:t xml:space="preserve">, including online sportsbooks, </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generate revenue</w:t>
      </w:r>
      <w:r>
        <w:rPr>
          <w:rFonts w:ascii="Calibri" w:hAnsi="Calibri" w:cs="Calibri"/>
          <w:color w:val="000000"/>
          <w:sz w:val="22"/>
          <w:szCs w:val="22"/>
          <w:u w:val="single"/>
          <w:shd w:val="clear" w:color="auto" w:fill="00FFFF"/>
        </w:rPr>
        <w:t xml:space="preserve"> for</w:t>
      </w:r>
      <w:r>
        <w:rPr>
          <w:rFonts w:ascii="Calibri" w:hAnsi="Calibri" w:cs="Calibri"/>
          <w:color w:val="000000"/>
          <w:sz w:val="22"/>
          <w:szCs w:val="22"/>
          <w:u w:val="single"/>
        </w:rPr>
        <w:t xml:space="preserve"> other </w:t>
      </w:r>
      <w:r>
        <w:rPr>
          <w:rFonts w:ascii="Calibri" w:hAnsi="Calibri" w:cs="Calibri"/>
          <w:b/>
          <w:bCs/>
          <w:color w:val="000000"/>
          <w:sz w:val="22"/>
          <w:szCs w:val="22"/>
          <w:u w:val="single"/>
          <w:shd w:val="clear" w:color="auto" w:fill="00FFFF"/>
        </w:rPr>
        <w:t>criminal activities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such as </w:t>
      </w:r>
      <w:r>
        <w:rPr>
          <w:rFonts w:ascii="Calibri" w:hAnsi="Calibri" w:cs="Calibri"/>
          <w:b/>
          <w:bCs/>
          <w:color w:val="000000"/>
          <w:sz w:val="22"/>
          <w:szCs w:val="22"/>
          <w:u w:val="single"/>
          <w:shd w:val="clear" w:color="auto" w:fill="00FFFF"/>
        </w:rPr>
        <w:t>human</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drug</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weapons trafficking</w:t>
      </w:r>
      <w:r>
        <w:rPr>
          <w:rFonts w:ascii="Calibri" w:hAnsi="Calibri" w:cs="Calibri"/>
          <w:color w:val="000000"/>
          <w:sz w:val="22"/>
          <w:szCs w:val="22"/>
        </w:rPr>
        <w:t>,” the statement said.</w:t>
      </w:r>
    </w:p>
    <w:p w14:paraId="7EE2C752" w14:textId="77777777" w:rsidR="00575CD7" w:rsidRDefault="00575CD7" w:rsidP="00575CD7">
      <w:pPr>
        <w:pStyle w:val="NormalWeb"/>
        <w:spacing w:before="0" w:beforeAutospacing="0" w:after="160" w:afterAutospacing="0"/>
      </w:pPr>
      <w:r>
        <w:rPr>
          <w:rFonts w:ascii="Calibri" w:hAnsi="Calibri" w:cs="Calibri"/>
          <w:color w:val="000000"/>
          <w:sz w:val="22"/>
          <w:szCs w:val="22"/>
        </w:rPr>
        <w:t>The FBI’s Crime and Corruption in Sport and Gaming Program focuses on disrupting this activity. According to the bureau, “one of the FBI’s priorities is to investigate organised crime groups who operate illegal sportsbooks to disrupt and dismantle these operations.”</w:t>
      </w:r>
    </w:p>
    <w:p w14:paraId="5D058661"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Beyond the broader criminal impact, </w:t>
      </w:r>
      <w:r>
        <w:rPr>
          <w:rFonts w:ascii="Calibri" w:hAnsi="Calibri" w:cs="Calibri"/>
          <w:color w:val="000000"/>
          <w:sz w:val="22"/>
          <w:szCs w:val="22"/>
          <w:u w:val="single"/>
        </w:rPr>
        <w:t xml:space="preserve">the bureau warned of </w:t>
      </w:r>
      <w:r>
        <w:rPr>
          <w:rFonts w:ascii="Calibri" w:hAnsi="Calibri" w:cs="Calibri"/>
          <w:b/>
          <w:bCs/>
          <w:color w:val="000000"/>
          <w:sz w:val="22"/>
          <w:szCs w:val="22"/>
          <w:u w:val="single"/>
        </w:rPr>
        <w:t>direct personal risks</w:t>
      </w:r>
      <w:r>
        <w:rPr>
          <w:rFonts w:ascii="Calibri" w:hAnsi="Calibri" w:cs="Calibri"/>
          <w:color w:val="000000"/>
          <w:sz w:val="22"/>
          <w:szCs w:val="22"/>
        </w:rPr>
        <w:t xml:space="preserve">. The FBI said </w:t>
      </w:r>
      <w:r>
        <w:rPr>
          <w:rFonts w:ascii="Calibri" w:hAnsi="Calibri" w:cs="Calibri"/>
          <w:color w:val="000000"/>
          <w:sz w:val="22"/>
          <w:szCs w:val="22"/>
          <w:u w:val="single"/>
        </w:rPr>
        <w:t xml:space="preserve">American </w:t>
      </w:r>
      <w:r>
        <w:rPr>
          <w:rFonts w:ascii="Calibri" w:hAnsi="Calibri" w:cs="Calibri"/>
          <w:color w:val="000000"/>
          <w:sz w:val="22"/>
          <w:szCs w:val="22"/>
          <w:u w:val="single"/>
          <w:shd w:val="clear" w:color="auto" w:fill="00FFFF"/>
        </w:rPr>
        <w:t>bettors</w:t>
      </w:r>
      <w:r>
        <w:rPr>
          <w:rFonts w:ascii="Calibri" w:hAnsi="Calibri" w:cs="Calibri"/>
          <w:color w:val="000000"/>
          <w:sz w:val="22"/>
          <w:szCs w:val="22"/>
          <w:u w:val="single"/>
        </w:rPr>
        <w:t xml:space="preserve"> using illegal bookmakers </w:t>
      </w:r>
      <w:r>
        <w:rPr>
          <w:rFonts w:ascii="Calibri" w:hAnsi="Calibri" w:cs="Calibri"/>
          <w:color w:val="000000"/>
          <w:sz w:val="22"/>
          <w:szCs w:val="22"/>
          <w:u w:val="single"/>
          <w:shd w:val="clear" w:color="auto" w:fill="00FFFF"/>
        </w:rPr>
        <w:t xml:space="preserve">may face </w:t>
      </w:r>
      <w:r>
        <w:rPr>
          <w:rFonts w:ascii="Calibri" w:hAnsi="Calibri" w:cs="Calibri"/>
          <w:b/>
          <w:bCs/>
          <w:color w:val="000000"/>
          <w:sz w:val="22"/>
          <w:szCs w:val="22"/>
          <w:u w:val="single"/>
          <w:shd w:val="clear" w:color="auto" w:fill="00FFFF"/>
        </w:rPr>
        <w:t>extortion</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violence</w:t>
      </w:r>
      <w:r>
        <w:rPr>
          <w:rFonts w:ascii="Calibri" w:hAnsi="Calibri" w:cs="Calibri"/>
          <w:color w:val="000000"/>
          <w:sz w:val="22"/>
          <w:szCs w:val="22"/>
          <w:u w:val="single"/>
        </w:rPr>
        <w:t xml:space="preserve"> if they are unable to repay debts</w:t>
      </w:r>
      <w:r>
        <w:rPr>
          <w:rFonts w:ascii="Calibri" w:hAnsi="Calibri" w:cs="Calibri"/>
          <w:color w:val="000000"/>
          <w:sz w:val="22"/>
          <w:szCs w:val="22"/>
        </w:rPr>
        <w:t xml:space="preserve">, </w:t>
      </w:r>
      <w:r>
        <w:rPr>
          <w:rFonts w:ascii="Calibri" w:hAnsi="Calibri" w:cs="Calibri"/>
          <w:color w:val="000000"/>
          <w:sz w:val="22"/>
          <w:szCs w:val="22"/>
          <w:u w:val="single"/>
        </w:rPr>
        <w:t xml:space="preserve">while </w:t>
      </w:r>
      <w:r>
        <w:rPr>
          <w:rFonts w:ascii="Calibri" w:hAnsi="Calibri" w:cs="Calibri"/>
          <w:color w:val="000000"/>
          <w:sz w:val="22"/>
          <w:szCs w:val="22"/>
          <w:u w:val="single"/>
          <w:shd w:val="clear" w:color="auto" w:fill="00FFFF"/>
        </w:rPr>
        <w:t>unregulated platforms can result in</w:t>
      </w:r>
      <w:r>
        <w:rPr>
          <w:rFonts w:ascii="Calibri" w:hAnsi="Calibri" w:cs="Calibri"/>
          <w:color w:val="000000"/>
          <w:sz w:val="22"/>
          <w:szCs w:val="22"/>
          <w:u w:val="single"/>
        </w:rPr>
        <w:t xml:space="preserve"> players </w:t>
      </w:r>
      <w:r>
        <w:rPr>
          <w:rFonts w:ascii="Calibri" w:hAnsi="Calibri" w:cs="Calibri"/>
          <w:color w:val="000000"/>
          <w:sz w:val="22"/>
          <w:szCs w:val="22"/>
          <w:u w:val="single"/>
          <w:shd w:val="clear" w:color="auto" w:fill="00FFFF"/>
        </w:rPr>
        <w:t xml:space="preserve">losing deposits or winnings with </w:t>
      </w:r>
      <w:r>
        <w:rPr>
          <w:rFonts w:ascii="Calibri" w:hAnsi="Calibri" w:cs="Calibri"/>
          <w:b/>
          <w:bCs/>
          <w:color w:val="000000"/>
          <w:sz w:val="22"/>
          <w:szCs w:val="22"/>
          <w:u w:val="single"/>
          <w:shd w:val="clear" w:color="auto" w:fill="00FFFF"/>
        </w:rPr>
        <w:t>little recourse</w:t>
      </w:r>
      <w:r>
        <w:rPr>
          <w:rFonts w:ascii="Calibri" w:hAnsi="Calibri" w:cs="Calibri"/>
          <w:color w:val="000000"/>
          <w:sz w:val="22"/>
          <w:szCs w:val="22"/>
        </w:rPr>
        <w:t>.</w:t>
      </w:r>
    </w:p>
    <w:p w14:paraId="38011F2A"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The FBI also cautioned that illegal betting could expose users to further legal trouble, noting that </w:t>
      </w:r>
      <w:r>
        <w:rPr>
          <w:rFonts w:ascii="Calibri" w:hAnsi="Calibri" w:cs="Calibri"/>
          <w:color w:val="000000"/>
          <w:sz w:val="22"/>
          <w:szCs w:val="22"/>
          <w:u w:val="single"/>
          <w:shd w:val="clear" w:color="auto" w:fill="00FFFF"/>
        </w:rPr>
        <w:t>it</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can</w:t>
      </w:r>
      <w:r>
        <w:rPr>
          <w:rFonts w:ascii="Calibri" w:hAnsi="Calibri" w:cs="Calibri"/>
          <w:color w:val="000000"/>
          <w:sz w:val="22"/>
          <w:szCs w:val="22"/>
          <w:u w:val="single"/>
        </w:rPr>
        <w:t xml:space="preserve"> also </w:t>
      </w:r>
      <w:r>
        <w:rPr>
          <w:rFonts w:ascii="Calibri" w:hAnsi="Calibri" w:cs="Calibri"/>
          <w:color w:val="000000"/>
          <w:sz w:val="22"/>
          <w:szCs w:val="22"/>
          <w:u w:val="single"/>
          <w:shd w:val="clear" w:color="auto" w:fill="00FFFF"/>
        </w:rPr>
        <w:t>lead bettors to other criminal activity</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such as </w:t>
      </w:r>
      <w:r>
        <w:rPr>
          <w:rFonts w:ascii="Calibri" w:hAnsi="Calibri" w:cs="Calibri"/>
          <w:b/>
          <w:bCs/>
          <w:color w:val="000000"/>
          <w:sz w:val="22"/>
          <w:szCs w:val="22"/>
          <w:u w:val="single"/>
          <w:shd w:val="clear" w:color="auto" w:fill="00FFFF"/>
        </w:rPr>
        <w:t>tax evasion</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money laundering</w:t>
      </w:r>
      <w:r>
        <w:rPr>
          <w:rFonts w:ascii="Calibri" w:hAnsi="Calibri" w:cs="Calibri"/>
          <w:color w:val="000000"/>
          <w:sz w:val="22"/>
          <w:szCs w:val="22"/>
        </w:rPr>
        <w:t xml:space="preserve">, </w:t>
      </w:r>
      <w:r>
        <w:rPr>
          <w:rFonts w:ascii="Calibri" w:hAnsi="Calibri" w:cs="Calibri"/>
          <w:color w:val="000000"/>
          <w:sz w:val="22"/>
          <w:szCs w:val="22"/>
          <w:u w:val="single"/>
        </w:rPr>
        <w:t xml:space="preserve">due to the </w:t>
      </w:r>
      <w:r>
        <w:rPr>
          <w:rFonts w:ascii="Calibri" w:hAnsi="Calibri" w:cs="Calibri"/>
          <w:b/>
          <w:bCs/>
          <w:color w:val="000000"/>
          <w:sz w:val="22"/>
          <w:szCs w:val="22"/>
          <w:u w:val="single"/>
        </w:rPr>
        <w:t>illicit nature</w:t>
      </w:r>
      <w:r>
        <w:rPr>
          <w:rFonts w:ascii="Calibri" w:hAnsi="Calibri" w:cs="Calibri"/>
          <w:color w:val="000000"/>
          <w:sz w:val="22"/>
          <w:szCs w:val="22"/>
          <w:u w:val="single"/>
        </w:rPr>
        <w:t xml:space="preserve"> of the financial gains</w:t>
      </w:r>
      <w:r>
        <w:rPr>
          <w:rFonts w:ascii="Calibri" w:hAnsi="Calibri" w:cs="Calibri"/>
          <w:color w:val="000000"/>
          <w:sz w:val="22"/>
          <w:szCs w:val="22"/>
        </w:rPr>
        <w:t>.”</w:t>
      </w:r>
    </w:p>
    <w:p w14:paraId="1E1565A0" w14:textId="77777777" w:rsidR="00575CD7" w:rsidRDefault="00575CD7" w:rsidP="00575CD7"/>
    <w:p w14:paraId="35E87D06" w14:textId="77777777" w:rsidR="00575CD7" w:rsidRDefault="00575CD7" w:rsidP="00575CD7">
      <w:pPr>
        <w:pStyle w:val="Heading4"/>
      </w:pPr>
      <w:r>
        <w:rPr>
          <w:rFonts w:cs="Calibri"/>
          <w:color w:val="000000"/>
          <w:szCs w:val="26"/>
        </w:rPr>
        <w:t xml:space="preserve">Only </w:t>
      </w:r>
      <w:r>
        <w:rPr>
          <w:rFonts w:cs="Calibri"/>
          <w:color w:val="000000"/>
          <w:szCs w:val="26"/>
          <w:u w:val="single"/>
        </w:rPr>
        <w:t>state regulation</w:t>
      </w:r>
      <w:r>
        <w:rPr>
          <w:rFonts w:cs="Calibri"/>
          <w:color w:val="000000"/>
          <w:szCs w:val="26"/>
        </w:rPr>
        <w:t xml:space="preserve"> protects betting integrity; they’ve been regulating effectively </w:t>
      </w:r>
      <w:r>
        <w:rPr>
          <w:rFonts w:cs="Calibri"/>
          <w:color w:val="000000"/>
          <w:szCs w:val="26"/>
          <w:u w:val="single"/>
        </w:rPr>
        <w:t>for decades</w:t>
      </w:r>
      <w:r>
        <w:rPr>
          <w:rFonts w:cs="Calibri"/>
          <w:color w:val="000000"/>
          <w:szCs w:val="26"/>
        </w:rPr>
        <w:t xml:space="preserve"> with no issues.</w:t>
      </w:r>
    </w:p>
    <w:p w14:paraId="3311171D" w14:textId="77777777" w:rsidR="00575CD7" w:rsidRDefault="00575CD7" w:rsidP="00575CD7">
      <w:pPr>
        <w:pStyle w:val="NormalWeb"/>
        <w:spacing w:before="0" w:beforeAutospacing="0" w:after="160" w:afterAutospacing="0"/>
      </w:pPr>
      <w:r>
        <w:rPr>
          <w:rFonts w:ascii="Calibri" w:hAnsi="Calibri" w:cs="Calibri"/>
          <w:b/>
          <w:bCs/>
          <w:color w:val="000000"/>
          <w:sz w:val="26"/>
          <w:szCs w:val="26"/>
        </w:rPr>
        <w:t>Thornley 20</w:t>
      </w:r>
      <w:r>
        <w:rPr>
          <w:rFonts w:ascii="Calibri" w:hAnsi="Calibri" w:cs="Calibri"/>
          <w:color w:val="000000"/>
          <w:sz w:val="22"/>
          <w:szCs w:val="22"/>
        </w:rPr>
        <w:t xml:space="preserve"> – Drew Thornley is Assistant Professor of Legal Studies, Stephen F. Austin State University. (“A CASE AGAINST FEDERAL REGULATION OF INTRASTATE SPORTS WAGERING,” Fall 2020, pg. 108-111)</w:t>
      </w:r>
    </w:p>
    <w:p w14:paraId="31B07566" w14:textId="77777777" w:rsidR="00575CD7" w:rsidRDefault="00575CD7" w:rsidP="00575CD7">
      <w:pPr>
        <w:pStyle w:val="NormalWeb"/>
        <w:spacing w:before="0" w:beforeAutospacing="0" w:after="160" w:afterAutospacing="0"/>
      </w:pPr>
      <w:r>
        <w:rPr>
          <w:rFonts w:ascii="Calibri" w:hAnsi="Calibri" w:cs="Calibri"/>
          <w:color w:val="000000"/>
          <w:sz w:val="22"/>
          <w:szCs w:val="22"/>
          <w:u w:val="single"/>
        </w:rPr>
        <w:t xml:space="preserve">Beyond the fact that </w:t>
      </w:r>
      <w:r>
        <w:rPr>
          <w:rFonts w:ascii="Calibri" w:hAnsi="Calibri" w:cs="Calibri"/>
          <w:b/>
          <w:bCs/>
          <w:color w:val="000000"/>
          <w:sz w:val="22"/>
          <w:szCs w:val="22"/>
          <w:u w:val="single"/>
          <w:shd w:val="clear" w:color="auto" w:fill="00FFFF"/>
        </w:rPr>
        <w:t>states</w:t>
      </w:r>
      <w:r>
        <w:rPr>
          <w:rFonts w:ascii="Calibri" w:hAnsi="Calibri" w:cs="Calibri"/>
          <w:color w:val="000000"/>
          <w:sz w:val="22"/>
          <w:szCs w:val="22"/>
          <w:u w:val="single"/>
          <w:shd w:val="clear" w:color="auto" w:fill="00FFFF"/>
        </w:rPr>
        <w:t xml:space="preserve"> have the </w:t>
      </w:r>
      <w:r>
        <w:rPr>
          <w:rFonts w:ascii="Calibri" w:hAnsi="Calibri" w:cs="Calibri"/>
          <w:b/>
          <w:bCs/>
          <w:color w:val="000000"/>
          <w:sz w:val="22"/>
          <w:szCs w:val="22"/>
          <w:u w:val="single"/>
          <w:shd w:val="clear" w:color="auto" w:fill="00FFFF"/>
        </w:rPr>
        <w:t>authority</w:t>
      </w:r>
      <w:r>
        <w:rPr>
          <w:rFonts w:ascii="Calibri" w:hAnsi="Calibri" w:cs="Calibri"/>
          <w:color w:val="000000"/>
          <w:sz w:val="22"/>
          <w:szCs w:val="22"/>
          <w:u w:val="single"/>
          <w:shd w:val="clear" w:color="auto" w:fill="00FFFF"/>
        </w:rPr>
        <w:t xml:space="preserve"> to regulate </w:t>
      </w:r>
      <w:r>
        <w:rPr>
          <w:rFonts w:ascii="Calibri" w:hAnsi="Calibri" w:cs="Calibri"/>
          <w:b/>
          <w:bCs/>
          <w:color w:val="000000"/>
          <w:sz w:val="22"/>
          <w:szCs w:val="22"/>
          <w:u w:val="single"/>
          <w:shd w:val="clear" w:color="auto" w:fill="00FFFF"/>
        </w:rPr>
        <w:t>sports betting</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states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tribal nations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 xml:space="preserve">are </w:t>
      </w:r>
      <w:r>
        <w:rPr>
          <w:rFonts w:ascii="Calibri" w:hAnsi="Calibri" w:cs="Calibri"/>
          <w:b/>
          <w:bCs/>
          <w:color w:val="000000"/>
          <w:sz w:val="22"/>
          <w:szCs w:val="22"/>
          <w:u w:val="single"/>
          <w:shd w:val="clear" w:color="auto" w:fill="00FFFF"/>
        </w:rPr>
        <w:t>equipped</w:t>
      </w:r>
      <w:r>
        <w:rPr>
          <w:rFonts w:ascii="Calibri" w:hAnsi="Calibri" w:cs="Calibri"/>
          <w:color w:val="000000"/>
          <w:sz w:val="22"/>
          <w:szCs w:val="22"/>
          <w:u w:val="single"/>
          <w:shd w:val="clear" w:color="auto" w:fill="00FFFF"/>
        </w:rPr>
        <w:t xml:space="preserve"> to do so and</w:t>
      </w:r>
      <w:r>
        <w:rPr>
          <w:rFonts w:ascii="Calibri" w:hAnsi="Calibri" w:cs="Calibri"/>
          <w:color w:val="000000"/>
          <w:sz w:val="22"/>
          <w:szCs w:val="22"/>
        </w:rPr>
        <w:t xml:space="preserve">, in fact, </w:t>
      </w:r>
      <w:r>
        <w:rPr>
          <w:rFonts w:ascii="Calibri" w:hAnsi="Calibri" w:cs="Calibri"/>
          <w:color w:val="000000"/>
          <w:sz w:val="22"/>
          <w:szCs w:val="22"/>
          <w:u w:val="single"/>
          <w:shd w:val="clear" w:color="auto" w:fill="00FFFF"/>
        </w:rPr>
        <w:t>are</w:t>
      </w:r>
      <w:r>
        <w:rPr>
          <w:rFonts w:ascii="Calibri" w:hAnsi="Calibri" w:cs="Calibri"/>
          <w:color w:val="000000"/>
          <w:sz w:val="22"/>
          <w:szCs w:val="22"/>
          <w:u w:val="single"/>
        </w:rPr>
        <w:t xml:space="preserve"> already </w:t>
      </w:r>
      <w:r>
        <w:rPr>
          <w:rFonts w:ascii="Calibri" w:hAnsi="Calibri" w:cs="Calibri"/>
          <w:color w:val="000000"/>
          <w:sz w:val="22"/>
          <w:szCs w:val="22"/>
          <w:u w:val="single"/>
          <w:shd w:val="clear" w:color="auto" w:fill="00FFFF"/>
        </w:rPr>
        <w:t xml:space="preserve">doing so </w:t>
      </w:r>
      <w:r>
        <w:rPr>
          <w:rFonts w:ascii="Calibri" w:hAnsi="Calibri" w:cs="Calibri"/>
          <w:b/>
          <w:bCs/>
          <w:color w:val="000000"/>
          <w:sz w:val="22"/>
          <w:szCs w:val="22"/>
          <w:u w:val="single"/>
          <w:shd w:val="clear" w:color="auto" w:fill="00FFFF"/>
        </w:rPr>
        <w:t>effectively</w:t>
      </w:r>
      <w:r>
        <w:rPr>
          <w:rFonts w:ascii="Calibri" w:hAnsi="Calibri" w:cs="Calibri"/>
          <w:color w:val="000000"/>
          <w:sz w:val="22"/>
          <w:szCs w:val="22"/>
        </w:rPr>
        <w:t xml:space="preserve">.68 Moreover, even if there is room to improve (and, with regard to any endeavor, there almost always is), </w:t>
      </w:r>
      <w:r>
        <w:rPr>
          <w:rFonts w:ascii="Calibri" w:hAnsi="Calibri" w:cs="Calibri"/>
          <w:color w:val="000000"/>
          <w:sz w:val="22"/>
          <w:szCs w:val="22"/>
          <w:u w:val="single"/>
          <w:shd w:val="clear" w:color="auto" w:fill="00FFFF"/>
        </w:rPr>
        <w:t xml:space="preserve">there is </w:t>
      </w:r>
      <w:r>
        <w:rPr>
          <w:rFonts w:ascii="Calibri" w:hAnsi="Calibri" w:cs="Calibri"/>
          <w:b/>
          <w:bCs/>
          <w:color w:val="000000"/>
          <w:sz w:val="22"/>
          <w:szCs w:val="22"/>
          <w:u w:val="single"/>
          <w:shd w:val="clear" w:color="auto" w:fill="00FFFF"/>
        </w:rPr>
        <w:t>no deficiency</w:t>
      </w:r>
      <w:r>
        <w:rPr>
          <w:rFonts w:ascii="Calibri" w:hAnsi="Calibri" w:cs="Calibri"/>
          <w:color w:val="000000"/>
          <w:sz w:val="22"/>
          <w:szCs w:val="22"/>
          <w:u w:val="single"/>
          <w:shd w:val="clear" w:color="auto" w:fill="00FFFF"/>
        </w:rPr>
        <w:t xml:space="preserve"> that </w:t>
      </w:r>
      <w:r>
        <w:rPr>
          <w:rFonts w:ascii="Calibri" w:hAnsi="Calibri" w:cs="Calibri"/>
          <w:b/>
          <w:bCs/>
          <w:color w:val="000000"/>
          <w:sz w:val="22"/>
          <w:szCs w:val="22"/>
          <w:u w:val="single"/>
          <w:shd w:val="clear" w:color="auto" w:fill="00FFFF"/>
        </w:rPr>
        <w:t>warrants</w:t>
      </w:r>
      <w:r>
        <w:rPr>
          <w:rFonts w:ascii="Calibri" w:hAnsi="Calibri" w:cs="Calibri"/>
          <w:color w:val="000000"/>
          <w:sz w:val="22"/>
          <w:szCs w:val="22"/>
          <w:u w:val="single"/>
          <w:shd w:val="clear" w:color="auto" w:fill="00FFFF"/>
        </w:rPr>
        <w:t xml:space="preserve"> getting the </w:t>
      </w:r>
      <w:r>
        <w:rPr>
          <w:rFonts w:ascii="Calibri" w:hAnsi="Calibri" w:cs="Calibri"/>
          <w:b/>
          <w:bCs/>
          <w:color w:val="000000"/>
          <w:sz w:val="22"/>
          <w:szCs w:val="22"/>
          <w:u w:val="single"/>
          <w:shd w:val="clear" w:color="auto" w:fill="00FFFF"/>
        </w:rPr>
        <w:t>federal government</w:t>
      </w:r>
      <w:r>
        <w:rPr>
          <w:rFonts w:ascii="Calibri" w:hAnsi="Calibri" w:cs="Calibri"/>
          <w:color w:val="000000"/>
          <w:sz w:val="22"/>
          <w:szCs w:val="22"/>
          <w:u w:val="single"/>
          <w:shd w:val="clear" w:color="auto" w:fill="00FFFF"/>
        </w:rPr>
        <w:t xml:space="preserve"> involved</w:t>
      </w:r>
      <w:r>
        <w:rPr>
          <w:rFonts w:ascii="Calibri" w:hAnsi="Calibri" w:cs="Calibri"/>
          <w:color w:val="000000"/>
          <w:sz w:val="22"/>
          <w:szCs w:val="22"/>
        </w:rPr>
        <w:t xml:space="preserve">. Post-PASPA, </w:t>
      </w:r>
      <w:r>
        <w:rPr>
          <w:rFonts w:ascii="Calibri" w:hAnsi="Calibri" w:cs="Calibri"/>
          <w:color w:val="000000"/>
          <w:sz w:val="22"/>
          <w:szCs w:val="22"/>
          <w:u w:val="single"/>
          <w:shd w:val="clear" w:color="auto" w:fill="00FFFF"/>
        </w:rPr>
        <w:t xml:space="preserve">there appear to be </w:t>
      </w:r>
      <w:r>
        <w:rPr>
          <w:rFonts w:ascii="Calibri" w:hAnsi="Calibri" w:cs="Calibri"/>
          <w:b/>
          <w:bCs/>
          <w:color w:val="000000"/>
          <w:sz w:val="22"/>
          <w:szCs w:val="22"/>
          <w:u w:val="single"/>
          <w:shd w:val="clear" w:color="auto" w:fill="00FFFF"/>
        </w:rPr>
        <w:t>no major issues</w:t>
      </w:r>
      <w:r>
        <w:rPr>
          <w:rFonts w:ascii="Calibri" w:hAnsi="Calibri" w:cs="Calibri"/>
          <w:color w:val="000000"/>
          <w:sz w:val="22"/>
          <w:szCs w:val="22"/>
          <w:u w:val="single"/>
          <w:shd w:val="clear" w:color="auto" w:fill="00FFFF"/>
        </w:rPr>
        <w:t xml:space="preserve"> or </w:t>
      </w:r>
      <w:r>
        <w:rPr>
          <w:rFonts w:ascii="Calibri" w:hAnsi="Calibri" w:cs="Calibri"/>
          <w:b/>
          <w:bCs/>
          <w:color w:val="000000"/>
          <w:sz w:val="22"/>
          <w:szCs w:val="22"/>
          <w:u w:val="single"/>
          <w:shd w:val="clear" w:color="auto" w:fill="00FFFF"/>
        </w:rPr>
        <w:t>problems</w:t>
      </w:r>
      <w:r>
        <w:rPr>
          <w:rFonts w:ascii="Calibri" w:hAnsi="Calibri" w:cs="Calibri"/>
          <w:color w:val="000000"/>
          <w:sz w:val="22"/>
          <w:szCs w:val="22"/>
        </w:rPr>
        <w:t xml:space="preserve">, thus far, </w:t>
      </w:r>
      <w:r>
        <w:rPr>
          <w:rFonts w:ascii="Calibri" w:hAnsi="Calibri" w:cs="Calibri"/>
          <w:color w:val="000000"/>
          <w:sz w:val="22"/>
          <w:szCs w:val="22"/>
          <w:u w:val="single"/>
        </w:rPr>
        <w:t>in states operating legal sports wagering</w:t>
      </w:r>
      <w:r>
        <w:rPr>
          <w:rFonts w:ascii="Calibri" w:hAnsi="Calibri" w:cs="Calibri"/>
          <w:color w:val="000000"/>
          <w:sz w:val="22"/>
          <w:szCs w:val="22"/>
        </w:rPr>
        <w:t xml:space="preserve">. And </w:t>
      </w:r>
      <w:r>
        <w:rPr>
          <w:rFonts w:ascii="Calibri" w:hAnsi="Calibri" w:cs="Calibri"/>
          <w:color w:val="000000"/>
          <w:sz w:val="22"/>
          <w:szCs w:val="22"/>
          <w:u w:val="single"/>
        </w:rPr>
        <w:t xml:space="preserve">these states are handling a </w:t>
      </w:r>
      <w:r>
        <w:rPr>
          <w:rFonts w:ascii="Calibri" w:hAnsi="Calibri" w:cs="Calibri"/>
          <w:b/>
          <w:bCs/>
          <w:color w:val="000000"/>
          <w:sz w:val="22"/>
          <w:szCs w:val="22"/>
          <w:u w:val="single"/>
        </w:rPr>
        <w:t>sizeable volume</w:t>
      </w:r>
      <w:r>
        <w:rPr>
          <w:rFonts w:ascii="Calibri" w:hAnsi="Calibri" w:cs="Calibri"/>
          <w:color w:val="000000"/>
          <w:sz w:val="22"/>
          <w:szCs w:val="22"/>
          <w:u w:val="single"/>
        </w:rPr>
        <w:t xml:space="preserve"> of sports bets</w:t>
      </w:r>
      <w:r>
        <w:rPr>
          <w:rFonts w:ascii="Calibri" w:hAnsi="Calibri" w:cs="Calibri"/>
          <w:color w:val="000000"/>
          <w:sz w:val="22"/>
          <w:szCs w:val="22"/>
        </w:rPr>
        <w:t>. According to Legal Sports Report, from June 2018 through December 31, 2019, in the twelve states with legal sports betting, the total handle (amount wagered) was $15,780,239,725.69 The states with the two largest handles were Nevada and New Jersey, with handles of $7,769,197,243 and $5,272,419,709, respectively.70 Additionally, although most of the states that have legalized sports wagering have done so only recently, Nevada has for decades effectively operated and regulated sports gambling. The American Gaming Association writes, </w:t>
      </w:r>
    </w:p>
    <w:p w14:paraId="599496EE"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In partnership with teams, leagues and regulators, </w:t>
      </w:r>
      <w:r>
        <w:rPr>
          <w:rFonts w:ascii="Calibri" w:hAnsi="Calibri" w:cs="Calibri"/>
          <w:color w:val="000000"/>
          <w:sz w:val="22"/>
          <w:szCs w:val="22"/>
          <w:u w:val="single"/>
          <w:shd w:val="clear" w:color="auto" w:fill="00FFFF"/>
        </w:rPr>
        <w:t xml:space="preserve">gaming operators have </w:t>
      </w:r>
      <w:r>
        <w:rPr>
          <w:rFonts w:ascii="Calibri" w:hAnsi="Calibri" w:cs="Calibri"/>
          <w:b/>
          <w:bCs/>
          <w:color w:val="000000"/>
          <w:sz w:val="22"/>
          <w:szCs w:val="22"/>
          <w:u w:val="single"/>
          <w:shd w:val="clear" w:color="auto" w:fill="00FFFF"/>
        </w:rPr>
        <w:t>successfully protected</w:t>
      </w:r>
      <w:r>
        <w:rPr>
          <w:rFonts w:ascii="Calibri" w:hAnsi="Calibri" w:cs="Calibri"/>
          <w:color w:val="000000"/>
          <w:sz w:val="22"/>
          <w:szCs w:val="22"/>
          <w:u w:val="single"/>
          <w:shd w:val="clear" w:color="auto" w:fill="00FFFF"/>
        </w:rPr>
        <w:t xml:space="preserve"> the </w:t>
      </w:r>
      <w:r>
        <w:rPr>
          <w:rFonts w:ascii="Calibri" w:hAnsi="Calibri" w:cs="Calibri"/>
          <w:b/>
          <w:bCs/>
          <w:color w:val="000000"/>
          <w:sz w:val="22"/>
          <w:szCs w:val="22"/>
          <w:u w:val="single"/>
          <w:shd w:val="clear" w:color="auto" w:fill="00FFFF"/>
        </w:rPr>
        <w:t>integrity</w:t>
      </w:r>
      <w:r>
        <w:rPr>
          <w:rFonts w:ascii="Calibri" w:hAnsi="Calibri" w:cs="Calibri"/>
          <w:color w:val="000000"/>
          <w:sz w:val="22"/>
          <w:szCs w:val="22"/>
          <w:u w:val="single"/>
          <w:shd w:val="clear" w:color="auto" w:fill="00FFFF"/>
        </w:rPr>
        <w:t xml:space="preserve"> of both </w:t>
      </w:r>
      <w:r>
        <w:rPr>
          <w:rFonts w:ascii="Calibri" w:hAnsi="Calibri" w:cs="Calibri"/>
          <w:b/>
          <w:bCs/>
          <w:color w:val="000000"/>
          <w:sz w:val="22"/>
          <w:szCs w:val="22"/>
          <w:u w:val="single"/>
          <w:shd w:val="clear" w:color="auto" w:fill="00FFFF"/>
        </w:rPr>
        <w:t>bets</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competitions</w:t>
      </w:r>
      <w:r>
        <w:rPr>
          <w:rFonts w:ascii="Calibri" w:hAnsi="Calibri" w:cs="Calibri"/>
          <w:color w:val="000000"/>
          <w:sz w:val="22"/>
          <w:szCs w:val="22"/>
          <w:u w:val="single"/>
        </w:rPr>
        <w:t xml:space="preserve"> for decades</w:t>
      </w:r>
      <w:r>
        <w:rPr>
          <w:rFonts w:ascii="Calibri" w:hAnsi="Calibri" w:cs="Calibri"/>
          <w:color w:val="000000"/>
          <w:sz w:val="22"/>
          <w:szCs w:val="22"/>
        </w:rPr>
        <w:t xml:space="preserve"> in Nevada. AGA’s continued position of support for state and tribal regulators was echoed in testimony by Nevada Gaming Control Board Chairwoman Becky Harris. “</w:t>
      </w:r>
      <w:r>
        <w:rPr>
          <w:rFonts w:ascii="Calibri" w:hAnsi="Calibri" w:cs="Calibri"/>
          <w:color w:val="000000"/>
          <w:sz w:val="22"/>
          <w:szCs w:val="22"/>
          <w:u w:val="single"/>
        </w:rPr>
        <w:t>I don’t think that right now is the time for any kind of federal engagement with regard to gambling</w:t>
      </w:r>
      <w:r>
        <w:rPr>
          <w:rFonts w:ascii="Calibri" w:hAnsi="Calibri" w:cs="Calibri"/>
          <w:color w:val="000000"/>
          <w:sz w:val="22"/>
          <w:szCs w:val="22"/>
        </w:rPr>
        <w:t>,” said Chairwoman Harris. “</w:t>
      </w:r>
      <w:r>
        <w:rPr>
          <w:rFonts w:ascii="Calibri" w:hAnsi="Calibri" w:cs="Calibri"/>
          <w:color w:val="000000"/>
          <w:sz w:val="22"/>
          <w:szCs w:val="22"/>
          <w:u w:val="single"/>
          <w:shd w:val="clear" w:color="auto" w:fill="00FFFF"/>
        </w:rPr>
        <w:t xml:space="preserve">States do a </w:t>
      </w:r>
      <w:r>
        <w:rPr>
          <w:rFonts w:ascii="Calibri" w:hAnsi="Calibri" w:cs="Calibri"/>
          <w:b/>
          <w:bCs/>
          <w:color w:val="000000"/>
          <w:sz w:val="22"/>
          <w:szCs w:val="22"/>
          <w:u w:val="single"/>
          <w:shd w:val="clear" w:color="auto" w:fill="00FFFF"/>
        </w:rPr>
        <w:t>great job</w:t>
      </w:r>
      <w:r>
        <w:rPr>
          <w:rFonts w:ascii="Calibri" w:hAnsi="Calibri" w:cs="Calibri"/>
          <w:color w:val="000000"/>
          <w:sz w:val="22"/>
          <w:szCs w:val="22"/>
          <w:u w:val="single"/>
        </w:rPr>
        <w:t xml:space="preserve"> in every area including </w:t>
      </w:r>
      <w:r>
        <w:rPr>
          <w:rFonts w:ascii="Calibri" w:hAnsi="Calibri" w:cs="Calibri"/>
          <w:b/>
          <w:bCs/>
          <w:color w:val="000000"/>
          <w:sz w:val="22"/>
          <w:szCs w:val="22"/>
          <w:u w:val="single"/>
        </w:rPr>
        <w:t>sports betting</w:t>
      </w:r>
      <w:r>
        <w:rPr>
          <w:rFonts w:ascii="Calibri" w:hAnsi="Calibri" w:cs="Calibri"/>
          <w:color w:val="000000"/>
          <w:sz w:val="22"/>
          <w:szCs w:val="22"/>
        </w:rPr>
        <w:t xml:space="preserve"> and we’ve just begun to see the roll out in other states. Nevada has a comprehensive regulatory structure that has been refined over decades, and we have a lot of integrity in our process.”71 </w:t>
      </w:r>
    </w:p>
    <w:p w14:paraId="346F103D"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In addition to managing effectively in-person betting, </w:t>
      </w:r>
      <w:r>
        <w:rPr>
          <w:rFonts w:ascii="Calibri" w:hAnsi="Calibri" w:cs="Calibri"/>
          <w:color w:val="000000"/>
          <w:sz w:val="22"/>
          <w:szCs w:val="22"/>
          <w:u w:val="single"/>
          <w:shd w:val="clear" w:color="auto" w:fill="00FFFF"/>
        </w:rPr>
        <w:t xml:space="preserve">states are equipped to </w:t>
      </w:r>
      <w:r>
        <w:rPr>
          <w:rFonts w:ascii="Calibri" w:hAnsi="Calibri" w:cs="Calibri"/>
          <w:b/>
          <w:bCs/>
          <w:color w:val="000000"/>
          <w:sz w:val="22"/>
          <w:szCs w:val="22"/>
          <w:u w:val="single"/>
          <w:shd w:val="clear" w:color="auto" w:fill="00FFFF"/>
        </w:rPr>
        <w:t>regulate online</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mobile wagering</w:t>
      </w:r>
      <w:r>
        <w:rPr>
          <w:rFonts w:ascii="Calibri" w:hAnsi="Calibri" w:cs="Calibri"/>
          <w:color w:val="000000"/>
          <w:sz w:val="22"/>
          <w:szCs w:val="22"/>
        </w:rPr>
        <w:t xml:space="preserve">. In states where such wagering is permitted72, </w:t>
      </w:r>
      <w:r>
        <w:rPr>
          <w:rFonts w:ascii="Calibri" w:hAnsi="Calibri" w:cs="Calibri"/>
          <w:color w:val="000000"/>
          <w:sz w:val="22"/>
          <w:szCs w:val="22"/>
          <w:u w:val="single"/>
          <w:shd w:val="clear" w:color="auto" w:fill="00FFFF"/>
        </w:rPr>
        <w:t xml:space="preserve">betting operators employ </w:t>
      </w:r>
      <w:r>
        <w:rPr>
          <w:rFonts w:ascii="Calibri" w:hAnsi="Calibri" w:cs="Calibri"/>
          <w:b/>
          <w:bCs/>
          <w:color w:val="000000"/>
          <w:sz w:val="22"/>
          <w:szCs w:val="22"/>
          <w:u w:val="single"/>
          <w:shd w:val="clear" w:color="auto" w:fill="00FFFF"/>
        </w:rPr>
        <w:t>geofencing</w:t>
      </w:r>
      <w:r>
        <w:rPr>
          <w:rFonts w:ascii="Calibri" w:hAnsi="Calibri" w:cs="Calibri"/>
          <w:color w:val="000000"/>
          <w:sz w:val="22"/>
          <w:szCs w:val="22"/>
        </w:rPr>
        <w:t xml:space="preserve">, </w:t>
      </w:r>
      <w:r>
        <w:rPr>
          <w:rFonts w:ascii="Calibri" w:hAnsi="Calibri" w:cs="Calibri"/>
          <w:color w:val="000000"/>
          <w:sz w:val="22"/>
          <w:szCs w:val="22"/>
          <w:u w:val="single"/>
        </w:rPr>
        <w:t>a technology that ensures sports wagers are not made from bettors outside the state</w:t>
      </w:r>
      <w:r>
        <w:rPr>
          <w:rFonts w:ascii="Calibri" w:hAnsi="Calibri" w:cs="Calibri"/>
          <w:color w:val="000000"/>
          <w:sz w:val="22"/>
          <w:szCs w:val="22"/>
        </w:rPr>
        <w:t xml:space="preserve">.73 GeoComply, the geofencing leader in the sports-betting industry, which “provides services to approved sports betting markets to ensure users remain within the allowed borders”74, is “an approved vendor in the states of New Jersey, Nevada, Delaware, Georgia, Mississippi, and West Virginia.”75 In fact, GeoComply was founded specifically to provide geofencing services to the online-gaming industry.76 Indeed, </w:t>
      </w:r>
      <w:r>
        <w:rPr>
          <w:rFonts w:ascii="Calibri" w:hAnsi="Calibri" w:cs="Calibri"/>
          <w:color w:val="000000"/>
          <w:sz w:val="22"/>
          <w:szCs w:val="22"/>
          <w:u w:val="single"/>
        </w:rPr>
        <w:t xml:space="preserve">such </w:t>
      </w:r>
      <w:r>
        <w:rPr>
          <w:rFonts w:ascii="Calibri" w:hAnsi="Calibri" w:cs="Calibri"/>
          <w:color w:val="000000"/>
          <w:sz w:val="22"/>
          <w:szCs w:val="22"/>
          <w:u w:val="single"/>
          <w:shd w:val="clear" w:color="auto" w:fill="00FFFF"/>
        </w:rPr>
        <w:t xml:space="preserve">technologies appear to be </w:t>
      </w:r>
      <w:r>
        <w:rPr>
          <w:rFonts w:ascii="Calibri" w:hAnsi="Calibri" w:cs="Calibri"/>
          <w:b/>
          <w:bCs/>
          <w:color w:val="000000"/>
          <w:sz w:val="22"/>
          <w:szCs w:val="22"/>
          <w:u w:val="single"/>
          <w:shd w:val="clear" w:color="auto" w:fill="00FFFF"/>
        </w:rPr>
        <w:t>effective</w:t>
      </w:r>
      <w:r>
        <w:rPr>
          <w:rFonts w:ascii="Calibri" w:hAnsi="Calibri" w:cs="Calibri"/>
          <w:color w:val="000000"/>
          <w:sz w:val="22"/>
          <w:szCs w:val="22"/>
        </w:rPr>
        <w:t xml:space="preserve">77, </w:t>
      </w:r>
      <w:r>
        <w:rPr>
          <w:rFonts w:ascii="Calibri" w:hAnsi="Calibri" w:cs="Calibri"/>
          <w:color w:val="000000"/>
          <w:sz w:val="22"/>
          <w:szCs w:val="22"/>
          <w:u w:val="single"/>
        </w:rPr>
        <w:t>experiencing high levels of success in ensuring that</w:t>
      </w:r>
      <w:r>
        <w:rPr>
          <w:rFonts w:ascii="Calibri" w:hAnsi="Calibri" w:cs="Calibri"/>
          <w:color w:val="000000"/>
          <w:sz w:val="22"/>
          <w:szCs w:val="22"/>
        </w:rPr>
        <w:t xml:space="preserve">, in states where intrastate sports wagering is legal, </w:t>
      </w:r>
      <w:r>
        <w:rPr>
          <w:rFonts w:ascii="Calibri" w:hAnsi="Calibri" w:cs="Calibri"/>
          <w:color w:val="000000"/>
          <w:sz w:val="22"/>
          <w:szCs w:val="22"/>
          <w:u w:val="single"/>
        </w:rPr>
        <w:t>all wagering comes from within the state</w:t>
      </w:r>
      <w:r>
        <w:rPr>
          <w:rFonts w:ascii="Calibri" w:hAnsi="Calibri" w:cs="Calibri"/>
          <w:color w:val="000000"/>
          <w:sz w:val="22"/>
          <w:szCs w:val="22"/>
        </w:rPr>
        <w:t>. GeoComply, which was “designed to ensure that no one can place bets from out of state”78, states, </w:t>
      </w:r>
    </w:p>
    <w:p w14:paraId="23CEBD98" w14:textId="77777777" w:rsidR="00575CD7" w:rsidRDefault="00575CD7" w:rsidP="00575CD7">
      <w:pPr>
        <w:pStyle w:val="NormalWeb"/>
        <w:spacing w:before="0" w:beforeAutospacing="0" w:after="160" w:afterAutospacing="0"/>
      </w:pPr>
      <w:r>
        <w:rPr>
          <w:rFonts w:ascii="Calibri" w:hAnsi="Calibri" w:cs="Calibri"/>
          <w:color w:val="000000"/>
          <w:sz w:val="22"/>
          <w:szCs w:val="22"/>
        </w:rPr>
        <w:t>Since launching in 2011, GeoComply has quickly become the iGaming industry’s trusted solution for reliable, accurate and precise geolocation services. GeoComply’s patented and proprietary geolocation solution is unparalleled in its level of accuracy and integrity, as well as in its depth of security and ease of implementation. GeoComply’s proprietary and highly adaptive technology has successfully met and exceeded all challenges put forth by North American regulators with record-high verification rates.79 </w:t>
      </w:r>
    </w:p>
    <w:p w14:paraId="4D4C23FE"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Moreover,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large volume</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such </w:t>
      </w:r>
      <w:r>
        <w:rPr>
          <w:rFonts w:ascii="Calibri" w:hAnsi="Calibri" w:cs="Calibri"/>
          <w:color w:val="000000"/>
          <w:sz w:val="22"/>
          <w:szCs w:val="22"/>
          <w:u w:val="single"/>
          <w:shd w:val="clear" w:color="auto" w:fill="00FFFF"/>
        </w:rPr>
        <w:t>wagering</w:t>
      </w:r>
      <w:r>
        <w:rPr>
          <w:rFonts w:ascii="Calibri" w:hAnsi="Calibri" w:cs="Calibri"/>
          <w:color w:val="000000"/>
          <w:sz w:val="22"/>
          <w:szCs w:val="22"/>
          <w:u w:val="single"/>
        </w:rPr>
        <w:t xml:space="preserve"> in states like New Jersey and Nevada</w:t>
      </w:r>
      <w:r>
        <w:rPr>
          <w:rFonts w:ascii="Calibri" w:hAnsi="Calibri" w:cs="Calibri"/>
          <w:color w:val="000000"/>
          <w:sz w:val="22"/>
          <w:szCs w:val="22"/>
        </w:rPr>
        <w:t xml:space="preserve"> (the two biggest sports-betting markets in the country) </w:t>
      </w:r>
      <w:r>
        <w:rPr>
          <w:rFonts w:ascii="Calibri" w:hAnsi="Calibri" w:cs="Calibri"/>
          <w:b/>
          <w:bCs/>
          <w:color w:val="000000"/>
          <w:sz w:val="22"/>
          <w:szCs w:val="22"/>
          <w:u w:val="single"/>
          <w:shd w:val="clear" w:color="auto" w:fill="00FFFF"/>
        </w:rPr>
        <w:t>does not appear</w:t>
      </w:r>
      <w:r>
        <w:rPr>
          <w:rFonts w:ascii="Calibri" w:hAnsi="Calibri" w:cs="Calibri"/>
          <w:color w:val="000000"/>
          <w:sz w:val="22"/>
          <w:szCs w:val="22"/>
          <w:u w:val="single"/>
        </w:rPr>
        <w:t xml:space="preserve"> to have created </w:t>
      </w:r>
      <w:r>
        <w:rPr>
          <w:rFonts w:ascii="Calibri" w:hAnsi="Calibri" w:cs="Calibri"/>
          <w:b/>
          <w:bCs/>
          <w:color w:val="000000"/>
          <w:sz w:val="22"/>
          <w:szCs w:val="22"/>
          <w:u w:val="single"/>
          <w:shd w:val="clear" w:color="auto" w:fill="00FFFF"/>
        </w:rPr>
        <w:t>any material problems</w:t>
      </w:r>
      <w:r>
        <w:rPr>
          <w:rFonts w:ascii="Calibri" w:hAnsi="Calibri" w:cs="Calibri"/>
          <w:color w:val="000000"/>
          <w:sz w:val="22"/>
          <w:szCs w:val="22"/>
        </w:rPr>
        <w:t>. According to The Wall Street Journal, </w:t>
      </w:r>
    </w:p>
    <w:p w14:paraId="7D0DB4D1" w14:textId="77777777" w:rsidR="00575CD7" w:rsidRDefault="00575CD7" w:rsidP="00575CD7">
      <w:pPr>
        <w:pStyle w:val="NormalWeb"/>
        <w:spacing w:before="0" w:beforeAutospacing="0" w:after="160" w:afterAutospacing="0"/>
      </w:pPr>
      <w:r>
        <w:rPr>
          <w:rFonts w:ascii="Calibri" w:hAnsi="Calibri" w:cs="Calibri"/>
          <w:color w:val="000000"/>
          <w:sz w:val="22"/>
          <w:szCs w:val="22"/>
        </w:rPr>
        <w:t>New Jersey sports bettors wagered a total of $3.2 billion in the first year, with $2.4 billion of that coming in through mobile phones and computers, according to state data...Nevada doesn’t require casinos to break out mobile-betting revenue in their reports, but regulators estimated that last year about half of sports bets were online, a spokesman for the Nevada Gaming Control Board said.80 </w:t>
      </w:r>
    </w:p>
    <w:p w14:paraId="11DEA533" w14:textId="77777777" w:rsidR="00575CD7" w:rsidRDefault="00575CD7" w:rsidP="00575CD7">
      <w:pPr>
        <w:pStyle w:val="NormalWeb"/>
        <w:spacing w:before="0" w:beforeAutospacing="0" w:after="160" w:afterAutospacing="0"/>
      </w:pPr>
      <w:r>
        <w:rPr>
          <w:rFonts w:ascii="Calibri" w:hAnsi="Calibri" w:cs="Calibri"/>
          <w:color w:val="000000"/>
          <w:sz w:val="22"/>
          <w:szCs w:val="22"/>
        </w:rPr>
        <w:t xml:space="preserve">That states already possess and use the technological capability to bar interstate wagering is strong support for the position that </w:t>
      </w:r>
      <w:r>
        <w:rPr>
          <w:rFonts w:ascii="Calibri" w:hAnsi="Calibri" w:cs="Calibri"/>
          <w:b/>
          <w:bCs/>
          <w:color w:val="000000"/>
          <w:sz w:val="22"/>
          <w:szCs w:val="22"/>
          <w:u w:val="single"/>
        </w:rPr>
        <w:t>federal regulation is unnecessary</w:t>
      </w:r>
      <w:r>
        <w:rPr>
          <w:rFonts w:ascii="Calibri" w:hAnsi="Calibri" w:cs="Calibri"/>
          <w:color w:val="000000"/>
          <w:sz w:val="22"/>
          <w:szCs w:val="22"/>
        </w:rPr>
        <w:t>.81</w:t>
      </w:r>
    </w:p>
    <w:p w14:paraId="25743EF7" w14:textId="77777777" w:rsidR="00575CD7" w:rsidRDefault="00575CD7" w:rsidP="00575CD7"/>
    <w:p w14:paraId="0CDD3EC3" w14:textId="77777777" w:rsidR="00575CD7" w:rsidRDefault="00575CD7" w:rsidP="005E4600">
      <w:pPr>
        <w:pStyle w:val="NormalWeb"/>
        <w:spacing w:before="0" w:beforeAutospacing="0" w:after="160" w:afterAutospacing="0"/>
      </w:pPr>
    </w:p>
    <w:p w14:paraId="091EE28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1630B" w14:textId="77777777" w:rsidR="007124C6" w:rsidRDefault="007124C6" w:rsidP="00066D2C">
      <w:pPr>
        <w:spacing w:after="0" w:line="240" w:lineRule="auto"/>
      </w:pPr>
      <w:r>
        <w:separator/>
      </w:r>
    </w:p>
  </w:endnote>
  <w:endnote w:type="continuationSeparator" w:id="0">
    <w:p w14:paraId="4C0EB2D1" w14:textId="77777777" w:rsidR="007124C6" w:rsidRDefault="007124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4F61A" w14:textId="77777777" w:rsidR="007124C6" w:rsidRDefault="007124C6" w:rsidP="00066D2C">
      <w:pPr>
        <w:spacing w:after="0" w:line="240" w:lineRule="auto"/>
      </w:pPr>
      <w:r>
        <w:separator/>
      </w:r>
    </w:p>
  </w:footnote>
  <w:footnote w:type="continuationSeparator" w:id="0">
    <w:p w14:paraId="21986E7C" w14:textId="77777777" w:rsidR="007124C6" w:rsidRDefault="007124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1E20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D8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6D"/>
    <w:rsid w:val="001C0A69"/>
    <w:rsid w:val="001C48D7"/>
    <w:rsid w:val="001D1994"/>
    <w:rsid w:val="001D6D5C"/>
    <w:rsid w:val="001D7A6D"/>
    <w:rsid w:val="001E205C"/>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8CF"/>
    <w:rsid w:val="00405AD7"/>
    <w:rsid w:val="004127EF"/>
    <w:rsid w:val="00413D91"/>
    <w:rsid w:val="00414EB4"/>
    <w:rsid w:val="004208C6"/>
    <w:rsid w:val="00423AD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300"/>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5CD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FA1"/>
    <w:rsid w:val="005C5B70"/>
    <w:rsid w:val="005D027B"/>
    <w:rsid w:val="005D3400"/>
    <w:rsid w:val="005D3778"/>
    <w:rsid w:val="005D388F"/>
    <w:rsid w:val="005D45F4"/>
    <w:rsid w:val="005D700C"/>
    <w:rsid w:val="005E0F22"/>
    <w:rsid w:val="005E43F7"/>
    <w:rsid w:val="005E4600"/>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179"/>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4C6"/>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3C4"/>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707"/>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2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70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E8E"/>
    <w:rsid w:val="00B2113E"/>
    <w:rsid w:val="00B2123B"/>
    <w:rsid w:val="00B2410E"/>
    <w:rsid w:val="00B2727D"/>
    <w:rsid w:val="00B301A2"/>
    <w:rsid w:val="00B31350"/>
    <w:rsid w:val="00B315A8"/>
    <w:rsid w:val="00B32C3E"/>
    <w:rsid w:val="00B4001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000"/>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54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4A4"/>
    <w:rsid w:val="00E97D8B"/>
    <w:rsid w:val="00EA5878"/>
    <w:rsid w:val="00EA7F55"/>
    <w:rsid w:val="00EB1CE6"/>
    <w:rsid w:val="00EB1F19"/>
    <w:rsid w:val="00EB7375"/>
    <w:rsid w:val="00EC06EA"/>
    <w:rsid w:val="00EC2660"/>
    <w:rsid w:val="00EC3057"/>
    <w:rsid w:val="00EC47C5"/>
    <w:rsid w:val="00EC51E8"/>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1F2"/>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2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866C3"/>
  <w15:chartTrackingRefBased/>
  <w15:docId w15:val="{60CB7FA6-8DCA-7442-ABAD-F39468C4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205C"/>
    <w:rPr>
      <w:rFonts w:ascii="Calibri" w:hAnsi="Calibri" w:cs="Calibri"/>
    </w:rPr>
  </w:style>
  <w:style w:type="paragraph" w:styleId="Heading1">
    <w:name w:val="heading 1"/>
    <w:aliases w:val="Pocket"/>
    <w:basedOn w:val="Normal"/>
    <w:next w:val="Normal"/>
    <w:link w:val="Heading1Char"/>
    <w:qFormat/>
    <w:rsid w:val="001E20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20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20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E20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20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20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05C"/>
  </w:style>
  <w:style w:type="character" w:styleId="Emphasis">
    <w:name w:val="Emphasis"/>
    <w:basedOn w:val="DefaultParagraphFont"/>
    <w:uiPriority w:val="8"/>
    <w:qFormat/>
    <w:rsid w:val="001E205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E205C"/>
    <w:rPr>
      <w:color w:val="auto"/>
      <w:u w:val="none"/>
    </w:rPr>
  </w:style>
  <w:style w:type="character" w:customStyle="1" w:styleId="Heading1Char">
    <w:name w:val="Heading 1 Char"/>
    <w:aliases w:val="Pocket Char"/>
    <w:basedOn w:val="DefaultParagraphFont"/>
    <w:link w:val="Heading1"/>
    <w:rsid w:val="001E20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20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205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E205C"/>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1E205C"/>
    <w:rPr>
      <w:b/>
      <w:bCs/>
      <w:sz w:val="26"/>
      <w:u w:val="none"/>
    </w:rPr>
  </w:style>
  <w:style w:type="character" w:customStyle="1" w:styleId="StyleUnderline">
    <w:name w:val="Style Underline"/>
    <w:aliases w:val="Underline"/>
    <w:basedOn w:val="DefaultParagraphFont"/>
    <w:uiPriority w:val="7"/>
    <w:qFormat/>
    <w:rsid w:val="001E205C"/>
    <w:rPr>
      <w:b w:val="0"/>
      <w:sz w:val="22"/>
      <w:u w:val="single"/>
    </w:rPr>
  </w:style>
  <w:style w:type="character" w:styleId="Strong">
    <w:name w:val="Strong"/>
    <w:basedOn w:val="DefaultParagraphFont"/>
    <w:uiPriority w:val="22"/>
    <w:semiHidden/>
    <w:qFormat/>
    <w:rsid w:val="001E205C"/>
    <w:rPr>
      <w:b/>
      <w:bCs/>
    </w:rPr>
  </w:style>
  <w:style w:type="character" w:styleId="BookTitle">
    <w:name w:val="Book Title"/>
    <w:basedOn w:val="DefaultParagraphFont"/>
    <w:uiPriority w:val="33"/>
    <w:semiHidden/>
    <w:qFormat/>
    <w:rsid w:val="001E205C"/>
    <w:rPr>
      <w:b/>
      <w:bCs/>
      <w:i/>
      <w:iCs/>
      <w:spacing w:val="5"/>
    </w:rPr>
  </w:style>
  <w:style w:type="character" w:customStyle="1" w:styleId="Heading5Char">
    <w:name w:val="Heading 5 Char"/>
    <w:basedOn w:val="DefaultParagraphFont"/>
    <w:link w:val="Heading5"/>
    <w:uiPriority w:val="9"/>
    <w:semiHidden/>
    <w:rsid w:val="001E20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205C"/>
  </w:style>
  <w:style w:type="paragraph" w:styleId="Header">
    <w:name w:val="header"/>
    <w:basedOn w:val="Normal"/>
    <w:link w:val="HeaderChar"/>
    <w:uiPriority w:val="99"/>
    <w:semiHidden/>
    <w:rsid w:val="001E20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205C"/>
    <w:rPr>
      <w:rFonts w:ascii="Calibri" w:hAnsi="Calibri" w:cs="Calibri"/>
    </w:rPr>
  </w:style>
  <w:style w:type="paragraph" w:styleId="Footer">
    <w:name w:val="footer"/>
    <w:basedOn w:val="Normal"/>
    <w:link w:val="FooterChar"/>
    <w:uiPriority w:val="99"/>
    <w:semiHidden/>
    <w:rsid w:val="001E20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205C"/>
    <w:rPr>
      <w:rFonts w:ascii="Calibri" w:hAnsi="Calibri" w:cs="Calibri"/>
    </w:rPr>
  </w:style>
  <w:style w:type="paragraph" w:styleId="BodyText">
    <w:name w:val="Body Text"/>
    <w:basedOn w:val="Normal"/>
    <w:link w:val="BodyTextChar"/>
    <w:uiPriority w:val="99"/>
    <w:semiHidden/>
    <w:unhideWhenUsed/>
    <w:rsid w:val="001E205C"/>
    <w:pPr>
      <w:spacing w:after="120"/>
    </w:pPr>
  </w:style>
  <w:style w:type="character" w:customStyle="1" w:styleId="BodyTextChar">
    <w:name w:val="Body Text Char"/>
    <w:basedOn w:val="DefaultParagraphFont"/>
    <w:link w:val="BodyText"/>
    <w:uiPriority w:val="99"/>
    <w:semiHidden/>
    <w:rsid w:val="001E205C"/>
    <w:rPr>
      <w:rFonts w:ascii="Calibri" w:hAnsi="Calibri" w:cs="Calibri"/>
    </w:rPr>
  </w:style>
  <w:style w:type="paragraph" w:styleId="NoSpacing">
    <w:name w:val="No Spacing"/>
    <w:link w:val="NoSpacingChar"/>
    <w:uiPriority w:val="99"/>
    <w:semiHidden/>
    <w:unhideWhenUsed/>
    <w:qFormat/>
    <w:rsid w:val="001E205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205C"/>
    <w:rPr>
      <w:rFonts w:ascii="Calibri" w:hAnsi="Calibri" w:cs="Calibri"/>
    </w:rPr>
  </w:style>
  <w:style w:type="character" w:styleId="Hyperlink">
    <w:name w:val="Hyperlink"/>
    <w:basedOn w:val="DefaultParagraphFont"/>
    <w:uiPriority w:val="99"/>
    <w:unhideWhenUsed/>
    <w:rsid w:val="001E205C"/>
    <w:rPr>
      <w:color w:val="0563C1" w:themeColor="hyperlink"/>
      <w:u w:val="single"/>
    </w:rPr>
  </w:style>
  <w:style w:type="character" w:styleId="UnresolvedMention">
    <w:name w:val="Unresolved Mention"/>
    <w:basedOn w:val="DefaultParagraphFont"/>
    <w:uiPriority w:val="99"/>
    <w:semiHidden/>
    <w:unhideWhenUsed/>
    <w:rsid w:val="001E205C"/>
    <w:rPr>
      <w:color w:val="605E5C"/>
      <w:shd w:val="clear" w:color="auto" w:fill="E1DFDD"/>
    </w:rPr>
  </w:style>
  <w:style w:type="paragraph" w:styleId="NormalWeb">
    <w:name w:val="Normal (Web)"/>
    <w:basedOn w:val="Normal"/>
    <w:uiPriority w:val="99"/>
    <w:unhideWhenUsed/>
    <w:rsid w:val="001E20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6888</Words>
  <Characters>40573</Characters>
  <Application>Microsoft Office Word</Application>
  <DocSecurity>0</DocSecurity>
  <Lines>494</Lines>
  <Paragraphs>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90</cp:revision>
  <dcterms:created xsi:type="dcterms:W3CDTF">2026-01-31T17:50:00Z</dcterms:created>
  <dcterms:modified xsi:type="dcterms:W3CDTF">2026-01-31T21:18:00Z</dcterms:modified>
</cp:coreProperties>
</file>