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59B8" w14:textId="79491C8A" w:rsidR="008819DA" w:rsidRDefault="008819DA" w:rsidP="008819DA">
      <w:pPr>
        <w:pStyle w:val="Heading3"/>
      </w:pPr>
      <w:r>
        <w:t>Rhetoric</w:t>
      </w:r>
    </w:p>
    <w:p w14:paraId="4E534A20" w14:textId="75B04C78" w:rsidR="005313EB" w:rsidRPr="005313EB" w:rsidRDefault="0011527B" w:rsidP="005313EB">
      <w:r>
        <w:t xml:space="preserve">Alice and I negate the resolution, </w:t>
      </w:r>
      <w:r w:rsidR="00005355" w:rsidRPr="00005355">
        <w:t>Resolved: The Federal Trade Commission should establish a federal regulatory framework for sports betting.</w:t>
      </w:r>
    </w:p>
    <w:p w14:paraId="518DCBD3" w14:textId="31F757D6" w:rsidR="00B14F0A" w:rsidRDefault="006B6080" w:rsidP="00BC408C">
      <w:r>
        <w:t xml:space="preserve">Before we get into the </w:t>
      </w:r>
      <w:proofErr w:type="gramStart"/>
      <w:r w:rsidR="00CA4638">
        <w:t>reasons</w:t>
      </w:r>
      <w:proofErr w:type="gramEnd"/>
      <w:r w:rsidR="00CA4638">
        <w:t xml:space="preserve"> we </w:t>
      </w:r>
      <w:r w:rsidR="00B31486">
        <w:t xml:space="preserve">think </w:t>
      </w:r>
      <w:r w:rsidR="006A4F2F">
        <w:t>federal regulations are bad</w:t>
      </w:r>
      <w:r>
        <w:t xml:space="preserve">, we’d like to </w:t>
      </w:r>
      <w:r w:rsidR="002D1E94">
        <w:t xml:space="preserve">set a foundation for this debate by </w:t>
      </w:r>
      <w:r>
        <w:t xml:space="preserve">defining what sports betting really is. </w:t>
      </w:r>
      <w:r>
        <w:rPr>
          <w:b/>
          <w:bCs/>
          <w:u w:val="single"/>
        </w:rPr>
        <w:t>Patrick Cwiklinski</w:t>
      </w:r>
      <w:r w:rsidR="007F18A8">
        <w:rPr>
          <w:b/>
          <w:bCs/>
          <w:u w:val="single"/>
        </w:rPr>
        <w:t xml:space="preserve">, a sports journalist, </w:t>
      </w:r>
      <w:r w:rsidR="007F18A8" w:rsidRPr="002D1E94">
        <w:t>clarifies</w:t>
      </w:r>
      <w:r w:rsidR="007F18A8">
        <w:t xml:space="preserve"> that legally, there is a </w:t>
      </w:r>
      <w:r w:rsidR="007F18A8" w:rsidRPr="002D1E94">
        <w:rPr>
          <w:i/>
          <w:iCs/>
        </w:rPr>
        <w:t>huge</w:t>
      </w:r>
      <w:r w:rsidR="007F18A8">
        <w:t xml:space="preserve"> difference between sports betting and daily fantas</w:t>
      </w:r>
      <w:r w:rsidR="004B6ACA">
        <w:t>y</w:t>
      </w:r>
      <w:r w:rsidR="007F18A8">
        <w:t xml:space="preserve"> sports</w:t>
      </w:r>
      <w:r w:rsidR="004B6ACA">
        <w:t>, or DFS</w:t>
      </w:r>
      <w:r w:rsidR="007F18A8">
        <w:t xml:space="preserve">. </w:t>
      </w:r>
      <w:r w:rsidR="00C92A35">
        <w:t>Although the two are often lumped together, sports betting is a game of chance</w:t>
      </w:r>
      <w:r w:rsidR="00B14A8E">
        <w:t xml:space="preserve"> </w:t>
      </w:r>
      <w:r w:rsidR="00151C8A">
        <w:t xml:space="preserve">on platforms like </w:t>
      </w:r>
      <w:proofErr w:type="spellStart"/>
      <w:r w:rsidR="00151C8A">
        <w:t>BetMGM</w:t>
      </w:r>
      <w:proofErr w:type="spellEnd"/>
      <w:r w:rsidR="00C92A35">
        <w:t>,</w:t>
      </w:r>
      <w:r w:rsidR="004B6ACA">
        <w:t xml:space="preserve"> while </w:t>
      </w:r>
      <w:r w:rsidR="00020E9B">
        <w:t xml:space="preserve">DFS is </w:t>
      </w:r>
      <w:r w:rsidR="00B71B88">
        <w:t>a “skill-based investment”</w:t>
      </w:r>
      <w:r w:rsidR="00151C8A">
        <w:t xml:space="preserve"> on platforms like DraftKings and </w:t>
      </w:r>
      <w:proofErr w:type="spellStart"/>
      <w:r w:rsidR="00151C8A">
        <w:t>Fanduel</w:t>
      </w:r>
      <w:proofErr w:type="spellEnd"/>
      <w:r w:rsidR="00B71B88">
        <w:t xml:space="preserve"> that is exempted </w:t>
      </w:r>
      <w:r w:rsidR="002D1E94">
        <w:t>from</w:t>
      </w:r>
      <w:r w:rsidR="00B71B88">
        <w:t xml:space="preserve"> the Unlawful Internet Gambling Act</w:t>
      </w:r>
      <w:r w:rsidR="002D1E94">
        <w:t xml:space="preserve">, but </w:t>
      </w:r>
      <w:r w:rsidR="00BA710A">
        <w:t>is just as addicting as sports betting</w:t>
      </w:r>
      <w:r w:rsidR="002D1E94">
        <w:t xml:space="preserve">, according to </w:t>
      </w:r>
      <w:r w:rsidR="002D1E94">
        <w:rPr>
          <w:b/>
          <w:bCs/>
          <w:u w:val="single"/>
        </w:rPr>
        <w:t>Attorney Mellissa Sager</w:t>
      </w:r>
      <w:r w:rsidR="00BA710A">
        <w:t xml:space="preserve">. </w:t>
      </w:r>
      <w:r w:rsidR="002D1E94">
        <w:t>If anything, it’s worse, since i</w:t>
      </w:r>
      <w:r w:rsidR="00BA710A">
        <w:t>t’s cheap</w:t>
      </w:r>
      <w:r w:rsidR="002D1E94">
        <w:t>er</w:t>
      </w:r>
      <w:r w:rsidR="00BA710A">
        <w:t xml:space="preserve"> to participate</w:t>
      </w:r>
      <w:r w:rsidR="005549DC">
        <w:t xml:space="preserve">, more socially acceptable, </w:t>
      </w:r>
      <w:r w:rsidR="002D1E94">
        <w:t xml:space="preserve">and </w:t>
      </w:r>
      <w:r w:rsidR="005549DC">
        <w:t>easily accessible on a players’ phone.</w:t>
      </w:r>
    </w:p>
    <w:p w14:paraId="071F1B28" w14:textId="40620C42" w:rsidR="00987570" w:rsidRDefault="00735EEA" w:rsidP="00BC408C">
      <w:r>
        <w:t xml:space="preserve">Now that we’ve taken care of the definitions, let’s </w:t>
      </w:r>
      <w:r w:rsidR="002F576C">
        <w:t xml:space="preserve">get down to business. </w:t>
      </w:r>
      <w:r w:rsidR="006B6080">
        <w:t xml:space="preserve">The first </w:t>
      </w:r>
      <w:r w:rsidR="0093149E">
        <w:t>reason the FTC should not regulate sports betting</w:t>
      </w:r>
      <w:r w:rsidR="006B6080">
        <w:t xml:space="preserve"> </w:t>
      </w:r>
      <w:proofErr w:type="gramStart"/>
      <w:r w:rsidR="006B6080">
        <w:t>that</w:t>
      </w:r>
      <w:proofErr w:type="gramEnd"/>
      <w:r w:rsidR="006B6080">
        <w:t xml:space="preserve"> it’s just plain unconstitutional.</w:t>
      </w:r>
    </w:p>
    <w:p w14:paraId="7B6CA1DB" w14:textId="69C1CA6F" w:rsidR="000E12E0" w:rsidRDefault="00C740BB" w:rsidP="00BC408C">
      <w:r>
        <w:t xml:space="preserve">According to </w:t>
      </w:r>
      <w:r w:rsidRPr="00C740BB">
        <w:rPr>
          <w:b/>
          <w:bCs/>
          <w:u w:val="single"/>
        </w:rPr>
        <w:t>Legal Professor</w:t>
      </w:r>
      <w:r>
        <w:rPr>
          <w:b/>
          <w:bCs/>
          <w:u w:val="single"/>
        </w:rPr>
        <w:t xml:space="preserve"> Drew Thornley</w:t>
      </w:r>
      <w:r>
        <w:t xml:space="preserve">, </w:t>
      </w:r>
      <w:r w:rsidR="00F7686D">
        <w:t>under the</w:t>
      </w:r>
      <w:r w:rsidR="00D03CEE">
        <w:t xml:space="preserve"> </w:t>
      </w:r>
      <w:r w:rsidR="00F7686D">
        <w:t>T</w:t>
      </w:r>
      <w:r w:rsidR="00D03CEE">
        <w:t xml:space="preserve">enth </w:t>
      </w:r>
      <w:r w:rsidR="00F7686D">
        <w:t>A</w:t>
      </w:r>
      <w:r w:rsidR="00D03CEE">
        <w:t>mendment</w:t>
      </w:r>
      <w:r w:rsidR="00F7686D">
        <w:t>,</w:t>
      </w:r>
      <w:r w:rsidR="00D03CEE">
        <w:t xml:space="preserve"> </w:t>
      </w:r>
      <w:r w:rsidR="00C90F15">
        <w:t xml:space="preserve">the federal government </w:t>
      </w:r>
      <w:r w:rsidR="00F7686D">
        <w:t>only has authority over</w:t>
      </w:r>
      <w:r w:rsidR="00C90F15">
        <w:t xml:space="preserve"> INTER, or between, state </w:t>
      </w:r>
      <w:r w:rsidR="00FB17AE">
        <w:t>commerce. However, sports betting is INTRA, or within, a state.</w:t>
      </w:r>
      <w:r w:rsidR="008C17E2">
        <w:t xml:space="preserve"> </w:t>
      </w:r>
      <w:r w:rsidR="0061517D">
        <w:t xml:space="preserve">In fact, the courts agree. </w:t>
      </w:r>
      <w:r w:rsidR="0061517D">
        <w:rPr>
          <w:b/>
          <w:bCs/>
          <w:u w:val="single"/>
        </w:rPr>
        <w:t xml:space="preserve">Buck Wargo </w:t>
      </w:r>
      <w:r w:rsidR="00885504">
        <w:rPr>
          <w:b/>
          <w:bCs/>
          <w:u w:val="single"/>
        </w:rPr>
        <w:t xml:space="preserve">of the LA Times </w:t>
      </w:r>
      <w:r w:rsidR="00885504">
        <w:t xml:space="preserve">reports that Judge Andrew Gordon has ruled that allowing federal agencies to </w:t>
      </w:r>
      <w:r w:rsidR="00F7686D">
        <w:t>regulate</w:t>
      </w:r>
      <w:r w:rsidR="00D26EF5">
        <w:t xml:space="preserve"> gambling runs counter to Congress’ wishes</w:t>
      </w:r>
      <w:r w:rsidR="002C1042">
        <w:t>, and that allowing it to happen would upset decades of precedent.</w:t>
      </w:r>
    </w:p>
    <w:p w14:paraId="7E503723" w14:textId="4B7C5A1D" w:rsidR="002C1042" w:rsidRDefault="00C63CFD" w:rsidP="00BC408C">
      <w:r>
        <w:t>Overall, it’s clear that FTC regulation</w:t>
      </w:r>
      <w:r w:rsidR="006C0B35">
        <w:t xml:space="preserve"> would simply</w:t>
      </w:r>
      <w:r w:rsidR="00F7686D">
        <w:t xml:space="preserve"> be</w:t>
      </w:r>
      <w:r w:rsidR="00B83236">
        <w:t xml:space="preserve"> an</w:t>
      </w:r>
      <w:r w:rsidR="006C0B35">
        <w:t xml:space="preserve"> illegal</w:t>
      </w:r>
      <w:r w:rsidR="00B83236">
        <w:t xml:space="preserve"> takeover of state responsibilities</w:t>
      </w:r>
      <w:r w:rsidR="00F7686D">
        <w:t xml:space="preserve">, </w:t>
      </w:r>
      <w:r w:rsidR="00707106">
        <w:t>so since the resolution asks us what the government SHOULD do, we believe that the</w:t>
      </w:r>
      <w:r w:rsidR="00171919">
        <w:t xml:space="preserve"> </w:t>
      </w:r>
      <w:r w:rsidR="00A60476">
        <w:t xml:space="preserve">federal government </w:t>
      </w:r>
      <w:r w:rsidR="003D0B3B">
        <w:t>should</w:t>
      </w:r>
      <w:r w:rsidR="00E95E81">
        <w:t xml:space="preserve"> </w:t>
      </w:r>
      <w:r w:rsidR="003D0B3B">
        <w:t xml:space="preserve">NEVER </w:t>
      </w:r>
      <w:r w:rsidR="00A60476">
        <w:t xml:space="preserve">do </w:t>
      </w:r>
      <w:r w:rsidR="00E0225F">
        <w:t>something</w:t>
      </w:r>
      <w:r w:rsidR="00A60476">
        <w:t xml:space="preserve"> that is illegal.</w:t>
      </w:r>
    </w:p>
    <w:p w14:paraId="4E230E54" w14:textId="573B91EE" w:rsidR="00A60476" w:rsidRDefault="00A60476" w:rsidP="00BC408C">
      <w:r>
        <w:t xml:space="preserve">The second reason the FTC should not regulate sports betting is </w:t>
      </w:r>
      <w:proofErr w:type="gramStart"/>
      <w:r>
        <w:t>overstretch</w:t>
      </w:r>
      <w:proofErr w:type="gramEnd"/>
      <w:r>
        <w:t>.</w:t>
      </w:r>
    </w:p>
    <w:p w14:paraId="5513F4CD" w14:textId="759AB0A5" w:rsidR="00A60476" w:rsidRDefault="00A60476" w:rsidP="005731AC">
      <w:r>
        <w:t xml:space="preserve">Right now, </w:t>
      </w:r>
      <w:r>
        <w:rPr>
          <w:b/>
          <w:bCs/>
          <w:u w:val="single"/>
        </w:rPr>
        <w:t>Byte 25</w:t>
      </w:r>
      <w:r>
        <w:t xml:space="preserve"> finds that the FTC’s 2026 budget </w:t>
      </w:r>
      <w:r w:rsidR="00E0225F">
        <w:t>was</w:t>
      </w:r>
      <w:r w:rsidR="003F5376">
        <w:t xml:space="preserve"> cut </w:t>
      </w:r>
      <w:r w:rsidR="00E0225F">
        <w:t>by</w:t>
      </w:r>
      <w:r w:rsidR="003F5376">
        <w:t xml:space="preserve"> $42 million</w:t>
      </w:r>
      <w:r w:rsidR="00E0225F">
        <w:t>, at a time</w:t>
      </w:r>
      <w:r w:rsidR="00171919">
        <w:t xml:space="preserve"> when the FTC was already stretched thin.</w:t>
      </w:r>
      <w:r w:rsidR="00A567BF">
        <w:t xml:space="preserve"> </w:t>
      </w:r>
      <w:r w:rsidR="00A567BF">
        <w:rPr>
          <w:b/>
          <w:bCs/>
          <w:u w:val="single"/>
        </w:rPr>
        <w:t>Becky Chao</w:t>
      </w:r>
      <w:r w:rsidR="007B3C01">
        <w:rPr>
          <w:b/>
          <w:bCs/>
          <w:u w:val="single"/>
        </w:rPr>
        <w:t xml:space="preserve"> of Duke University</w:t>
      </w:r>
      <w:r w:rsidR="007B3C01">
        <w:t xml:space="preserve"> analyzes that </w:t>
      </w:r>
      <w:r w:rsidR="005731AC">
        <w:t xml:space="preserve">the FTC has </w:t>
      </w:r>
      <w:r w:rsidR="00171919">
        <w:t xml:space="preserve">a grand total of </w:t>
      </w:r>
      <w:r w:rsidR="00171919" w:rsidRPr="008401CA">
        <w:rPr>
          <w:i/>
          <w:iCs/>
        </w:rPr>
        <w:t>5 technologists</w:t>
      </w:r>
      <w:r w:rsidR="00171919">
        <w:t xml:space="preserve"> </w:t>
      </w:r>
      <w:r w:rsidR="00D83EFD">
        <w:t>and</w:t>
      </w:r>
      <w:r w:rsidR="00171919">
        <w:t xml:space="preserve"> lacks the expertise to</w:t>
      </w:r>
      <w:r w:rsidR="0073160E">
        <w:t xml:space="preserve"> deal with issues surrounding advertising, algorithms, or AI.</w:t>
      </w:r>
    </w:p>
    <w:p w14:paraId="726CC912" w14:textId="49E97A69" w:rsidR="00051D21" w:rsidRDefault="001F7407" w:rsidP="005731AC">
      <w:r>
        <w:t>Regulations</w:t>
      </w:r>
      <w:r w:rsidR="00051D21">
        <w:t xml:space="preserve"> will thus force the FTC to divert its limited resources away from their current </w:t>
      </w:r>
      <w:r>
        <w:t>focus</w:t>
      </w:r>
      <w:r w:rsidR="00171919">
        <w:t>,</w:t>
      </w:r>
      <w:r w:rsidR="00051D21">
        <w:t xml:space="preserve"> healthcare antitrust. </w:t>
      </w:r>
      <w:r w:rsidR="00051D21">
        <w:rPr>
          <w:b/>
          <w:bCs/>
          <w:u w:val="single"/>
        </w:rPr>
        <w:t>Maribeth Guarino</w:t>
      </w:r>
      <w:r w:rsidR="0002204A">
        <w:rPr>
          <w:b/>
          <w:bCs/>
          <w:u w:val="single"/>
        </w:rPr>
        <w:t>, healthcare advocate</w:t>
      </w:r>
      <w:r w:rsidR="0002204A">
        <w:t xml:space="preserve">, describes how the FTC is currently making American healthcare more affordable by </w:t>
      </w:r>
      <w:r w:rsidR="006F5AEF">
        <w:t>cracking down on unlawful mergers</w:t>
      </w:r>
      <w:r w:rsidR="00F22787">
        <w:t xml:space="preserve">, preventing </w:t>
      </w:r>
      <w:r w:rsidR="006F5AEF">
        <w:t>monopolies</w:t>
      </w:r>
      <w:r w:rsidR="000941E8">
        <w:t xml:space="preserve"> </w:t>
      </w:r>
      <w:r w:rsidR="00F22787">
        <w:t>that</w:t>
      </w:r>
      <w:r w:rsidR="000941E8">
        <w:t xml:space="preserve"> force </w:t>
      </w:r>
      <w:r w:rsidR="006F5AEF">
        <w:t xml:space="preserve">prices higher and </w:t>
      </w:r>
      <w:r w:rsidR="00F22787">
        <w:t>close</w:t>
      </w:r>
      <w:r w:rsidR="006F5AEF">
        <w:t xml:space="preserve"> rural hospitals. By stopping acquisitions</w:t>
      </w:r>
      <w:r w:rsidR="009A2D35">
        <w:t xml:space="preserve"> like Davita Dialysis’ takeover of rural hospitals</w:t>
      </w:r>
      <w:r w:rsidR="006F5AEF">
        <w:t xml:space="preserve">, the FTC has </w:t>
      </w:r>
      <w:r w:rsidR="007C2DFA">
        <w:t>helped thousands.</w:t>
      </w:r>
    </w:p>
    <w:p w14:paraId="790B30B4" w14:textId="0541F10E" w:rsidR="007C2DFA" w:rsidRDefault="007C2DFA" w:rsidP="005731AC">
      <w:pPr>
        <w:rPr>
          <w:b/>
          <w:bCs/>
          <w:u w:val="single"/>
        </w:rPr>
      </w:pPr>
      <w:r>
        <w:t xml:space="preserve">Without the FTC, people will continue to go into medical debt. </w:t>
      </w:r>
      <w:r w:rsidR="00BF6664">
        <w:t xml:space="preserve">In total, </w:t>
      </w:r>
      <w:r w:rsidR="00BF6664">
        <w:rPr>
          <w:b/>
          <w:bCs/>
          <w:u w:val="single"/>
        </w:rPr>
        <w:t>Physicians</w:t>
      </w:r>
      <w:r w:rsidR="00171DC6">
        <w:rPr>
          <w:b/>
          <w:bCs/>
          <w:u w:val="single"/>
        </w:rPr>
        <w:t xml:space="preserve"> for a National Health Program</w:t>
      </w:r>
      <w:r w:rsidR="00171DC6">
        <w:t xml:space="preserve"> find that the high costs of health care in the US lead to 194,032 deaths a year.</w:t>
      </w:r>
      <w:r w:rsidR="00BF6664">
        <w:rPr>
          <w:b/>
          <w:bCs/>
          <w:u w:val="single"/>
        </w:rPr>
        <w:t xml:space="preserve"> </w:t>
      </w:r>
    </w:p>
    <w:p w14:paraId="60066AD5" w14:textId="32BCADF2" w:rsidR="00171DC6" w:rsidRDefault="00FB548C" w:rsidP="005731AC">
      <w:proofErr w:type="gramStart"/>
      <w:r>
        <w:t>Last but not least</w:t>
      </w:r>
      <w:proofErr w:type="gramEnd"/>
      <w:r>
        <w:t xml:space="preserve">, our final argument is black markets. </w:t>
      </w:r>
      <w:r w:rsidR="007E23A1">
        <w:t>Right now</w:t>
      </w:r>
      <w:r w:rsidR="004B01DC">
        <w:t xml:space="preserve">, according to </w:t>
      </w:r>
      <w:r w:rsidR="004B01DC">
        <w:rPr>
          <w:b/>
          <w:bCs/>
          <w:u w:val="single"/>
        </w:rPr>
        <w:t>Michelle Minton of Johns Hopkins</w:t>
      </w:r>
      <w:r w:rsidR="004B01DC">
        <w:t xml:space="preserve">, the illegal </w:t>
      </w:r>
      <w:r w:rsidR="00A450EB">
        <w:t xml:space="preserve">gambling </w:t>
      </w:r>
      <w:r w:rsidR="004B01DC">
        <w:t xml:space="preserve">market </w:t>
      </w:r>
      <w:r w:rsidR="00D6456A">
        <w:t>is being targeted by state governments</w:t>
      </w:r>
      <w:r w:rsidR="00F90283">
        <w:t xml:space="preserve">, which act quickly in response to </w:t>
      </w:r>
      <w:r w:rsidR="00A450EB">
        <w:t>emerging</w:t>
      </w:r>
      <w:r w:rsidR="00F90283">
        <w:t xml:space="preserve"> developments</w:t>
      </w:r>
      <w:r w:rsidR="007E23A1">
        <w:t xml:space="preserve"> by passing new legislation and shutting down </w:t>
      </w:r>
      <w:r w:rsidR="0023578C">
        <w:t>illegal apps</w:t>
      </w:r>
      <w:r w:rsidR="00F90283">
        <w:t>, unlike Congress</w:t>
      </w:r>
      <w:r w:rsidR="000B095E">
        <w:t>.</w:t>
      </w:r>
      <w:r w:rsidR="0023578C">
        <w:t xml:space="preserve"> That’s the only real way to stop illegal gambling, as a gambler looking to bet on a sports game isn’t doing rigorous research to figure out if the </w:t>
      </w:r>
      <w:proofErr w:type="gramStart"/>
      <w:r w:rsidR="0023578C">
        <w:t>app</w:t>
      </w:r>
      <w:proofErr w:type="gramEnd"/>
      <w:r w:rsidR="0023578C">
        <w:t xml:space="preserve"> they’re downloading is legal; they’re going to the first ad that pops up, or whatever their friends are doing. That means the only way to prevent illegal gambling is by shutting down illegal platforms, but that’s something only states are quick enough to do.</w:t>
      </w:r>
    </w:p>
    <w:p w14:paraId="5FC5D88F" w14:textId="44844E43" w:rsidR="000B095E" w:rsidRDefault="000B095E" w:rsidP="005731AC">
      <w:r>
        <w:t xml:space="preserve">Allowing illegal rings to grow </w:t>
      </w:r>
      <w:r w:rsidR="0023578C">
        <w:t xml:space="preserve">sets </w:t>
      </w:r>
      <w:r w:rsidR="00EE06FD">
        <w:t>us all back, as</w:t>
      </w:r>
      <w:r>
        <w:t xml:space="preserve"> </w:t>
      </w:r>
      <w:r>
        <w:rPr>
          <w:b/>
          <w:bCs/>
          <w:u w:val="single"/>
        </w:rPr>
        <w:t>NPR Reporter Katia Riddle</w:t>
      </w:r>
      <w:r>
        <w:t xml:space="preserve"> explains that illegal markets don’t have safeguards such as forced breaks, undercutting </w:t>
      </w:r>
      <w:proofErr w:type="gramStart"/>
      <w:r>
        <w:t>all of</w:t>
      </w:r>
      <w:proofErr w:type="gramEnd"/>
      <w:r>
        <w:t xml:space="preserve"> the benefits our opponents will mention. </w:t>
      </w:r>
      <w:r>
        <w:rPr>
          <w:b/>
          <w:bCs/>
          <w:u w:val="single"/>
        </w:rPr>
        <w:t>Joshua Shancer of DePaul</w:t>
      </w:r>
      <w:r>
        <w:t xml:space="preserve"> provides examples to back this up: </w:t>
      </w:r>
      <w:r w:rsidR="00E12D47">
        <w:t xml:space="preserve">despite the ban of online poker, </w:t>
      </w:r>
      <w:r w:rsidR="00CE4229">
        <w:t xml:space="preserve">in several states, gamblers simply chose to pursue DFS on the black market. </w:t>
      </w:r>
      <w:r w:rsidR="00EE06FD">
        <w:t xml:space="preserve">That’s </w:t>
      </w:r>
      <w:proofErr w:type="gramStart"/>
      <w:r w:rsidR="00EE06FD">
        <w:t>why</w:t>
      </w:r>
      <w:proofErr w:type="gramEnd"/>
      <w:r w:rsidR="00EE06FD">
        <w:t xml:space="preserve"> statistically,</w:t>
      </w:r>
      <w:r w:rsidR="00BD0345">
        <w:t xml:space="preserve"> </w:t>
      </w:r>
      <w:r w:rsidR="00BD0345">
        <w:rPr>
          <w:b/>
          <w:bCs/>
          <w:u w:val="single"/>
        </w:rPr>
        <w:t>Dr. Bonny-Noach</w:t>
      </w:r>
      <w:r w:rsidR="00BD0345">
        <w:t xml:space="preserve"> writes that illegal gamblers are more addicted and exhibit even more problematic behavior.</w:t>
      </w:r>
    </w:p>
    <w:p w14:paraId="3B909970" w14:textId="7B1537F7" w:rsidR="002C0C23" w:rsidRDefault="002C0C23" w:rsidP="005731AC">
      <w:r>
        <w:t>Thank you.</w:t>
      </w:r>
    </w:p>
    <w:p w14:paraId="06CA7423" w14:textId="6BA4527F" w:rsidR="00FA4364" w:rsidRDefault="00FA4364" w:rsidP="00A43F29">
      <w:pPr>
        <w:pStyle w:val="Heading3"/>
      </w:pPr>
      <w:r>
        <w:t>Overview</w:t>
      </w:r>
    </w:p>
    <w:p w14:paraId="095441B9" w14:textId="77777777" w:rsidR="006B6080" w:rsidRDefault="006B6080" w:rsidP="006B6080">
      <w:pPr>
        <w:pStyle w:val="Heading4"/>
      </w:pPr>
      <w:r>
        <w:t>Daily Fantasy Sports is legally different than Sports Betting</w:t>
      </w:r>
    </w:p>
    <w:p w14:paraId="006A0052" w14:textId="77777777" w:rsidR="006B6080" w:rsidRPr="00330500" w:rsidRDefault="006B6080" w:rsidP="006B6080">
      <w:r w:rsidRPr="00330500">
        <w:rPr>
          <w:rStyle w:val="Style13ptBold"/>
        </w:rPr>
        <w:t>Cwiklinski 25</w:t>
      </w:r>
      <w:r>
        <w:t xml:space="preserve"> [Patrick Cwiklinski </w:t>
      </w:r>
      <w:r>
        <w:rPr>
          <w:rFonts w:ascii="Lato" w:hAnsi="Lato"/>
          <w:color w:val="15181A"/>
          <w:sz w:val="21"/>
          <w:szCs w:val="21"/>
          <w:shd w:val="clear" w:color="auto" w:fill="FFFFFF"/>
        </w:rPr>
        <w:t xml:space="preserve">following a lengthy sports journalism career primarily covering MMA, hockey, and college sports for publications like </w:t>
      </w:r>
      <w:proofErr w:type="spellStart"/>
      <w:proofErr w:type="gramStart"/>
      <w:r>
        <w:rPr>
          <w:rFonts w:ascii="Lato" w:hAnsi="Lato"/>
          <w:color w:val="15181A"/>
          <w:sz w:val="21"/>
          <w:szCs w:val="21"/>
          <w:shd w:val="clear" w:color="auto" w:fill="FFFFFF"/>
        </w:rPr>
        <w:t>the.Score</w:t>
      </w:r>
      <w:proofErr w:type="spellEnd"/>
      <w:proofErr w:type="gramEnd"/>
      <w:r>
        <w:rPr>
          <w:rFonts w:ascii="Lato" w:hAnsi="Lato"/>
          <w:color w:val="15181A"/>
          <w:sz w:val="21"/>
          <w:szCs w:val="21"/>
          <w:shd w:val="clear" w:color="auto" w:fill="FFFFFF"/>
        </w:rPr>
        <w:t xml:space="preserve">, The Province, The Hokey News, and VICE Sports, Patrick transitioned into the world of content marketing. His goal was to bridge the gap between great writing and SEO success, and he’s brought that same mindset to lead evergreen content efforts at SBD. Patrick enjoys betting on the NFL, college football, NBA, and NHL, but he has a special affinity for boxing and UFC wagers. His </w:t>
      </w:r>
      <w:proofErr w:type="gramStart"/>
      <w:r>
        <w:rPr>
          <w:rFonts w:ascii="Lato" w:hAnsi="Lato"/>
          <w:color w:val="15181A"/>
          <w:sz w:val="21"/>
          <w:szCs w:val="21"/>
          <w:shd w:val="clear" w:color="auto" w:fill="FFFFFF"/>
        </w:rPr>
        <w:t>self-proclaimed greatest</w:t>
      </w:r>
      <w:proofErr w:type="gramEnd"/>
      <w:r>
        <w:rPr>
          <w:rFonts w:ascii="Lato" w:hAnsi="Lato"/>
          <w:color w:val="15181A"/>
          <w:sz w:val="21"/>
          <w:szCs w:val="21"/>
          <w:shd w:val="clear" w:color="auto" w:fill="FFFFFF"/>
        </w:rPr>
        <w:t xml:space="preserve"> claim to sports betting fame is betting on Ryan Garcia to beat Devin Haney at +550. He also never misses a good same-game parlay on bet365 when the value feels just right, </w:t>
      </w:r>
      <w:r w:rsidRPr="00330500">
        <w:t>7-3-2025, "Why Daily Fantasy Sports and Sports Betting Are Legally Distinct", https://www.sportsbettingdime.com/guides/legal/dfs-and-sports-betting-legal-distinctions/</w:t>
      </w:r>
      <w:r>
        <w:t xml:space="preserve">, DOA: 2/6/26] </w:t>
      </w:r>
      <w:proofErr w:type="spellStart"/>
      <w:r>
        <w:t>phab</w:t>
      </w:r>
      <w:proofErr w:type="spellEnd"/>
    </w:p>
    <w:p w14:paraId="7D9B0069" w14:textId="77777777" w:rsidR="006B6080" w:rsidRDefault="006B6080" w:rsidP="006B6080">
      <w:r w:rsidRPr="00330500">
        <w:rPr>
          <w:u w:val="single"/>
        </w:rPr>
        <w:t xml:space="preserve">In </w:t>
      </w:r>
      <w:r w:rsidRPr="00330500">
        <w:rPr>
          <w:highlight w:val="green"/>
          <w:u w:val="single"/>
        </w:rPr>
        <w:t>2016, an estimated 57 million Americans legally invested money in daily fantasy sports</w:t>
      </w:r>
      <w:r w:rsidRPr="00330500">
        <w:rPr>
          <w:u w:val="single"/>
        </w:rPr>
        <w:t xml:space="preserve"> competitions in the US.</w:t>
      </w:r>
      <w:r>
        <w:t xml:space="preserve"> </w:t>
      </w:r>
      <w:r w:rsidRPr="00330500">
        <w:rPr>
          <w:sz w:val="16"/>
        </w:rPr>
        <w:t>Winners and losers of these contests were decided on the results of real-life games, just as they were in ordinary sports betting.</w:t>
      </w:r>
    </w:p>
    <w:p w14:paraId="3E6BA5F2" w14:textId="77777777" w:rsidR="006B6080" w:rsidRDefault="006B6080" w:rsidP="006B6080">
      <w:r w:rsidRPr="00330500">
        <w:rPr>
          <w:sz w:val="16"/>
        </w:rPr>
        <w:t xml:space="preserve">If both sports betting and daily fantasy sports were based around real-life results of sporting events, </w:t>
      </w:r>
      <w:r w:rsidRPr="00330500">
        <w:rPr>
          <w:b/>
          <w:bCs/>
          <w:u w:val="single"/>
        </w:rPr>
        <w:t>why was it that daily fantasy sports got a pass in the eyes of the law</w:t>
      </w:r>
      <w:r>
        <w:t xml:space="preserve">, </w:t>
      </w:r>
      <w:r w:rsidRPr="00330500">
        <w:rPr>
          <w:sz w:val="16"/>
        </w:rPr>
        <w:t>while sports betting at American-based sportsbooks wasn’t legal until May 2018?</w:t>
      </w:r>
    </w:p>
    <w:p w14:paraId="42CA090F" w14:textId="77777777" w:rsidR="006B6080" w:rsidRPr="00330500" w:rsidRDefault="006B6080" w:rsidP="006B6080">
      <w:pPr>
        <w:rPr>
          <w:sz w:val="16"/>
        </w:rPr>
      </w:pPr>
      <w:r w:rsidRPr="00330500">
        <w:rPr>
          <w:sz w:val="16"/>
        </w:rPr>
        <w:t>There are a lot of differences between daily fantasy sports and sports, and we’ll take you through the main points in our guide.</w:t>
      </w:r>
    </w:p>
    <w:p w14:paraId="5BCA5D9D" w14:textId="77777777" w:rsidR="006B6080" w:rsidRPr="00330500" w:rsidRDefault="006B6080" w:rsidP="006B6080">
      <w:pPr>
        <w:rPr>
          <w:b/>
          <w:bCs/>
          <w:u w:val="single"/>
        </w:rPr>
      </w:pPr>
      <w:r w:rsidRPr="00330500">
        <w:rPr>
          <w:b/>
          <w:bCs/>
          <w:highlight w:val="green"/>
          <w:u w:val="single"/>
        </w:rPr>
        <w:t>Legally, It Comes Down to Skill vs. Chance</w:t>
      </w:r>
    </w:p>
    <w:p w14:paraId="7D762FB7" w14:textId="77777777" w:rsidR="006B6080" w:rsidRPr="00330500" w:rsidRDefault="006B6080" w:rsidP="006B6080">
      <w:pPr>
        <w:rPr>
          <w:u w:val="single"/>
        </w:rPr>
      </w:pPr>
      <w:r w:rsidRPr="00330500">
        <w:rPr>
          <w:sz w:val="16"/>
        </w:rPr>
        <w:t>Every legal difference between daily fantasy sports (DFS)</w:t>
      </w:r>
      <w:proofErr w:type="gramStart"/>
      <w:r w:rsidRPr="00330500">
        <w:rPr>
          <w:sz w:val="16"/>
        </w:rPr>
        <w:t xml:space="preserve"> for</w:t>
      </w:r>
      <w:proofErr w:type="gramEnd"/>
      <w:r w:rsidRPr="00330500">
        <w:rPr>
          <w:sz w:val="16"/>
        </w:rPr>
        <w:t xml:space="preserve"> example Underdog Fantasy and sports </w:t>
      </w:r>
      <w:proofErr w:type="gramStart"/>
      <w:r w:rsidRPr="00330500">
        <w:rPr>
          <w:sz w:val="16"/>
        </w:rPr>
        <w:t>betting</w:t>
      </w:r>
      <w:proofErr w:type="gramEnd"/>
      <w:r w:rsidRPr="00330500">
        <w:rPr>
          <w:sz w:val="16"/>
        </w:rPr>
        <w:t xml:space="preserve"> </w:t>
      </w:r>
      <w:r w:rsidRPr="00330500">
        <w:rPr>
          <w:b/>
          <w:bCs/>
          <w:u w:val="single"/>
        </w:rPr>
        <w:t>boils down to the distinction between games of chance, and games of skill.</w:t>
      </w:r>
      <w:r w:rsidRPr="00330500">
        <w:rPr>
          <w:u w:val="single"/>
        </w:rPr>
        <w:t xml:space="preserve"> </w:t>
      </w:r>
      <w:r w:rsidRPr="00330500">
        <w:rPr>
          <w:highlight w:val="green"/>
          <w:u w:val="single"/>
        </w:rPr>
        <w:t>According to the federal statute</w:t>
      </w:r>
      <w:r w:rsidRPr="00330500">
        <w:rPr>
          <w:u w:val="single"/>
        </w:rPr>
        <w:t xml:space="preserve"> in the United States, </w:t>
      </w:r>
      <w:r w:rsidRPr="00330500">
        <w:rPr>
          <w:highlight w:val="green"/>
          <w:u w:val="single"/>
        </w:rPr>
        <w:t>d</w:t>
      </w:r>
      <w:r w:rsidRPr="00330500">
        <w:rPr>
          <w:u w:val="single"/>
        </w:rPr>
        <w:t xml:space="preserve">aily </w:t>
      </w:r>
      <w:r w:rsidRPr="00330500">
        <w:rPr>
          <w:highlight w:val="green"/>
          <w:u w:val="single"/>
        </w:rPr>
        <w:t>f</w:t>
      </w:r>
      <w:r w:rsidRPr="00330500">
        <w:rPr>
          <w:u w:val="single"/>
        </w:rPr>
        <w:t xml:space="preserve">antasy </w:t>
      </w:r>
      <w:r w:rsidRPr="00330500">
        <w:rPr>
          <w:highlight w:val="green"/>
          <w:u w:val="single"/>
        </w:rPr>
        <w:t>s</w:t>
      </w:r>
      <w:r w:rsidRPr="00330500">
        <w:rPr>
          <w:u w:val="single"/>
        </w:rPr>
        <w:t xml:space="preserve">ports </w:t>
      </w:r>
      <w:r w:rsidRPr="00330500">
        <w:rPr>
          <w:highlight w:val="green"/>
          <w:u w:val="single"/>
        </w:rPr>
        <w:t>don’t</w:t>
      </w:r>
      <w:r w:rsidRPr="00330500">
        <w:rPr>
          <w:u w:val="single"/>
        </w:rPr>
        <w:t xml:space="preserve"> technically </w:t>
      </w:r>
      <w:r w:rsidRPr="00330500">
        <w:rPr>
          <w:highlight w:val="green"/>
          <w:u w:val="single"/>
        </w:rPr>
        <w:t>constitute gambling, because of how they</w:t>
      </w:r>
      <w:r w:rsidRPr="00330500">
        <w:rPr>
          <w:u w:val="single"/>
        </w:rPr>
        <w:t xml:space="preserve">’ve been able to </w:t>
      </w:r>
      <w:r w:rsidRPr="00330500">
        <w:rPr>
          <w:highlight w:val="green"/>
          <w:u w:val="single"/>
        </w:rPr>
        <w:t>present</w:t>
      </w:r>
      <w:r w:rsidRPr="00330500">
        <w:rPr>
          <w:u w:val="single"/>
        </w:rPr>
        <w:t xml:space="preserve"> (and market) </w:t>
      </w:r>
      <w:r w:rsidRPr="00330500">
        <w:rPr>
          <w:highlight w:val="green"/>
          <w:u w:val="single"/>
        </w:rPr>
        <w:t>themselves to</w:t>
      </w:r>
      <w:r w:rsidRPr="00330500">
        <w:rPr>
          <w:u w:val="single"/>
        </w:rPr>
        <w:t xml:space="preserve"> both the public and </w:t>
      </w:r>
      <w:r w:rsidRPr="00330500">
        <w:rPr>
          <w:highlight w:val="green"/>
          <w:u w:val="single"/>
        </w:rPr>
        <w:t>lawmakers</w:t>
      </w:r>
      <w:r w:rsidRPr="00330500">
        <w:rPr>
          <w:u w:val="single"/>
        </w:rPr>
        <w:t>.</w:t>
      </w:r>
    </w:p>
    <w:p w14:paraId="3A117DF6" w14:textId="77777777" w:rsidR="006B6080" w:rsidRDefault="006B6080" w:rsidP="006B6080">
      <w:r w:rsidRPr="00330500">
        <w:rPr>
          <w:sz w:val="16"/>
        </w:rPr>
        <w:t xml:space="preserve">American daily fantasy sports companies like </w:t>
      </w:r>
      <w:r w:rsidRPr="00330500">
        <w:rPr>
          <w:highlight w:val="green"/>
          <w:u w:val="single"/>
        </w:rPr>
        <w:t>DraftKings and FanDuel have waged war</w:t>
      </w:r>
      <w:r w:rsidRPr="00330500">
        <w:rPr>
          <w:u w:val="single"/>
        </w:rPr>
        <w:t xml:space="preserve"> against fantasy sports being labeled as “gambling.”</w:t>
      </w:r>
      <w:r w:rsidRPr="00330500">
        <w:rPr>
          <w:sz w:val="16"/>
        </w:rPr>
        <w:t xml:space="preserve"> Instead, these daily fantasy sports proponents </w:t>
      </w:r>
      <w:proofErr w:type="gramStart"/>
      <w:r w:rsidRPr="00330500">
        <w:rPr>
          <w:sz w:val="16"/>
        </w:rPr>
        <w:t>prefer for</w:t>
      </w:r>
      <w:proofErr w:type="gramEnd"/>
      <w:r w:rsidRPr="00330500">
        <w:rPr>
          <w:sz w:val="16"/>
        </w:rPr>
        <w:t xml:space="preserve"> DFS to be categorized as a skill-based game.</w:t>
      </w:r>
      <w:r>
        <w:t xml:space="preserve"> </w:t>
      </w:r>
      <w:r w:rsidRPr="00330500">
        <w:rPr>
          <w:u w:val="single"/>
        </w:rPr>
        <w:t xml:space="preserve">These </w:t>
      </w:r>
      <w:r w:rsidRPr="00330500">
        <w:rPr>
          <w:highlight w:val="green"/>
          <w:u w:val="single"/>
        </w:rPr>
        <w:t>companies</w:t>
      </w:r>
      <w:r w:rsidRPr="00330500">
        <w:rPr>
          <w:u w:val="single"/>
        </w:rPr>
        <w:t xml:space="preserve"> consciously </w:t>
      </w:r>
      <w:r w:rsidRPr="00330500">
        <w:rPr>
          <w:highlight w:val="green"/>
          <w:u w:val="single"/>
        </w:rPr>
        <w:t>bill themselves as</w:t>
      </w:r>
      <w:r w:rsidRPr="00330500">
        <w:rPr>
          <w:u w:val="single"/>
        </w:rPr>
        <w:t xml:space="preserve"> being entirely </w:t>
      </w:r>
      <w:r w:rsidRPr="00330500">
        <w:rPr>
          <w:highlight w:val="green"/>
          <w:u w:val="single"/>
        </w:rPr>
        <w:t>different from</w:t>
      </w:r>
      <w:r w:rsidRPr="00330500">
        <w:rPr>
          <w:u w:val="single"/>
        </w:rPr>
        <w:t xml:space="preserve"> traditional, </w:t>
      </w:r>
      <w:r w:rsidRPr="00330500">
        <w:rPr>
          <w:highlight w:val="green"/>
          <w:u w:val="single"/>
        </w:rPr>
        <w:t>chance-based sports gambling</w:t>
      </w:r>
      <w:r>
        <w:t xml:space="preserve">, </w:t>
      </w:r>
      <w:r w:rsidRPr="00330500">
        <w:rPr>
          <w:sz w:val="16"/>
        </w:rPr>
        <w:t>and purposefully avoid using anything that resembles fixed-odds.</w:t>
      </w:r>
    </w:p>
    <w:p w14:paraId="4C1A1138" w14:textId="77777777" w:rsidR="006B6080" w:rsidRPr="00330500" w:rsidRDefault="006B6080" w:rsidP="006B6080">
      <w:pPr>
        <w:rPr>
          <w:sz w:val="16"/>
        </w:rPr>
      </w:pPr>
      <w:r w:rsidRPr="00330500">
        <w:rPr>
          <w:highlight w:val="green"/>
          <w:u w:val="single"/>
        </w:rPr>
        <w:t>DFS sites prefer fantasy sports to be</w:t>
      </w:r>
      <w:r w:rsidRPr="00330500">
        <w:rPr>
          <w:u w:val="single"/>
        </w:rPr>
        <w:t xml:space="preserve"> codified along with the </w:t>
      </w:r>
      <w:r w:rsidRPr="00330500">
        <w:rPr>
          <w:highlight w:val="green"/>
          <w:u w:val="single"/>
        </w:rPr>
        <w:t>like</w:t>
      </w:r>
      <w:r w:rsidRPr="00330500">
        <w:rPr>
          <w:u w:val="single"/>
        </w:rPr>
        <w:t xml:space="preserve">s of chess, spelling bees, bowling leagues, and </w:t>
      </w:r>
      <w:r w:rsidRPr="00330500">
        <w:rPr>
          <w:b/>
          <w:bCs/>
          <w:highlight w:val="green"/>
          <w:u w:val="single"/>
        </w:rPr>
        <w:t>the stock market.</w:t>
      </w:r>
      <w:r>
        <w:t xml:space="preserve"> </w:t>
      </w:r>
      <w:r w:rsidRPr="00330500">
        <w:rPr>
          <w:sz w:val="16"/>
        </w:rPr>
        <w:t xml:space="preserve">Their goal was to maintain </w:t>
      </w:r>
      <w:proofErr w:type="gramStart"/>
      <w:r w:rsidRPr="00330500">
        <w:rPr>
          <w:sz w:val="16"/>
        </w:rPr>
        <w:t>as</w:t>
      </w:r>
      <w:proofErr w:type="gramEnd"/>
      <w:r w:rsidRPr="00330500">
        <w:rPr>
          <w:sz w:val="16"/>
        </w:rPr>
        <w:t xml:space="preserve"> </w:t>
      </w:r>
      <w:proofErr w:type="gramStart"/>
      <w:r w:rsidRPr="00330500">
        <w:rPr>
          <w:sz w:val="16"/>
        </w:rPr>
        <w:t>clean of a</w:t>
      </w:r>
      <w:proofErr w:type="gramEnd"/>
      <w:r w:rsidRPr="00330500">
        <w:rPr>
          <w:sz w:val="16"/>
        </w:rPr>
        <w:t xml:space="preserve"> separation from sports betting and its associated stigma.</w:t>
      </w:r>
    </w:p>
    <w:p w14:paraId="1F137CCB" w14:textId="77777777" w:rsidR="006B6080" w:rsidRPr="00330500" w:rsidRDefault="006B6080" w:rsidP="006B6080">
      <w:pPr>
        <w:rPr>
          <w:sz w:val="16"/>
        </w:rPr>
      </w:pPr>
      <w:r w:rsidRPr="00330500">
        <w:rPr>
          <w:sz w:val="16"/>
        </w:rPr>
        <w:t>infographic showing legal distinctions between fantasy and real online sports betting</w:t>
      </w:r>
    </w:p>
    <w:p w14:paraId="49A73D5B" w14:textId="77777777" w:rsidR="006B6080" w:rsidRPr="00330500" w:rsidRDefault="006B6080" w:rsidP="006B6080">
      <w:pPr>
        <w:rPr>
          <w:sz w:val="16"/>
        </w:rPr>
      </w:pPr>
      <w:r w:rsidRPr="00330500">
        <w:rPr>
          <w:sz w:val="16"/>
        </w:rPr>
        <w:t>Of course, none of the negative stigmas around sports betting are necessarily justified, but that’s a different issue entirely. Learn more about where these negative attitudes come from in our three-part legal history of sports betting.</w:t>
      </w:r>
    </w:p>
    <w:p w14:paraId="2FE99C15" w14:textId="77777777" w:rsidR="006B6080" w:rsidRPr="00330500" w:rsidRDefault="006B6080" w:rsidP="006B6080">
      <w:pPr>
        <w:rPr>
          <w:sz w:val="16"/>
        </w:rPr>
      </w:pPr>
      <w:r w:rsidRPr="00330500">
        <w:rPr>
          <w:sz w:val="16"/>
        </w:rPr>
        <w:t>What Does the “Skill-Based” Explanation Mean?</w:t>
      </w:r>
    </w:p>
    <w:p w14:paraId="3015AB2B" w14:textId="77777777" w:rsidR="006B6080" w:rsidRPr="00330500" w:rsidRDefault="006B6080" w:rsidP="006B6080">
      <w:pPr>
        <w:rPr>
          <w:sz w:val="16"/>
        </w:rPr>
      </w:pPr>
      <w:r w:rsidRPr="00330500">
        <w:rPr>
          <w:sz w:val="16"/>
        </w:rPr>
        <w:t>Why daily fantasy sports are considered an exceptional, “skill-based” game mirrors the logic behind stock market traders being called skilled money managers (and not gamblers).</w:t>
      </w:r>
    </w:p>
    <w:p w14:paraId="4A546CC8" w14:textId="77777777" w:rsidR="006B6080" w:rsidRPr="00330500" w:rsidRDefault="006B6080" w:rsidP="006B6080">
      <w:pPr>
        <w:rPr>
          <w:u w:val="single"/>
        </w:rPr>
      </w:pPr>
      <w:r w:rsidRPr="00330500">
        <w:rPr>
          <w:sz w:val="16"/>
        </w:rPr>
        <w:t xml:space="preserve">In the eyes of the law, stock traders don’t </w:t>
      </w:r>
      <w:proofErr w:type="gramStart"/>
      <w:r w:rsidRPr="00330500">
        <w:rPr>
          <w:sz w:val="16"/>
        </w:rPr>
        <w:t>enter into</w:t>
      </w:r>
      <w:proofErr w:type="gramEnd"/>
      <w:r w:rsidRPr="00330500">
        <w:rPr>
          <w:sz w:val="16"/>
        </w:rPr>
        <w:t xml:space="preserve"> a game of chance when they invest in stocks, bonds, futures, or options. </w:t>
      </w:r>
      <w:r w:rsidRPr="00330500">
        <w:rPr>
          <w:highlight w:val="green"/>
          <w:u w:val="single"/>
        </w:rPr>
        <w:t>They’re viewed as making “skill-based investments.”</w:t>
      </w:r>
      <w:r w:rsidRPr="00330500">
        <w:rPr>
          <w:u w:val="single"/>
        </w:rPr>
        <w:t xml:space="preserve"> </w:t>
      </w:r>
      <w:r w:rsidRPr="00330500">
        <w:rPr>
          <w:b/>
          <w:bCs/>
          <w:u w:val="single"/>
        </w:rPr>
        <w:t>The expectation is that professional money managers</w:t>
      </w:r>
      <w:r w:rsidRPr="00330500">
        <w:rPr>
          <w:u w:val="single"/>
        </w:rPr>
        <w:t xml:space="preserve"> (if they have the right training and understand the markets they participate in), </w:t>
      </w:r>
      <w:r w:rsidRPr="00330500">
        <w:rPr>
          <w:highlight w:val="green"/>
          <w:u w:val="single"/>
        </w:rPr>
        <w:t xml:space="preserve">can reasonably </w:t>
      </w:r>
      <w:r w:rsidRPr="00330500">
        <w:rPr>
          <w:b/>
          <w:bCs/>
          <w:highlight w:val="green"/>
          <w:u w:val="single"/>
        </w:rPr>
        <w:t>expect to profit</w:t>
      </w:r>
      <w:r w:rsidRPr="00330500">
        <w:rPr>
          <w:u w:val="single"/>
        </w:rPr>
        <w:t xml:space="preserve"> from their investments.</w:t>
      </w:r>
    </w:p>
    <w:p w14:paraId="23DE1E88" w14:textId="77777777" w:rsidR="006B6080" w:rsidRPr="00330500" w:rsidRDefault="006B6080" w:rsidP="006B6080">
      <w:pPr>
        <w:rPr>
          <w:sz w:val="16"/>
        </w:rPr>
      </w:pPr>
      <w:r w:rsidRPr="00330500">
        <w:rPr>
          <w:sz w:val="16"/>
        </w:rPr>
        <w:t xml:space="preserve">When </w:t>
      </w:r>
      <w:r w:rsidRPr="00330500">
        <w:rPr>
          <w:b/>
          <w:bCs/>
          <w:u w:val="single"/>
        </w:rPr>
        <w:t xml:space="preserve">The </w:t>
      </w:r>
      <w:r w:rsidRPr="00330500">
        <w:rPr>
          <w:b/>
          <w:bCs/>
          <w:highlight w:val="green"/>
          <w:u w:val="single"/>
        </w:rPr>
        <w:t>Unlawful Internet Gambling Enforcement Act</w:t>
      </w:r>
      <w:r w:rsidRPr="00330500">
        <w:rPr>
          <w:b/>
          <w:bCs/>
          <w:u w:val="single"/>
        </w:rPr>
        <w:t xml:space="preserve"> (UIEGA) was passed in 2006</w:t>
      </w:r>
      <w:r w:rsidRPr="00330500">
        <w:rPr>
          <w:u w:val="single"/>
        </w:rPr>
        <w:t xml:space="preserve">, it </w:t>
      </w:r>
      <w:r w:rsidRPr="00330500">
        <w:rPr>
          <w:highlight w:val="green"/>
          <w:u w:val="single"/>
        </w:rPr>
        <w:t>exempted fantasy sports</w:t>
      </w:r>
      <w:r>
        <w:t xml:space="preserve">, </w:t>
      </w:r>
      <w:r w:rsidRPr="00330500">
        <w:rPr>
          <w:sz w:val="16"/>
        </w:rPr>
        <w:t>using the exact same rationale that makes participating in the stock market a lawful act.</w:t>
      </w:r>
    </w:p>
    <w:p w14:paraId="1B461423" w14:textId="77777777" w:rsidR="006B6080" w:rsidRPr="00330500" w:rsidRDefault="006B6080" w:rsidP="006B6080">
      <w:pPr>
        <w:rPr>
          <w:sz w:val="16"/>
        </w:rPr>
      </w:pPr>
      <w:r w:rsidRPr="00330500">
        <w:rPr>
          <w:sz w:val="16"/>
        </w:rPr>
        <w:t xml:space="preserve">Traditional fantasy sports, which initially lasted for the duration of a season (and were based on the real statistical performance of players), were not included in UIGEA because they relied on participants’ knowledge of their players’ skills. With the right application of expertise, proponents of DFS </w:t>
      </w:r>
      <w:proofErr w:type="gramStart"/>
      <w:r w:rsidRPr="00330500">
        <w:rPr>
          <w:sz w:val="16"/>
        </w:rPr>
        <w:t>argued,</w:t>
      </w:r>
      <w:proofErr w:type="gramEnd"/>
      <w:r w:rsidRPr="00330500">
        <w:rPr>
          <w:sz w:val="16"/>
        </w:rPr>
        <w:t xml:space="preserve"> a fantasy player could </w:t>
      </w:r>
      <w:proofErr w:type="gramStart"/>
      <w:r w:rsidRPr="00330500">
        <w:rPr>
          <w:sz w:val="16"/>
        </w:rPr>
        <w:t>profit</w:t>
      </w:r>
      <w:proofErr w:type="gramEnd"/>
      <w:r w:rsidRPr="00330500">
        <w:rPr>
          <w:sz w:val="16"/>
        </w:rPr>
        <w:t xml:space="preserve"> their </w:t>
      </w:r>
      <w:proofErr w:type="gramStart"/>
      <w:r w:rsidRPr="00330500">
        <w:rPr>
          <w:sz w:val="16"/>
        </w:rPr>
        <w:t>investment of</w:t>
      </w:r>
      <w:proofErr w:type="gramEnd"/>
      <w:r w:rsidRPr="00330500">
        <w:rPr>
          <w:sz w:val="16"/>
        </w:rPr>
        <w:t xml:space="preserve"> both time and money, just like someone playing the stock market.</w:t>
      </w:r>
    </w:p>
    <w:p w14:paraId="6A7F3630" w14:textId="77777777" w:rsidR="006B6080" w:rsidRPr="00330500" w:rsidRDefault="006B6080" w:rsidP="006B6080">
      <w:pPr>
        <w:rPr>
          <w:sz w:val="16"/>
        </w:rPr>
      </w:pPr>
      <w:r w:rsidRPr="00330500">
        <w:rPr>
          <w:sz w:val="16"/>
        </w:rPr>
        <w:t>UIEGA Makes a Special Exception for Daily Fantasy Sports</w:t>
      </w:r>
    </w:p>
    <w:p w14:paraId="2D4EC779" w14:textId="77777777" w:rsidR="006B6080" w:rsidRPr="00330500" w:rsidRDefault="006B6080" w:rsidP="006B6080">
      <w:pPr>
        <w:rPr>
          <w:sz w:val="16"/>
        </w:rPr>
      </w:pPr>
      <w:r w:rsidRPr="00330500">
        <w:rPr>
          <w:sz w:val="16"/>
        </w:rPr>
        <w:t>Daily Fantasy Sports didn’t exist until 2007, but they were grandfathered into UIEGA after their rise to prominence. Major DFS companies successfully promoted themselves as bearing enough resemblance to traditional fantasy sports, not sports betting.</w:t>
      </w:r>
    </w:p>
    <w:p w14:paraId="42474659" w14:textId="77777777" w:rsidR="006B6080" w:rsidRPr="00330500" w:rsidRDefault="006B6080" w:rsidP="006B6080">
      <w:pPr>
        <w:rPr>
          <w:sz w:val="16"/>
        </w:rPr>
      </w:pPr>
      <w:r w:rsidRPr="00330500">
        <w:rPr>
          <w:sz w:val="16"/>
        </w:rPr>
        <w:t>In fact, UIEGA’s author said that he didn’t intend for the law he wrote to be applied to DFS in the first place, explaining that the bill made exceptions for fantasy sports, education games, and contests that “have an outcome that reflects the relative knowledge of the participants. He didn’t think that traditional sports betting should be classified under the same set of principles.</w:t>
      </w:r>
    </w:p>
    <w:p w14:paraId="4362928F" w14:textId="77777777" w:rsidR="006B6080" w:rsidRPr="00330500" w:rsidRDefault="006B6080" w:rsidP="006B6080">
      <w:pPr>
        <w:rPr>
          <w:sz w:val="16"/>
        </w:rPr>
      </w:pPr>
      <w:r w:rsidRPr="00330500">
        <w:rPr>
          <w:sz w:val="16"/>
        </w:rPr>
        <w:t>Making explicit reference to fantasy sports, he said that any “fantasy or simulation sports game, [that] has an outcome that’s determined predominantly by accumulated statistical results of sporting events – including any non-participant’s individual performances in such sporting events” should decisively not be ruled gambling.</w:t>
      </w:r>
    </w:p>
    <w:p w14:paraId="379D43B4" w14:textId="77777777" w:rsidR="006B6080" w:rsidRDefault="006B6080" w:rsidP="006B6080">
      <w:r w:rsidRPr="00330500">
        <w:rPr>
          <w:sz w:val="16"/>
        </w:rPr>
        <w:t xml:space="preserve">Obviously, this endorsement went a long way to keep daily fantasy sports legal. </w:t>
      </w:r>
      <w:r w:rsidRPr="00330500">
        <w:rPr>
          <w:b/>
          <w:bCs/>
          <w:u w:val="single"/>
        </w:rPr>
        <w:t xml:space="preserve">When the author of a law </w:t>
      </w:r>
      <w:proofErr w:type="gramStart"/>
      <w:r w:rsidRPr="00330500">
        <w:rPr>
          <w:b/>
          <w:bCs/>
          <w:u w:val="single"/>
        </w:rPr>
        <w:t>is able to</w:t>
      </w:r>
      <w:proofErr w:type="gramEnd"/>
      <w:r w:rsidRPr="00330500">
        <w:rPr>
          <w:b/>
          <w:bCs/>
          <w:u w:val="single"/>
        </w:rPr>
        <w:t xml:space="preserve"> testify to the spirit of the law, it goes a long way.</w:t>
      </w:r>
    </w:p>
    <w:p w14:paraId="273B1C5F" w14:textId="77777777" w:rsidR="006B6080" w:rsidRPr="00330500" w:rsidRDefault="006B6080" w:rsidP="006B6080">
      <w:pPr>
        <w:rPr>
          <w:sz w:val="16"/>
        </w:rPr>
      </w:pPr>
      <w:r w:rsidRPr="00330500">
        <w:rPr>
          <w:sz w:val="16"/>
        </w:rPr>
        <w:t>Two More Crucial Distinctions Between Sports Betting and Daily Fantasy Sports</w:t>
      </w:r>
    </w:p>
    <w:p w14:paraId="21BC2308" w14:textId="77777777" w:rsidR="006B6080" w:rsidRPr="00330500" w:rsidRDefault="006B6080" w:rsidP="006B6080">
      <w:pPr>
        <w:rPr>
          <w:sz w:val="16"/>
        </w:rPr>
      </w:pPr>
      <w:r w:rsidRPr="00330500">
        <w:rPr>
          <w:sz w:val="16"/>
        </w:rPr>
        <w:t xml:space="preserve">Other than the skill-based and </w:t>
      </w:r>
      <w:proofErr w:type="gramStart"/>
      <w:r w:rsidRPr="00330500">
        <w:rPr>
          <w:sz w:val="16"/>
        </w:rPr>
        <w:t>chance based</w:t>
      </w:r>
      <w:proofErr w:type="gramEnd"/>
      <w:r w:rsidRPr="00330500">
        <w:rPr>
          <w:sz w:val="16"/>
        </w:rPr>
        <w:t xml:space="preserve"> differences under the eyes of the law, there are two additional factors that proponents of daily fantasy sports contests point to </w:t>
      </w:r>
      <w:proofErr w:type="gramStart"/>
      <w:r w:rsidRPr="00330500">
        <w:rPr>
          <w:sz w:val="16"/>
        </w:rPr>
        <w:t>in an effort to</w:t>
      </w:r>
      <w:proofErr w:type="gramEnd"/>
      <w:r w:rsidRPr="00330500">
        <w:rPr>
          <w:sz w:val="16"/>
        </w:rPr>
        <w:t xml:space="preserve"> separate themselves from traditional sports betting.</w:t>
      </w:r>
    </w:p>
    <w:p w14:paraId="4998BE6D" w14:textId="77777777" w:rsidR="006B6080" w:rsidRPr="00330500" w:rsidRDefault="006B6080" w:rsidP="006B6080">
      <w:pPr>
        <w:rPr>
          <w:u w:val="single"/>
        </w:rPr>
      </w:pPr>
      <w:r w:rsidRPr="00330500">
        <w:rPr>
          <w:u w:val="single"/>
        </w:rPr>
        <w:t>1. Unlike Sports Bettors, Fantasy Players Often Play for Free</w:t>
      </w:r>
    </w:p>
    <w:p w14:paraId="03CE313F" w14:textId="77777777" w:rsidR="006B6080" w:rsidRPr="00330500" w:rsidRDefault="006B6080" w:rsidP="006B6080">
      <w:pPr>
        <w:rPr>
          <w:sz w:val="16"/>
        </w:rPr>
      </w:pPr>
      <w:proofErr w:type="gramStart"/>
      <w:r w:rsidRPr="00330500">
        <w:rPr>
          <w:sz w:val="16"/>
        </w:rPr>
        <w:t>Bettors</w:t>
      </w:r>
      <w:proofErr w:type="gramEnd"/>
      <w:r w:rsidRPr="00330500">
        <w:rPr>
          <w:sz w:val="16"/>
        </w:rPr>
        <w:t xml:space="preserve"> lay wagers on the outcome of sporting events, while a significant contingent of fantasy sports players participate in contests that have no monetary reward.</w:t>
      </w:r>
    </w:p>
    <w:p w14:paraId="1843E29B" w14:textId="77777777" w:rsidR="006B6080" w:rsidRPr="00330500" w:rsidRDefault="006B6080" w:rsidP="006B6080">
      <w:pPr>
        <w:rPr>
          <w:sz w:val="16"/>
        </w:rPr>
      </w:pPr>
      <w:r w:rsidRPr="00330500">
        <w:rPr>
          <w:sz w:val="16"/>
        </w:rPr>
        <w:t>In fact, according to an IPSOS report from 2010, upwards of 74% of daily fantasy sports players played for no money or material prize. The same report also cited a survey that showed the most popular reason for playing fantasy sports were “enhancing my sports experience,” “to be in league with friends,” and “competing with friends.”</w:t>
      </w:r>
    </w:p>
    <w:p w14:paraId="7F5907EE" w14:textId="77777777" w:rsidR="006B6080" w:rsidRPr="00330500" w:rsidRDefault="006B6080" w:rsidP="006B6080">
      <w:pPr>
        <w:rPr>
          <w:sz w:val="16"/>
        </w:rPr>
      </w:pPr>
      <w:r w:rsidRPr="00330500">
        <w:rPr>
          <w:sz w:val="16"/>
        </w:rPr>
        <w:t>This isn’t to say sports bettors aren’t motivated by fun: Obviously, they are. However, the fact that real money is on the line in sports betting is inextricable from the overall experience.</w:t>
      </w:r>
    </w:p>
    <w:p w14:paraId="15923B70" w14:textId="77777777" w:rsidR="006B6080" w:rsidRPr="00330500" w:rsidRDefault="006B6080" w:rsidP="006B6080">
      <w:pPr>
        <w:rPr>
          <w:sz w:val="16"/>
        </w:rPr>
      </w:pPr>
      <w:r w:rsidRPr="00330500">
        <w:rPr>
          <w:sz w:val="16"/>
        </w:rPr>
        <w:t xml:space="preserve">Online </w:t>
      </w:r>
      <w:proofErr w:type="gramStart"/>
      <w:r w:rsidRPr="00330500">
        <w:rPr>
          <w:sz w:val="16"/>
        </w:rPr>
        <w:t>sportsbooks</w:t>
      </w:r>
      <w:proofErr w:type="gramEnd"/>
      <w:r w:rsidRPr="00330500">
        <w:rPr>
          <w:sz w:val="16"/>
        </w:rPr>
        <w:t xml:space="preserve"> don’t generally have (and never promote) sections where </w:t>
      </w:r>
      <w:proofErr w:type="gramStart"/>
      <w:r w:rsidRPr="00330500">
        <w:rPr>
          <w:sz w:val="16"/>
        </w:rPr>
        <w:t>bettors</w:t>
      </w:r>
      <w:proofErr w:type="gramEnd"/>
      <w:r w:rsidRPr="00330500">
        <w:rPr>
          <w:sz w:val="16"/>
        </w:rPr>
        <w:t xml:space="preserve"> can play for free. A </w:t>
      </w:r>
      <w:proofErr w:type="gramStart"/>
      <w:r w:rsidRPr="00330500">
        <w:rPr>
          <w:sz w:val="16"/>
        </w:rPr>
        <w:t>brick and mortar</w:t>
      </w:r>
      <w:proofErr w:type="gramEnd"/>
      <w:r w:rsidRPr="00330500">
        <w:rPr>
          <w:sz w:val="16"/>
        </w:rPr>
        <w:t xml:space="preserve"> sportsbook would never have an option for </w:t>
      </w:r>
      <w:proofErr w:type="gramStart"/>
      <w:r w:rsidRPr="00330500">
        <w:rPr>
          <w:sz w:val="16"/>
        </w:rPr>
        <w:t>bettors</w:t>
      </w:r>
      <w:proofErr w:type="gramEnd"/>
      <w:r w:rsidRPr="00330500">
        <w:rPr>
          <w:sz w:val="16"/>
        </w:rPr>
        <w:t xml:space="preserve"> to place bets without laying and </w:t>
      </w:r>
      <w:proofErr w:type="gramStart"/>
      <w:r w:rsidRPr="00330500">
        <w:rPr>
          <w:sz w:val="16"/>
        </w:rPr>
        <w:t>cash</w:t>
      </w:r>
      <w:proofErr w:type="gramEnd"/>
      <w:r w:rsidRPr="00330500">
        <w:rPr>
          <w:sz w:val="16"/>
        </w:rPr>
        <w:t xml:space="preserve"> down first. Sports betting and money are, for better or worse, inseparable.</w:t>
      </w:r>
    </w:p>
    <w:p w14:paraId="25FEE279" w14:textId="77777777" w:rsidR="006B6080" w:rsidRPr="00330500" w:rsidRDefault="006B6080" w:rsidP="006B6080">
      <w:pPr>
        <w:rPr>
          <w:u w:val="single"/>
        </w:rPr>
      </w:pPr>
      <w:r w:rsidRPr="00330500">
        <w:rPr>
          <w:u w:val="single"/>
        </w:rPr>
        <w:t>2. Daily Fantasy Sports Don’t Have Fixed Odds</w:t>
      </w:r>
    </w:p>
    <w:p w14:paraId="3E430AEF" w14:textId="77777777" w:rsidR="006B6080" w:rsidRPr="00330500" w:rsidRDefault="006B6080" w:rsidP="006B6080">
      <w:pPr>
        <w:rPr>
          <w:sz w:val="16"/>
        </w:rPr>
      </w:pPr>
      <w:r w:rsidRPr="00330500">
        <w:rPr>
          <w:b/>
          <w:bCs/>
          <w:highlight w:val="green"/>
          <w:u w:val="single"/>
        </w:rPr>
        <w:t>Even when they do involve cash prizes, DFS don’t pay out on fixed odds</w:t>
      </w:r>
      <w:r w:rsidRPr="00330500">
        <w:rPr>
          <w:b/>
          <w:bCs/>
          <w:u w:val="single"/>
        </w:rPr>
        <w:t>.</w:t>
      </w:r>
      <w:r>
        <w:t xml:space="preserve"> </w:t>
      </w:r>
      <w:r w:rsidRPr="00330500">
        <w:rPr>
          <w:sz w:val="16"/>
        </w:rPr>
        <w:t>As we discuss in our guide to sports betting legality, fixed payouts have been a chief characteristic of sports betting operations since their inception.</w:t>
      </w:r>
    </w:p>
    <w:p w14:paraId="2D073789" w14:textId="77777777" w:rsidR="006B6080" w:rsidRPr="00330500" w:rsidRDefault="006B6080" w:rsidP="006B6080">
      <w:pPr>
        <w:rPr>
          <w:sz w:val="16"/>
        </w:rPr>
      </w:pPr>
      <w:r w:rsidRPr="00330500">
        <w:rPr>
          <w:sz w:val="16"/>
        </w:rPr>
        <w:t xml:space="preserve">Daily fantasy sports structure their payouts in a variety of different ways, but in every case, the host website takes a cut or commission (aka </w:t>
      </w:r>
      <w:proofErr w:type="spellStart"/>
      <w:r w:rsidRPr="00330500">
        <w:rPr>
          <w:sz w:val="16"/>
        </w:rPr>
        <w:t>vig</w:t>
      </w:r>
      <w:proofErr w:type="spellEnd"/>
      <w:r w:rsidRPr="00330500">
        <w:rPr>
          <w:sz w:val="16"/>
        </w:rPr>
        <w:t xml:space="preserve">) of the total buy-in on a contest. From there, they award the winners a set percentage </w:t>
      </w:r>
      <w:proofErr w:type="gramStart"/>
      <w:r w:rsidRPr="00330500">
        <w:rPr>
          <w:sz w:val="16"/>
        </w:rPr>
        <w:t>of</w:t>
      </w:r>
      <w:proofErr w:type="gramEnd"/>
      <w:r w:rsidRPr="00330500">
        <w:rPr>
          <w:sz w:val="16"/>
        </w:rPr>
        <w:t xml:space="preserve"> this pool.</w:t>
      </w:r>
    </w:p>
    <w:p w14:paraId="08EA4BE7" w14:textId="77777777" w:rsidR="006B6080" w:rsidRPr="00330500" w:rsidRDefault="006B6080" w:rsidP="006B6080">
      <w:pPr>
        <w:rPr>
          <w:sz w:val="16"/>
        </w:rPr>
      </w:pPr>
      <w:r w:rsidRPr="00330500">
        <w:rPr>
          <w:sz w:val="16"/>
        </w:rPr>
        <w:t>This style of payout is borrowed from horse racing’s pari-mutuel distribution, where payouts are determined only after the contest begins and all the money has been collected for the contest.</w:t>
      </w:r>
    </w:p>
    <w:p w14:paraId="1F6E9B30" w14:textId="77777777" w:rsidR="006B6080" w:rsidRPr="00330500" w:rsidRDefault="006B6080" w:rsidP="006B6080">
      <w:pPr>
        <w:rPr>
          <w:sz w:val="16"/>
        </w:rPr>
      </w:pPr>
      <w:r w:rsidRPr="00330500">
        <w:rPr>
          <w:sz w:val="16"/>
        </w:rPr>
        <w:t>As we discuss in part two of our guide to the legislative history of sports betting, this payout method was a crucial reason for why horse racing was legal at the federal level, and why sports betting was not.</w:t>
      </w:r>
    </w:p>
    <w:p w14:paraId="714431BD" w14:textId="77777777" w:rsidR="006B6080" w:rsidRPr="00330500" w:rsidRDefault="006B6080" w:rsidP="006B6080">
      <w:pPr>
        <w:rPr>
          <w:sz w:val="16"/>
        </w:rPr>
      </w:pPr>
      <w:r w:rsidRPr="00330500">
        <w:rPr>
          <w:sz w:val="16"/>
        </w:rPr>
        <w:t>DFS Sometimes Worked in Sports Betting’s Favor</w:t>
      </w:r>
    </w:p>
    <w:p w14:paraId="60350D6E" w14:textId="77777777" w:rsidR="006B6080" w:rsidRPr="00330500" w:rsidRDefault="006B6080" w:rsidP="006B6080">
      <w:pPr>
        <w:rPr>
          <w:sz w:val="16"/>
        </w:rPr>
      </w:pPr>
      <w:r w:rsidRPr="00330500">
        <w:rPr>
          <w:sz w:val="16"/>
        </w:rPr>
        <w:t xml:space="preserve">Despite the notable differences between daily fantasy sports and sports betting, the acceptance of daily fantasy sports in mainstream United States may have </w:t>
      </w:r>
      <w:proofErr w:type="gramStart"/>
      <w:r w:rsidRPr="00330500">
        <w:rPr>
          <w:sz w:val="16"/>
        </w:rPr>
        <w:t>actually helped</w:t>
      </w:r>
      <w:proofErr w:type="gramEnd"/>
      <w:r w:rsidRPr="00330500">
        <w:rPr>
          <w:sz w:val="16"/>
        </w:rPr>
        <w:t xml:space="preserve"> pave the way for PAPSA to be stricken from the legislature in May of 2018. Online Daily Fantasy sports alone went a long way in changing American attitudes towards betting on sports.</w:t>
      </w:r>
    </w:p>
    <w:p w14:paraId="6E5112D8" w14:textId="77777777" w:rsidR="006B6080" w:rsidRPr="00330500" w:rsidRDefault="006B6080" w:rsidP="006B6080">
      <w:pPr>
        <w:rPr>
          <w:sz w:val="16"/>
          <w:szCs w:val="16"/>
        </w:rPr>
      </w:pPr>
      <w:r w:rsidRPr="00330500">
        <w:rPr>
          <w:sz w:val="16"/>
        </w:rPr>
        <w:t xml:space="preserve">As time wore on, and DFS became even larger in the public eye, </w:t>
      </w:r>
      <w:r w:rsidRPr="00330500">
        <w:rPr>
          <w:sz w:val="16"/>
          <w:szCs w:val="16"/>
        </w:rPr>
        <w:t>more Americans began to associate daily fantasy sports with traditional sports betting.</w:t>
      </w:r>
    </w:p>
    <w:p w14:paraId="374CD929" w14:textId="77777777" w:rsidR="006B6080" w:rsidRPr="00330500" w:rsidRDefault="006B6080" w:rsidP="006B6080">
      <w:pPr>
        <w:rPr>
          <w:sz w:val="16"/>
        </w:rPr>
      </w:pPr>
      <w:r w:rsidRPr="00330500">
        <w:rPr>
          <w:sz w:val="16"/>
        </w:rPr>
        <w:t xml:space="preserve">By 2015, a survey indicated that </w:t>
      </w:r>
      <w:proofErr w:type="gramStart"/>
      <w:r w:rsidRPr="00330500">
        <w:rPr>
          <w:sz w:val="16"/>
        </w:rPr>
        <w:t>the majority of</w:t>
      </w:r>
      <w:proofErr w:type="gramEnd"/>
      <w:r w:rsidRPr="00330500">
        <w:rPr>
          <w:sz w:val="16"/>
        </w:rPr>
        <w:t xml:space="preserve"> the American public regarded daily fantasy sports as skill-based gambling, which was </w:t>
      </w:r>
      <w:proofErr w:type="gramStart"/>
      <w:r w:rsidRPr="00330500">
        <w:rPr>
          <w:sz w:val="16"/>
        </w:rPr>
        <w:t>similar to</w:t>
      </w:r>
      <w:proofErr w:type="gramEnd"/>
      <w:r w:rsidRPr="00330500">
        <w:rPr>
          <w:sz w:val="16"/>
        </w:rPr>
        <w:t xml:space="preserve"> how they compartmentalized sports betting. Further, there were academic studies that labeled daily fantasy sports as a form of betting, not a game of pure skill.</w:t>
      </w:r>
    </w:p>
    <w:p w14:paraId="1A33DAEE" w14:textId="77777777" w:rsidR="006B6080" w:rsidRPr="00330500" w:rsidRDefault="006B6080" w:rsidP="006B6080">
      <w:pPr>
        <w:rPr>
          <w:sz w:val="16"/>
        </w:rPr>
      </w:pPr>
      <w:r w:rsidRPr="00330500">
        <w:rPr>
          <w:sz w:val="16"/>
        </w:rPr>
        <w:t>Pro Sports in America Embraced DFS First</w:t>
      </w:r>
    </w:p>
    <w:p w14:paraId="5262988D" w14:textId="77777777" w:rsidR="006B6080" w:rsidRPr="00330500" w:rsidRDefault="006B6080" w:rsidP="006B6080">
      <w:pPr>
        <w:rPr>
          <w:sz w:val="16"/>
        </w:rPr>
      </w:pPr>
      <w:r w:rsidRPr="00330500">
        <w:rPr>
          <w:sz w:val="16"/>
        </w:rPr>
        <w:t>The change in attitude towards the idea of placing money on the outcomes of sporting events also occurred at the highest levels, not just among regular Americans.</w:t>
      </w:r>
    </w:p>
    <w:p w14:paraId="2B834CFD" w14:textId="77777777" w:rsidR="006B6080" w:rsidRDefault="006B6080" w:rsidP="006B6080">
      <w:r w:rsidRPr="00330500">
        <w:rPr>
          <w:sz w:val="16"/>
        </w:rPr>
        <w:t xml:space="preserve">Despite their noted antipathy to anything related to sports betting, both </w:t>
      </w:r>
      <w:r w:rsidRPr="00330500">
        <w:rPr>
          <w:u w:val="single"/>
        </w:rPr>
        <w:t xml:space="preserve">the </w:t>
      </w:r>
      <w:r w:rsidRPr="00330500">
        <w:rPr>
          <w:b/>
          <w:bCs/>
          <w:highlight w:val="green"/>
          <w:u w:val="single"/>
        </w:rPr>
        <w:t>MLB and NFL</w:t>
      </w:r>
      <w:r w:rsidRPr="00330500">
        <w:rPr>
          <w:u w:val="single"/>
        </w:rPr>
        <w:t xml:space="preserve"> were quick to sanction daily fantasy sports, and even </w:t>
      </w:r>
      <w:r w:rsidRPr="00330500">
        <w:rPr>
          <w:highlight w:val="green"/>
          <w:u w:val="single"/>
        </w:rPr>
        <w:t>helped market fantasy sports to their fans</w:t>
      </w:r>
      <w:r w:rsidRPr="00330500">
        <w:rPr>
          <w:u w:val="single"/>
        </w:rPr>
        <w:t>, offering monetized fantasy sports games on their own websites.</w:t>
      </w:r>
    </w:p>
    <w:p w14:paraId="672D51BC" w14:textId="77777777" w:rsidR="006B6080" w:rsidRPr="00330500" w:rsidRDefault="006B6080" w:rsidP="006B6080">
      <w:pPr>
        <w:rPr>
          <w:u w:val="single"/>
        </w:rPr>
      </w:pPr>
      <w:r w:rsidRPr="00330500">
        <w:rPr>
          <w:sz w:val="16"/>
        </w:rPr>
        <w:t xml:space="preserve">Some of the most prominent opponents of sports betting were American professional sports leagues. This changed with the advent of DFS, where professional sports expressly endorsed the idea of monetizing the outcomes of sporting events. </w:t>
      </w:r>
      <w:r w:rsidRPr="00330500">
        <w:rPr>
          <w:u w:val="single"/>
        </w:rPr>
        <w:t xml:space="preserve">In fact, </w:t>
      </w:r>
      <w:r w:rsidRPr="00330500">
        <w:rPr>
          <w:b/>
          <w:bCs/>
          <w:highlight w:val="green"/>
          <w:u w:val="single"/>
        </w:rPr>
        <w:t>every professional league in the United States</w:t>
      </w:r>
      <w:r w:rsidRPr="00330500">
        <w:rPr>
          <w:u w:val="single"/>
        </w:rPr>
        <w:t xml:space="preserve"> (including NASCAR, NHL, PGA, and NBA) </w:t>
      </w:r>
      <w:r w:rsidRPr="00330500">
        <w:rPr>
          <w:highlight w:val="green"/>
          <w:u w:val="single"/>
        </w:rPr>
        <w:t>have come out and expressly supported fantasy sports.</w:t>
      </w:r>
    </w:p>
    <w:p w14:paraId="50A5929B" w14:textId="77777777" w:rsidR="006B6080" w:rsidRPr="00330500" w:rsidRDefault="006B6080" w:rsidP="006B6080">
      <w:pPr>
        <w:rPr>
          <w:sz w:val="16"/>
        </w:rPr>
      </w:pPr>
      <w:r w:rsidRPr="00330500">
        <w:rPr>
          <w:sz w:val="16"/>
        </w:rPr>
        <w:t>This change in public attitude towards fantasy sports combined with a growing acceptance of sports betting with the public helped push the legalization of sports betting.</w:t>
      </w:r>
    </w:p>
    <w:p w14:paraId="7AF62111" w14:textId="77777777" w:rsidR="006B6080" w:rsidRPr="00330500" w:rsidRDefault="006B6080" w:rsidP="006B6080">
      <w:pPr>
        <w:rPr>
          <w:sz w:val="16"/>
        </w:rPr>
      </w:pPr>
      <w:r w:rsidRPr="00330500">
        <w:rPr>
          <w:sz w:val="16"/>
        </w:rPr>
        <w:t xml:space="preserve">It’s not a reach to imagine that this substantial investment and involvement in daily fantasy sports caused professional sports leagues to loosen their strict attitudes towards betting. Sports betting and DFS might not be </w:t>
      </w:r>
      <w:proofErr w:type="gramStart"/>
      <w:r w:rsidRPr="00330500">
        <w:rPr>
          <w:sz w:val="16"/>
        </w:rPr>
        <w:t>exactly the same</w:t>
      </w:r>
      <w:proofErr w:type="gramEnd"/>
      <w:r w:rsidRPr="00330500">
        <w:rPr>
          <w:sz w:val="16"/>
        </w:rPr>
        <w:t>, but they are both methods for Americans to lay real money down on the outcomes of sporting events.</w:t>
      </w:r>
    </w:p>
    <w:p w14:paraId="4F5F846F" w14:textId="77777777" w:rsidR="006B6080" w:rsidRPr="00330500" w:rsidRDefault="006B6080" w:rsidP="006B6080">
      <w:pPr>
        <w:rPr>
          <w:sz w:val="16"/>
        </w:rPr>
      </w:pPr>
      <w:r w:rsidRPr="00330500">
        <w:rPr>
          <w:sz w:val="16"/>
        </w:rPr>
        <w:t>Despite Their Differences, Sports Betting and Daily Fantasy Are Games of Skill</w:t>
      </w:r>
    </w:p>
    <w:p w14:paraId="1E686886" w14:textId="77777777" w:rsidR="006B6080" w:rsidRPr="00330500" w:rsidRDefault="006B6080" w:rsidP="006B6080">
      <w:pPr>
        <w:rPr>
          <w:sz w:val="16"/>
        </w:rPr>
      </w:pPr>
      <w:r w:rsidRPr="00330500">
        <w:rPr>
          <w:sz w:val="16"/>
        </w:rPr>
        <w:t xml:space="preserve">Ultimately, the reason it took so long for sports betting to become legal at a federal level was that it had too much baggage and checkered history. </w:t>
      </w:r>
      <w:proofErr w:type="spellStart"/>
      <w:r w:rsidRPr="00330500">
        <w:rPr>
          <w:sz w:val="16"/>
        </w:rPr>
        <w:t>JockMKT</w:t>
      </w:r>
      <w:proofErr w:type="spellEnd"/>
      <w:r w:rsidRPr="00330500">
        <w:rPr>
          <w:sz w:val="16"/>
        </w:rPr>
        <w:t xml:space="preserve"> are a new player on the DFS scene worth playing with!</w:t>
      </w:r>
    </w:p>
    <w:p w14:paraId="267E9A1F" w14:textId="77777777" w:rsidR="006B6080" w:rsidRPr="00330500" w:rsidRDefault="006B6080" w:rsidP="006B6080">
      <w:pPr>
        <w:rPr>
          <w:sz w:val="16"/>
        </w:rPr>
      </w:pPr>
      <w:r w:rsidRPr="00330500">
        <w:rPr>
          <w:sz w:val="16"/>
        </w:rPr>
        <w:t>DFS’ notable differences (combined with the fact that it didn’t exist in its current form until 2007) worked in its favor. Due to the structure of DFS games, as well as help from some very adept PR and marketing campaigns, it managed to largely avoid the same stigma that sports betting was saddled with.</w:t>
      </w:r>
    </w:p>
    <w:p w14:paraId="61EB6F00" w14:textId="77777777" w:rsidR="006B6080" w:rsidRPr="00330500" w:rsidRDefault="006B6080" w:rsidP="006B6080">
      <w:pPr>
        <w:rPr>
          <w:sz w:val="16"/>
        </w:rPr>
      </w:pPr>
      <w:r w:rsidRPr="00330500">
        <w:rPr>
          <w:sz w:val="16"/>
        </w:rPr>
        <w:t xml:space="preserve">Despite what lawmakers might think, we consider both daily fantasy sports and sports betting to be games of skill. </w:t>
      </w:r>
      <w:proofErr w:type="gramStart"/>
      <w:r w:rsidRPr="00330500">
        <w:rPr>
          <w:sz w:val="16"/>
        </w:rPr>
        <w:t>So</w:t>
      </w:r>
      <w:proofErr w:type="gramEnd"/>
      <w:r w:rsidRPr="00330500">
        <w:rPr>
          <w:sz w:val="16"/>
        </w:rPr>
        <w:t xml:space="preserve"> if you’re looking to equip yourself with the skills and </w:t>
      </w:r>
      <w:proofErr w:type="gramStart"/>
      <w:r w:rsidRPr="00330500">
        <w:rPr>
          <w:sz w:val="16"/>
        </w:rPr>
        <w:t>knowledge</w:t>
      </w:r>
      <w:proofErr w:type="gramEnd"/>
      <w:r w:rsidRPr="00330500">
        <w:rPr>
          <w:sz w:val="16"/>
        </w:rPr>
        <w:t xml:space="preserve"> you’re going to need to grow your bankroll when playing daily fantasy sports (or </w:t>
      </w:r>
      <w:proofErr w:type="gramStart"/>
      <w:r w:rsidRPr="00330500">
        <w:rPr>
          <w:sz w:val="16"/>
        </w:rPr>
        <w:t>betting</w:t>
      </w:r>
      <w:proofErr w:type="gramEnd"/>
      <w:r w:rsidRPr="00330500">
        <w:rPr>
          <w:sz w:val="16"/>
        </w:rPr>
        <w:t xml:space="preserve"> on sports), check out our resource betting guides!</w:t>
      </w:r>
    </w:p>
    <w:p w14:paraId="59764D3C" w14:textId="77777777" w:rsidR="006B6080" w:rsidRDefault="006B6080" w:rsidP="006B6080">
      <w:pPr>
        <w:pStyle w:val="Heading4"/>
      </w:pPr>
      <w:r>
        <w:t>But it’s just as addictive</w:t>
      </w:r>
    </w:p>
    <w:p w14:paraId="2A7DEF0F" w14:textId="77777777" w:rsidR="006B6080" w:rsidRPr="00330500" w:rsidRDefault="006B6080" w:rsidP="006B6080">
      <w:r w:rsidRPr="00330500">
        <w:rPr>
          <w:rStyle w:val="Style13ptBold"/>
        </w:rPr>
        <w:t>Sager 17</w:t>
      </w:r>
      <w:r>
        <w:t xml:space="preserve"> [</w:t>
      </w:r>
      <w:r w:rsidRPr="00330500">
        <w:t>Mellissa Sager, Staff Attorney, Network for Public Health Law—Eastern Region. The Network for Public Health Law provides information and technical assistance on issues related to public health, 4-27-2017, "The Link between Daily Fantasy Sports and Problem Gambling – a Public Health Concern", Network for Public Health Law</w:t>
      </w:r>
      <w:r>
        <w:t xml:space="preserve">, </w:t>
      </w:r>
      <w:r w:rsidRPr="00330500">
        <w:t>https://www.networkforphl.org/news-insights/the-link-between-daily-fantasy-sports-and-problem-gambling-a-public-health-concern/</w:t>
      </w:r>
      <w:r>
        <w:t>, DOA: 2/6/26]</w:t>
      </w:r>
    </w:p>
    <w:p w14:paraId="3C48DA62" w14:textId="77777777" w:rsidR="006B6080" w:rsidRPr="00330500" w:rsidRDefault="006B6080" w:rsidP="006B6080">
      <w:pPr>
        <w:rPr>
          <w:sz w:val="16"/>
        </w:rPr>
      </w:pPr>
      <w:r w:rsidRPr="00330500">
        <w:rPr>
          <w:sz w:val="16"/>
        </w:rPr>
        <w:t xml:space="preserve">Not a lot of people think “public health” when examining state laws and policies regulating gambling—but public health professionals should. This is particularly true with respect to daily fantasy sports (DFS) because of its association with problem gambling conditions. DFS allow players to place monetary bets on the statistical performance of </w:t>
      </w:r>
      <w:proofErr w:type="gramStart"/>
      <w:r w:rsidRPr="00330500">
        <w:rPr>
          <w:sz w:val="16"/>
        </w:rPr>
        <w:t>real world</w:t>
      </w:r>
      <w:proofErr w:type="gramEnd"/>
      <w:r w:rsidRPr="00330500">
        <w:rPr>
          <w:sz w:val="16"/>
        </w:rPr>
        <w:t xml:space="preserve"> athletes and can be done on a game-by-game basis. There is a regulatory conundrum in this area, however, as some states define gambling as including DFS, some specifically exclude DFS from the definition of gambling, and many fail to address DFS explicitly, creating uncertainty for consumers and the DFS industry.</w:t>
      </w:r>
    </w:p>
    <w:p w14:paraId="51EEA376" w14:textId="77777777" w:rsidR="006B6080" w:rsidRDefault="006B6080" w:rsidP="006B6080">
      <w:r w:rsidRPr="00330500">
        <w:rPr>
          <w:sz w:val="16"/>
        </w:rPr>
        <w:t xml:space="preserve">Daily fantasy sports games and mobile device applications have quickly become a part of Americans’ everyday lives. Many professional sports organizations have embraced DFS to increase participation and competition. But, </w:t>
      </w:r>
      <w:r w:rsidRPr="00330500">
        <w:rPr>
          <w:u w:val="single"/>
        </w:rPr>
        <w:t xml:space="preserve">with this quickly expanding industry come public health concerns. </w:t>
      </w:r>
      <w:r w:rsidRPr="00330500">
        <w:rPr>
          <w:b/>
          <w:bCs/>
          <w:u w:val="single"/>
        </w:rPr>
        <w:t>About two million (1 percent) of American adults meet the criteria for “pathological” gambling</w:t>
      </w:r>
      <w:r w:rsidRPr="00330500">
        <w:rPr>
          <w:u w:val="single"/>
        </w:rPr>
        <w:t xml:space="preserve"> and another four to six million (2 percent) are considered “problem gamblers” or gamblers that are at risk of developing a severe gambling problem.</w:t>
      </w:r>
      <w:r>
        <w:t xml:space="preserve"> </w:t>
      </w:r>
      <w:r w:rsidRPr="00330500">
        <w:rPr>
          <w:sz w:val="16"/>
        </w:rPr>
        <w:t xml:space="preserve">Children can also be problem gamblers. </w:t>
      </w:r>
      <w:r w:rsidRPr="00330500">
        <w:rPr>
          <w:highlight w:val="green"/>
          <w:u w:val="single"/>
        </w:rPr>
        <w:t>Those under</w:t>
      </w:r>
      <w:r w:rsidRPr="00330500">
        <w:rPr>
          <w:u w:val="single"/>
        </w:rPr>
        <w:t xml:space="preserve"> the age of </w:t>
      </w:r>
      <w:r w:rsidRPr="00330500">
        <w:rPr>
          <w:highlight w:val="green"/>
          <w:u w:val="single"/>
        </w:rPr>
        <w:t>18 can gain access to DFS</w:t>
      </w:r>
      <w:r w:rsidRPr="00330500">
        <w:rPr>
          <w:u w:val="single"/>
        </w:rPr>
        <w:t xml:space="preserve"> websites </w:t>
      </w:r>
      <w:r w:rsidRPr="00330500">
        <w:rPr>
          <w:highlight w:val="green"/>
          <w:u w:val="single"/>
        </w:rPr>
        <w:t xml:space="preserve">using a prepaid credit card, or a parent’s </w:t>
      </w:r>
      <w:r w:rsidRPr="00330500">
        <w:rPr>
          <w:u w:val="single"/>
        </w:rPr>
        <w:t xml:space="preserve">credit card, </w:t>
      </w:r>
      <w:r w:rsidRPr="00330500">
        <w:rPr>
          <w:highlight w:val="green"/>
          <w:u w:val="single"/>
        </w:rPr>
        <w:t>and are more likely to develop</w:t>
      </w:r>
      <w:r w:rsidRPr="00330500">
        <w:rPr>
          <w:u w:val="single"/>
        </w:rPr>
        <w:t xml:space="preserve"> gambling related </w:t>
      </w:r>
      <w:r w:rsidRPr="00330500">
        <w:rPr>
          <w:highlight w:val="green"/>
          <w:u w:val="single"/>
        </w:rPr>
        <w:t>problems as adults.</w:t>
      </w:r>
      <w:r>
        <w:t xml:space="preserve"> </w:t>
      </w:r>
      <w:r w:rsidRPr="00330500">
        <w:rPr>
          <w:sz w:val="16"/>
        </w:rPr>
        <w:t xml:space="preserve">The social cost of problem gambling is at least $7 billion per year, including job loss, bankruptcy, and criminal justice costs. </w:t>
      </w:r>
      <w:r w:rsidRPr="00330500">
        <w:rPr>
          <w:b/>
          <w:bCs/>
          <w:u w:val="single"/>
        </w:rPr>
        <w:t>DFS offer an additional opportunity for gambling exposure</w:t>
      </w:r>
      <w:r w:rsidRPr="00330500">
        <w:rPr>
          <w:u w:val="single"/>
        </w:rPr>
        <w:t>, for both adults and minors, and must therefore be regulated accordingly.</w:t>
      </w:r>
    </w:p>
    <w:p w14:paraId="4B01D91B" w14:textId="77777777" w:rsidR="006B6080" w:rsidRPr="00330500" w:rsidRDefault="006B6080" w:rsidP="006B6080">
      <w:pPr>
        <w:rPr>
          <w:sz w:val="16"/>
        </w:rPr>
      </w:pPr>
      <w:r w:rsidRPr="00330500">
        <w:rPr>
          <w:sz w:val="16"/>
        </w:rPr>
        <w:t xml:space="preserve">The </w:t>
      </w:r>
      <w:r w:rsidRPr="00330500">
        <w:rPr>
          <w:b/>
          <w:bCs/>
          <w:u w:val="single"/>
        </w:rPr>
        <w:t>federal government exempted fantasy sports from the Unlawful Internet Gambling Enforcement Act in 2006</w:t>
      </w:r>
      <w:r>
        <w:t xml:space="preserve">; </w:t>
      </w:r>
      <w:r w:rsidRPr="00330500">
        <w:rPr>
          <w:sz w:val="16"/>
        </w:rPr>
        <w:t>at that time, fantasy sports typically consisted of a small group of people, likely friends or colleagues, creating a league in which they competed against each other over the course of an entire season. At that time, large-scale sports betting was something only found in Nevada and criminalized across the other 49 states. The exemption of fantasy sports from the federal law paved the way for creation of a new gambling industry and the need for states to regulate that industry.</w:t>
      </w:r>
    </w:p>
    <w:p w14:paraId="20F2C896" w14:textId="77777777" w:rsidR="006B6080" w:rsidRPr="00330500" w:rsidRDefault="006B6080" w:rsidP="006B6080">
      <w:pPr>
        <w:rPr>
          <w:sz w:val="16"/>
        </w:rPr>
      </w:pPr>
      <w:r w:rsidRPr="00330500">
        <w:rPr>
          <w:sz w:val="16"/>
        </w:rPr>
        <w:t xml:space="preserve">Entrepreneurs quickly saw the opportunity created by the law and developed an entirely new sports betting industry. Fantasy sports </w:t>
      </w:r>
      <w:proofErr w:type="gramStart"/>
      <w:r w:rsidRPr="00330500">
        <w:rPr>
          <w:sz w:val="16"/>
        </w:rPr>
        <w:t>has</w:t>
      </w:r>
      <w:proofErr w:type="gramEnd"/>
      <w:r w:rsidRPr="00330500">
        <w:rPr>
          <w:sz w:val="16"/>
        </w:rPr>
        <w:t xml:space="preserve"> matured from season long, small-pool betting into an industry allowing a consumer to play against thousands of people at once at a more accelerated pace. Players can now make large, short-term bets on a weekly or even daily basis, on any game, in any sport.</w:t>
      </w:r>
    </w:p>
    <w:p w14:paraId="1D05EBED" w14:textId="77777777" w:rsidR="006B6080" w:rsidRPr="00330500" w:rsidRDefault="006B6080" w:rsidP="006B6080">
      <w:pPr>
        <w:rPr>
          <w:u w:val="single"/>
        </w:rPr>
      </w:pPr>
      <w:r w:rsidRPr="00330500">
        <w:rPr>
          <w:sz w:val="16"/>
        </w:rPr>
        <w:t>Approximately</w:t>
      </w:r>
      <w:r>
        <w:t xml:space="preserve"> </w:t>
      </w:r>
      <w:r w:rsidRPr="00330500">
        <w:rPr>
          <w:b/>
          <w:bCs/>
          <w:highlight w:val="green"/>
          <w:u w:val="single"/>
        </w:rPr>
        <w:t>75 million people played a fantasy sports game in 2015, spending $4.6 billion dollars.</w:t>
      </w:r>
      <w:r w:rsidRPr="00330500">
        <w:rPr>
          <w:u w:val="single"/>
        </w:rPr>
        <w:t xml:space="preserve"> DFS games have </w:t>
      </w:r>
      <w:r w:rsidRPr="00330500">
        <w:rPr>
          <w:highlight w:val="green"/>
          <w:u w:val="single"/>
        </w:rPr>
        <w:t>created a new generation of problem gamblers</w:t>
      </w:r>
      <w:r w:rsidRPr="00330500">
        <w:rPr>
          <w:u w:val="single"/>
        </w:rPr>
        <w:t xml:space="preserve"> who have grown up in a world </w:t>
      </w:r>
      <w:r w:rsidRPr="00330500">
        <w:rPr>
          <w:highlight w:val="green"/>
          <w:u w:val="single"/>
        </w:rPr>
        <w:t>where DFS is socially acceptable</w:t>
      </w:r>
      <w:r w:rsidRPr="00330500">
        <w:rPr>
          <w:u w:val="single"/>
        </w:rPr>
        <w:t xml:space="preserve"> and often </w:t>
      </w:r>
      <w:r w:rsidRPr="00330500">
        <w:rPr>
          <w:highlight w:val="green"/>
          <w:u w:val="single"/>
        </w:rPr>
        <w:t>not even thought of as “real” gambling.</w:t>
      </w:r>
    </w:p>
    <w:p w14:paraId="073896E0" w14:textId="77777777" w:rsidR="006B6080" w:rsidRPr="00E75B85" w:rsidRDefault="006B6080" w:rsidP="006B6080">
      <w:r w:rsidRPr="00330500">
        <w:rPr>
          <w:u w:val="single"/>
        </w:rPr>
        <w:t xml:space="preserve">The relatively </w:t>
      </w:r>
      <w:r w:rsidRPr="00330500">
        <w:rPr>
          <w:highlight w:val="green"/>
          <w:u w:val="single"/>
        </w:rPr>
        <w:t>cheap cost of participation, the frequency of contests, and the ready availability</w:t>
      </w:r>
      <w:r w:rsidRPr="00330500">
        <w:rPr>
          <w:u w:val="single"/>
        </w:rPr>
        <w:t xml:space="preserve"> of the games </w:t>
      </w:r>
      <w:r w:rsidRPr="00330500">
        <w:rPr>
          <w:highlight w:val="green"/>
          <w:u w:val="single"/>
        </w:rPr>
        <w:t xml:space="preserve">on one’s smartphone can serve as a trigger for </w:t>
      </w:r>
      <w:r w:rsidRPr="00330500">
        <w:rPr>
          <w:b/>
          <w:bCs/>
          <w:highlight w:val="green"/>
          <w:u w:val="single"/>
        </w:rPr>
        <w:t xml:space="preserve">gambling </w:t>
      </w:r>
      <w:proofErr w:type="gramStart"/>
      <w:r w:rsidRPr="00330500">
        <w:rPr>
          <w:b/>
          <w:bCs/>
          <w:highlight w:val="green"/>
          <w:u w:val="single"/>
        </w:rPr>
        <w:t>relapse</w:t>
      </w:r>
      <w:proofErr w:type="gramEnd"/>
      <w:r>
        <w:t xml:space="preserve"> </w:t>
      </w:r>
      <w:r w:rsidRPr="00330500">
        <w:rPr>
          <w:sz w:val="16"/>
        </w:rPr>
        <w:t>for individuals currently recovering from gambling addictions. The target audience and biggest user of fantasy sports also happens to be a population at greatest risk for developing problem gambling behaviors: young males.</w:t>
      </w:r>
    </w:p>
    <w:p w14:paraId="4424EB07" w14:textId="77777777" w:rsidR="00D74A10" w:rsidRPr="00CD3AD3" w:rsidRDefault="00D74A10" w:rsidP="00D74A10">
      <w:pPr>
        <w:pStyle w:val="Heading4"/>
      </w:pPr>
      <w:r>
        <w:t>States are increasingly active in regulations now.</w:t>
      </w:r>
    </w:p>
    <w:p w14:paraId="575943CF" w14:textId="77777777" w:rsidR="00D74A10" w:rsidRPr="00CD0947" w:rsidRDefault="00D74A10" w:rsidP="00D74A10">
      <w:r w:rsidRPr="00B87EFF">
        <w:rPr>
          <w:rStyle w:val="Style13ptBold"/>
        </w:rPr>
        <w:t>Dulberg 25</w:t>
      </w:r>
      <w:r w:rsidRPr="005D5544">
        <w:t xml:space="preserve"> [</w:t>
      </w:r>
      <w:r>
        <w:t xml:space="preserve">Andrew Dulberg, </w:t>
      </w:r>
      <w:r w:rsidRPr="00463B61">
        <w:t xml:space="preserve">first-chair trial lawyer </w:t>
      </w:r>
      <w:r>
        <w:t xml:space="preserve">who </w:t>
      </w:r>
      <w:r w:rsidRPr="00463B61">
        <w:t xml:space="preserve">has advised companies </w:t>
      </w:r>
      <w:proofErr w:type="gramStart"/>
      <w:r w:rsidRPr="00463B61">
        <w:t>responding</w:t>
      </w:r>
      <w:proofErr w:type="gramEnd"/>
      <w:r w:rsidRPr="00463B61">
        <w:t xml:space="preserve"> to investigations by the SEC, FINRA, state securities regulators and state attorneys general. </w:t>
      </w:r>
      <w:r>
        <w:t xml:space="preserve">Michelle Diamond, </w:t>
      </w:r>
      <w:r w:rsidRPr="00785B81">
        <w:t>Co-Chair of WilmerHale’s Sports and Gaming Practice</w:t>
      </w:r>
      <w:r>
        <w:t xml:space="preserve">. Rebecca Goldberg, </w:t>
      </w:r>
      <w:r w:rsidRPr="00785B81">
        <w:t xml:space="preserve">senior associate and a member of the Sports and Gaming Practice at WilmerHale. </w:t>
      </w:r>
      <w:r>
        <w:t>Abygail Fredrick</w:t>
      </w:r>
      <w:r w:rsidRPr="005D5544">
        <w:t xml:space="preserve">, </w:t>
      </w:r>
      <w:r>
        <w:t>legal representative</w:t>
      </w:r>
      <w:r w:rsidRPr="005D5544">
        <w:t xml:space="preserve">. 3-17-2025, Sports and Gaming Law 2024 Year in Review: Top Five Developments, No Publication, https://www.wilmerhale.com/en/insights/client-alerts/20250314-sports-and-gaming-law-2024-year-in-review-top-five-developments, </w:t>
      </w:r>
      <w:proofErr w:type="spellStart"/>
      <w:r w:rsidRPr="005D5544">
        <w:t>doa</w:t>
      </w:r>
      <w:proofErr w:type="spellEnd"/>
      <w:r w:rsidRPr="005D5544">
        <w:t xml:space="preserve"> 2-7-2026] //</w:t>
      </w:r>
      <w:proofErr w:type="spellStart"/>
      <w:r w:rsidRPr="005D5544">
        <w:t>ALuo</w:t>
      </w:r>
      <w:proofErr w:type="spellEnd"/>
    </w:p>
    <w:p w14:paraId="168B34FE" w14:textId="77777777" w:rsidR="00D74A10" w:rsidRDefault="00D74A10" w:rsidP="00D74A10">
      <w:pPr>
        <w:rPr>
          <w:sz w:val="12"/>
        </w:rPr>
      </w:pPr>
      <w:r w:rsidRPr="00CD0947">
        <w:rPr>
          <w:rStyle w:val="StyleUnderline"/>
        </w:rPr>
        <w:t xml:space="preserve">Since the U.S. Supreme Court’s decision to overturn the Professional and Amateur Sports Protection Act in 2018, </w:t>
      </w:r>
      <w:r w:rsidRPr="00CD0947">
        <w:rPr>
          <w:rStyle w:val="StyleUnderline"/>
          <w:highlight w:val="green"/>
        </w:rPr>
        <w:t>38 states and Washington, D.C., have legalized sports betting</w:t>
      </w:r>
      <w:r w:rsidRPr="00CD0947">
        <w:rPr>
          <w:rStyle w:val="StyleUnderline"/>
        </w:rPr>
        <w:t>;1 31 have authorized live mobile sports betting.2 In 2024, licensed sportsbooks generated nearly $150 billion in handle3 and more than $14.2 billion in operator revenue.</w:t>
      </w:r>
      <w:r w:rsidRPr="00CD0947">
        <w:rPr>
          <w:rStyle w:val="StyleUnderline"/>
          <w:highlight w:val="green"/>
        </w:rPr>
        <w:t>4 States and local governments collected $2.9 billion in tax payments</w:t>
      </w:r>
      <w:r w:rsidRPr="00CD0947">
        <w:rPr>
          <w:rStyle w:val="StyleUnderline"/>
        </w:rPr>
        <w:t>, and the federal government collected over $375 million through the federal excise tax.</w:t>
      </w:r>
      <w:r w:rsidRPr="00CD0947">
        <w:rPr>
          <w:sz w:val="16"/>
        </w:rPr>
        <w:t>5 New York remained the largest market, and it was the first state to exceed $2 billion in revenue.6</w:t>
      </w:r>
    </w:p>
    <w:p w14:paraId="757CB11D" w14:textId="77777777" w:rsidR="00D74A10" w:rsidRDefault="00D74A10" w:rsidP="00D74A10">
      <w:pPr>
        <w:rPr>
          <w:sz w:val="12"/>
        </w:rPr>
      </w:pPr>
      <w:r w:rsidRPr="00CD0947">
        <w:rPr>
          <w:sz w:val="12"/>
        </w:rPr>
        <w:t xml:space="preserve"> </w:t>
      </w:r>
      <w:r w:rsidRPr="00CD0947">
        <w:rPr>
          <w:sz w:val="16"/>
        </w:rPr>
        <w:t xml:space="preserve">The growth in the sports betting market did not come without its setbacks. </w:t>
      </w:r>
      <w:r w:rsidRPr="00CD0947">
        <w:rPr>
          <w:rStyle w:val="StyleUnderline"/>
          <w:highlight w:val="green"/>
        </w:rPr>
        <w:t>Regulators</w:t>
      </w:r>
      <w:r w:rsidRPr="00CD0947">
        <w:rPr>
          <w:rStyle w:val="StyleUnderline"/>
        </w:rPr>
        <w:t xml:space="preserve"> in eight states </w:t>
      </w:r>
      <w:r w:rsidRPr="00CD0947">
        <w:rPr>
          <w:rStyle w:val="StyleUnderline"/>
          <w:highlight w:val="green"/>
        </w:rPr>
        <w:t>brought enforcement actions against</w:t>
      </w:r>
      <w:r w:rsidRPr="00CD0947">
        <w:rPr>
          <w:rStyle w:val="StyleUnderline"/>
        </w:rPr>
        <w:t xml:space="preserve"> more than </w:t>
      </w:r>
      <w:r w:rsidRPr="00CD0947">
        <w:rPr>
          <w:rStyle w:val="StyleUnderline"/>
          <w:highlight w:val="green"/>
        </w:rPr>
        <w:t>20</w:t>
      </w:r>
      <w:r w:rsidRPr="00CD0947">
        <w:rPr>
          <w:rStyle w:val="StyleUnderline"/>
        </w:rPr>
        <w:t xml:space="preserve"> licensed gaming </w:t>
      </w:r>
      <w:r w:rsidRPr="00CD0947">
        <w:rPr>
          <w:rStyle w:val="StyleUnderline"/>
          <w:highlight w:val="green"/>
        </w:rPr>
        <w:t>operators</w:t>
      </w:r>
      <w:r w:rsidRPr="00CD0947">
        <w:rPr>
          <w:rStyle w:val="StyleUnderline"/>
        </w:rPr>
        <w:t xml:space="preserve"> for impermissible activity relating to, among other things, wagers and self-exclusion, tax, marketing, promotional wagering, licensing, financial filing, and responsible gaming violations.7 The </w:t>
      </w:r>
      <w:r w:rsidRPr="00CD0947">
        <w:rPr>
          <w:rStyle w:val="StyleUnderline"/>
          <w:highlight w:val="green"/>
        </w:rPr>
        <w:t>New Jersey</w:t>
      </w:r>
      <w:r w:rsidRPr="00CD0947">
        <w:rPr>
          <w:rStyle w:val="StyleUnderline"/>
        </w:rPr>
        <w:t xml:space="preserve"> Division of Gaming Enforcement </w:t>
      </w:r>
      <w:r w:rsidRPr="00CD0947">
        <w:rPr>
          <w:rStyle w:val="StyleUnderline"/>
          <w:highlight w:val="green"/>
        </w:rPr>
        <w:t>was the most active</w:t>
      </w:r>
      <w:r w:rsidRPr="00CD0947">
        <w:rPr>
          <w:rStyle w:val="StyleUnderline"/>
        </w:rPr>
        <w:t xml:space="preserve"> among the state regulators, and moving forward, </w:t>
      </w:r>
      <w:r w:rsidRPr="00CD0947">
        <w:rPr>
          <w:rStyle w:val="StyleUnderline"/>
          <w:highlight w:val="green"/>
        </w:rPr>
        <w:t>other states may increase their enforcement efforts in an effort to match New Jersey’s example</w:t>
      </w:r>
      <w:r w:rsidRPr="00CD0947">
        <w:rPr>
          <w:rStyle w:val="StyleUnderline"/>
        </w:rPr>
        <w:t>.8</w:t>
      </w:r>
    </w:p>
    <w:p w14:paraId="0C9FCEAF" w14:textId="7EE3FE29" w:rsidR="00D74A10" w:rsidRPr="00CD0947" w:rsidRDefault="00D74A10" w:rsidP="00D74A10">
      <w:pPr>
        <w:rPr>
          <w:rStyle w:val="StyleUnderline"/>
        </w:rPr>
      </w:pPr>
      <w:r w:rsidRPr="00CD0947">
        <w:rPr>
          <w:sz w:val="12"/>
        </w:rPr>
        <w:t xml:space="preserve"> </w:t>
      </w:r>
      <w:r w:rsidRPr="00CD0947">
        <w:rPr>
          <w:sz w:val="16"/>
        </w:rPr>
        <w:t xml:space="preserve">There are several areas to watch for developments in state-regulated sports betting. </w:t>
      </w:r>
      <w:r w:rsidRPr="00CD0947">
        <w:rPr>
          <w:rStyle w:val="StyleUnderline"/>
        </w:rPr>
        <w:t xml:space="preserve">First, </w:t>
      </w:r>
      <w:r w:rsidRPr="00CD0947">
        <w:rPr>
          <w:rStyle w:val="StyleUnderline"/>
          <w:highlight w:val="green"/>
        </w:rPr>
        <w:t>states will</w:t>
      </w:r>
      <w:r w:rsidRPr="00CD0947">
        <w:rPr>
          <w:rStyle w:val="StyleUnderline"/>
        </w:rPr>
        <w:t xml:space="preserve"> likely </w:t>
      </w:r>
      <w:r w:rsidRPr="00CD0947">
        <w:rPr>
          <w:rStyle w:val="StyleUnderline"/>
          <w:highlight w:val="green"/>
        </w:rPr>
        <w:t>remain focused on restrictions to curtail problem gambling</w:t>
      </w:r>
      <w:r w:rsidRPr="00CD0947">
        <w:rPr>
          <w:rStyle w:val="StyleUnderline"/>
        </w:rPr>
        <w:t xml:space="preserve">.9 Second, </w:t>
      </w:r>
      <w:r w:rsidRPr="00CD0947">
        <w:rPr>
          <w:rStyle w:val="StyleUnderline"/>
          <w:highlight w:val="green"/>
        </w:rPr>
        <w:t>regulators will likely continue to target offshore operators</w:t>
      </w:r>
      <w:r w:rsidRPr="00CD0947">
        <w:rPr>
          <w:rStyle w:val="StyleUnderline"/>
        </w:rPr>
        <w:t xml:space="preserve"> and operators that offer sweepstakes.10 Third, states may revise their definitions of fantasy sports to establish regulatory frameworks, tax structures, and consumer protections for this growing segment of the gaming industry.11 Finally, 2024 was marked by some of the most significant instances of sports betting misconduct in many years.12 </w:t>
      </w:r>
      <w:r w:rsidRPr="00CD0947">
        <w:rPr>
          <w:rStyle w:val="StyleUnderline"/>
          <w:highlight w:val="green"/>
        </w:rPr>
        <w:t>States and other stakeholders will continue to analyze ways to curtail improper behavior</w:t>
      </w:r>
      <w:r w:rsidRPr="00CD0947">
        <w:rPr>
          <w:rStyle w:val="StyleUnderline"/>
        </w:rPr>
        <w:t>.</w:t>
      </w:r>
    </w:p>
    <w:p w14:paraId="1BF22F1F" w14:textId="2C2E499A" w:rsidR="004E5500" w:rsidRDefault="004E5500" w:rsidP="00A43F29">
      <w:pPr>
        <w:pStyle w:val="Heading3"/>
      </w:pPr>
      <w:r>
        <w:t>Constitutionality</w:t>
      </w:r>
    </w:p>
    <w:p w14:paraId="65233B67" w14:textId="77777777" w:rsidR="008819DA" w:rsidRDefault="008819DA" w:rsidP="008819DA">
      <w:pPr>
        <w:pStyle w:val="Heading4"/>
        <w:rPr>
          <w:rFonts w:eastAsia="Calibri" w:cs="Calibri"/>
        </w:rPr>
      </w:pPr>
      <w:r>
        <w:rPr>
          <w:rFonts w:eastAsia="Calibri" w:cs="Calibri"/>
        </w:rPr>
        <w:t xml:space="preserve">Federal regulation of sports betting constitutes a </w:t>
      </w:r>
      <w:r>
        <w:rPr>
          <w:rFonts w:eastAsia="Calibri" w:cs="Calibri"/>
          <w:u w:val="single"/>
        </w:rPr>
        <w:t>violation</w:t>
      </w:r>
      <w:r>
        <w:rPr>
          <w:rFonts w:eastAsia="Calibri" w:cs="Calibri"/>
        </w:rPr>
        <w:t xml:space="preserve"> of the </w:t>
      </w:r>
      <w:r>
        <w:rPr>
          <w:rFonts w:eastAsia="Calibri" w:cs="Calibri"/>
          <w:u w:val="single"/>
        </w:rPr>
        <w:t>Tenth Amendment</w:t>
      </w:r>
      <w:r>
        <w:rPr>
          <w:rFonts w:eastAsia="Calibri" w:cs="Calibri"/>
        </w:rPr>
        <w:t xml:space="preserve">. Attempting to justify it with the </w:t>
      </w:r>
      <w:r>
        <w:rPr>
          <w:rFonts w:eastAsia="Calibri" w:cs="Calibri"/>
          <w:u w:val="single"/>
        </w:rPr>
        <w:t>Commerce Clause</w:t>
      </w:r>
      <w:r>
        <w:rPr>
          <w:rFonts w:eastAsia="Calibri" w:cs="Calibri"/>
        </w:rPr>
        <w:t xml:space="preserve"> is a </w:t>
      </w:r>
      <w:r>
        <w:rPr>
          <w:rFonts w:eastAsia="Calibri" w:cs="Calibri"/>
          <w:u w:val="single"/>
        </w:rPr>
        <w:t>losing position</w:t>
      </w:r>
      <w:r>
        <w:rPr>
          <w:rFonts w:eastAsia="Calibri" w:cs="Calibri"/>
        </w:rPr>
        <w:t>.</w:t>
      </w:r>
    </w:p>
    <w:p w14:paraId="13AAC8D2" w14:textId="223A350E" w:rsidR="008819DA" w:rsidRDefault="008819DA" w:rsidP="008819DA">
      <w:pPr>
        <w:rPr>
          <w:rFonts w:eastAsia="Calibri"/>
        </w:rPr>
      </w:pPr>
      <w:r>
        <w:rPr>
          <w:rFonts w:eastAsia="Calibri"/>
          <w:b/>
          <w:bCs/>
          <w:sz w:val="26"/>
          <w:szCs w:val="26"/>
        </w:rPr>
        <w:t>Thornley 20</w:t>
      </w:r>
      <w:r>
        <w:rPr>
          <w:rFonts w:eastAsia="Calibri"/>
        </w:rPr>
        <w:t xml:space="preserve"> – Drew Thornley is Assistant Professor of Legal Studies, Stephen F. Austin State University. (“A CASE AGAINST FEDERAL REGULATION OF INTRASTATE SPORTS WAGERING,” Fall 2020, pg. 99-101</w:t>
      </w:r>
      <w:r w:rsidR="008E2564">
        <w:rPr>
          <w:rFonts w:eastAsia="Calibri"/>
        </w:rPr>
        <w:t xml:space="preserve">, </w:t>
      </w:r>
      <w:r w:rsidR="008E2564" w:rsidRPr="008E2564">
        <w:rPr>
          <w:rFonts w:eastAsia="Calibri"/>
        </w:rPr>
        <w:t>https://scholars.law.unlv.edu/cgi/viewcontent.cgi?params=/context/glj/article/1177/&amp;path_info=Thornley_A_Case_against_Federal_Regulation_of_Intrastate_Sports_Wagering.pdf</w:t>
      </w:r>
      <w:r>
        <w:rPr>
          <w:rFonts w:eastAsia="Calibri"/>
        </w:rPr>
        <w:t>)</w:t>
      </w:r>
    </w:p>
    <w:p w14:paraId="19E6D112" w14:textId="77777777" w:rsidR="008819DA" w:rsidRDefault="008819DA" w:rsidP="008819DA">
      <w:pPr>
        <w:rPr>
          <w:rFonts w:eastAsia="Calibri"/>
        </w:rPr>
      </w:pPr>
      <w:r>
        <w:rPr>
          <w:rFonts w:eastAsia="Calibri"/>
          <w:highlight w:val="cyan"/>
          <w:u w:val="single"/>
        </w:rPr>
        <w:t xml:space="preserve">The </w:t>
      </w:r>
      <w:r>
        <w:rPr>
          <w:rFonts w:eastAsia="Calibri"/>
          <w:b/>
          <w:bCs/>
          <w:highlight w:val="cyan"/>
          <w:u w:val="single"/>
        </w:rPr>
        <w:t>Tenth Amendment</w:t>
      </w:r>
      <w:r>
        <w:rPr>
          <w:rFonts w:eastAsia="Calibri"/>
        </w:rPr>
        <w:t xml:space="preserve"> to the U.S. Constitution states, “The powers not delegated to the United States by the Constitution, nor prohibited by it to the States, are reserved to the States respectively, or to the people.” In plain terms, this </w:t>
      </w:r>
      <w:r>
        <w:rPr>
          <w:rFonts w:eastAsia="Calibri"/>
          <w:highlight w:val="cyan"/>
          <w:u w:val="single"/>
        </w:rPr>
        <w:t>means that states have control over anything</w:t>
      </w:r>
      <w:r>
        <w:rPr>
          <w:rFonts w:eastAsia="Calibri"/>
          <w:u w:val="single"/>
        </w:rPr>
        <w:t xml:space="preserve"> over </w:t>
      </w:r>
      <w:r>
        <w:rPr>
          <w:rFonts w:eastAsia="Calibri"/>
          <w:highlight w:val="cyan"/>
          <w:u w:val="single"/>
        </w:rPr>
        <w:t xml:space="preserve">which the </w:t>
      </w:r>
      <w:r>
        <w:rPr>
          <w:rFonts w:eastAsia="Calibri"/>
          <w:b/>
          <w:bCs/>
          <w:highlight w:val="cyan"/>
          <w:u w:val="single"/>
        </w:rPr>
        <w:t>Constitution</w:t>
      </w:r>
      <w:r>
        <w:rPr>
          <w:rFonts w:eastAsia="Calibri"/>
          <w:highlight w:val="cyan"/>
          <w:u w:val="single"/>
        </w:rPr>
        <w:t xml:space="preserve"> does not give the federal government power</w:t>
      </w:r>
      <w:r>
        <w:rPr>
          <w:rFonts w:eastAsia="Calibri"/>
        </w:rPr>
        <w:t xml:space="preserve">.30 For purposes of this article, </w:t>
      </w:r>
      <w:r>
        <w:rPr>
          <w:rFonts w:eastAsia="Calibri"/>
          <w:b/>
          <w:bCs/>
          <w:highlight w:val="cyan"/>
          <w:u w:val="single"/>
        </w:rPr>
        <w:t>notably absent</w:t>
      </w:r>
      <w:r>
        <w:rPr>
          <w:rFonts w:eastAsia="Calibri"/>
          <w:highlight w:val="cyan"/>
          <w:u w:val="single"/>
        </w:rPr>
        <w:t xml:space="preserve"> from</w:t>
      </w:r>
      <w:r>
        <w:rPr>
          <w:rFonts w:eastAsia="Calibri"/>
          <w:u w:val="single"/>
        </w:rPr>
        <w:t xml:space="preserve"> the list of </w:t>
      </w:r>
      <w:r>
        <w:rPr>
          <w:rFonts w:eastAsia="Calibri"/>
          <w:highlight w:val="cyan"/>
          <w:u w:val="single"/>
        </w:rPr>
        <w:t>the</w:t>
      </w:r>
      <w:r>
        <w:rPr>
          <w:rFonts w:eastAsia="Calibri"/>
          <w:u w:val="single"/>
        </w:rPr>
        <w:t xml:space="preserve"> U.S. </w:t>
      </w:r>
      <w:r>
        <w:rPr>
          <w:rFonts w:eastAsia="Calibri"/>
          <w:highlight w:val="cyan"/>
          <w:u w:val="single"/>
        </w:rPr>
        <w:t xml:space="preserve">Constitution’s </w:t>
      </w:r>
      <w:proofErr w:type="gramStart"/>
      <w:r>
        <w:rPr>
          <w:rFonts w:eastAsia="Calibri"/>
          <w:b/>
          <w:bCs/>
          <w:highlight w:val="cyan"/>
          <w:u w:val="single"/>
        </w:rPr>
        <w:t>specifically-enumerated</w:t>
      </w:r>
      <w:proofErr w:type="gramEnd"/>
      <w:r>
        <w:rPr>
          <w:rFonts w:eastAsia="Calibri"/>
          <w:b/>
          <w:bCs/>
          <w:highlight w:val="cyan"/>
          <w:u w:val="single"/>
        </w:rPr>
        <w:t xml:space="preserve"> federal powers</w:t>
      </w:r>
      <w:r>
        <w:rPr>
          <w:rFonts w:eastAsia="Calibri"/>
          <w:highlight w:val="cyan"/>
          <w:u w:val="single"/>
        </w:rPr>
        <w:t xml:space="preserve"> </w:t>
      </w:r>
      <w:proofErr w:type="gramStart"/>
      <w:r>
        <w:rPr>
          <w:rFonts w:eastAsia="Calibri"/>
          <w:highlight w:val="cyan"/>
          <w:u w:val="single"/>
        </w:rPr>
        <w:t>is</w:t>
      </w:r>
      <w:proofErr w:type="gramEnd"/>
      <w:r>
        <w:rPr>
          <w:rFonts w:eastAsia="Calibri"/>
          <w:highlight w:val="cyan"/>
          <w:u w:val="single"/>
        </w:rPr>
        <w:t xml:space="preserve"> the power to </w:t>
      </w:r>
      <w:r>
        <w:rPr>
          <w:rFonts w:eastAsia="Calibri"/>
          <w:b/>
          <w:bCs/>
          <w:highlight w:val="cyan"/>
          <w:u w:val="single"/>
        </w:rPr>
        <w:t>regulate intrastate sports wagering</w:t>
      </w:r>
      <w:r>
        <w:rPr>
          <w:rFonts w:eastAsia="Calibri"/>
        </w:rPr>
        <w:t xml:space="preserve">. Cato Institute’s Tim Lynch writes, </w:t>
      </w:r>
    </w:p>
    <w:p w14:paraId="46EF5C88" w14:textId="77777777" w:rsidR="008819DA" w:rsidRDefault="008819DA" w:rsidP="008819DA">
      <w:pPr>
        <w:rPr>
          <w:rFonts w:eastAsia="Calibri"/>
        </w:rPr>
      </w:pPr>
      <w:r>
        <w:rPr>
          <w:rFonts w:eastAsia="Calibri"/>
          <w:highlight w:val="cyan"/>
          <w:u w:val="single"/>
        </w:rPr>
        <w:t xml:space="preserve">Gambling regulation has always been considered the province of </w:t>
      </w:r>
      <w:r>
        <w:rPr>
          <w:rFonts w:eastAsia="Calibri"/>
          <w:b/>
          <w:bCs/>
          <w:highlight w:val="cyan"/>
          <w:u w:val="single"/>
        </w:rPr>
        <w:t>state</w:t>
      </w:r>
      <w:r>
        <w:rPr>
          <w:rFonts w:eastAsia="Calibri"/>
          <w:highlight w:val="cyan"/>
          <w:u w:val="single"/>
        </w:rPr>
        <w:t xml:space="preserve"> and </w:t>
      </w:r>
      <w:r>
        <w:rPr>
          <w:rFonts w:eastAsia="Calibri"/>
          <w:b/>
          <w:bCs/>
          <w:highlight w:val="cyan"/>
          <w:u w:val="single"/>
        </w:rPr>
        <w:t>local government</w:t>
      </w:r>
      <w:r>
        <w:rPr>
          <w:rFonts w:eastAsia="Calibri"/>
        </w:rPr>
        <w:t>...</w:t>
      </w:r>
      <w:r>
        <w:rPr>
          <w:rFonts w:eastAsia="Calibri"/>
          <w:u w:val="single"/>
        </w:rPr>
        <w:t xml:space="preserve">The </w:t>
      </w:r>
      <w:r>
        <w:rPr>
          <w:rFonts w:eastAsia="Calibri"/>
          <w:b/>
          <w:bCs/>
          <w:u w:val="single"/>
        </w:rPr>
        <w:t xml:space="preserve">call for </w:t>
      </w:r>
      <w:r>
        <w:rPr>
          <w:rFonts w:eastAsia="Calibri"/>
          <w:b/>
          <w:bCs/>
          <w:highlight w:val="cyan"/>
          <w:u w:val="single"/>
        </w:rPr>
        <w:t>federal intervention</w:t>
      </w:r>
      <w:r>
        <w:rPr>
          <w:rFonts w:eastAsia="Calibri"/>
          <w:highlight w:val="cyan"/>
          <w:u w:val="single"/>
        </w:rPr>
        <w:t xml:space="preserve"> should be </w:t>
      </w:r>
      <w:r>
        <w:rPr>
          <w:rFonts w:eastAsia="Calibri"/>
          <w:b/>
          <w:bCs/>
          <w:highlight w:val="cyan"/>
          <w:u w:val="single"/>
        </w:rPr>
        <w:t>resisted</w:t>
      </w:r>
      <w:r>
        <w:rPr>
          <w:rFonts w:eastAsia="Calibri"/>
          <w:u w:val="single"/>
        </w:rPr>
        <w:t xml:space="preserve"> for several reasons</w:t>
      </w:r>
      <w:r>
        <w:rPr>
          <w:rFonts w:eastAsia="Calibri"/>
        </w:rPr>
        <w:t xml:space="preserve">. First and foremost, </w:t>
      </w:r>
      <w:r>
        <w:rPr>
          <w:rFonts w:eastAsia="Calibri"/>
          <w:u w:val="single"/>
        </w:rPr>
        <w:t xml:space="preserve">the </w:t>
      </w:r>
      <w:r>
        <w:rPr>
          <w:rFonts w:eastAsia="Calibri"/>
          <w:b/>
          <w:bCs/>
          <w:u w:val="single"/>
        </w:rPr>
        <w:t>Constitution does not authorize</w:t>
      </w:r>
      <w:r>
        <w:rPr>
          <w:rFonts w:eastAsia="Calibri"/>
          <w:u w:val="single"/>
        </w:rPr>
        <w:t xml:space="preserve"> the </w:t>
      </w:r>
      <w:r>
        <w:rPr>
          <w:rFonts w:eastAsia="Calibri"/>
          <w:b/>
          <w:bCs/>
          <w:u w:val="single"/>
        </w:rPr>
        <w:t>federal government</w:t>
      </w:r>
      <w:r>
        <w:rPr>
          <w:rFonts w:eastAsia="Calibri"/>
          <w:u w:val="single"/>
        </w:rPr>
        <w:t xml:space="preserve"> to </w:t>
      </w:r>
      <w:r>
        <w:rPr>
          <w:rFonts w:eastAsia="Calibri"/>
          <w:b/>
          <w:bCs/>
          <w:u w:val="single"/>
        </w:rPr>
        <w:t>involve itself</w:t>
      </w:r>
      <w:r>
        <w:rPr>
          <w:rFonts w:eastAsia="Calibri"/>
          <w:u w:val="single"/>
        </w:rPr>
        <w:t xml:space="preserve"> in </w:t>
      </w:r>
      <w:r>
        <w:rPr>
          <w:rFonts w:eastAsia="Calibri"/>
          <w:b/>
          <w:bCs/>
          <w:u w:val="single"/>
        </w:rPr>
        <w:t>gambling</w:t>
      </w:r>
      <w:r>
        <w:rPr>
          <w:rFonts w:eastAsia="Calibri"/>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eastAsia="Calibri"/>
          <w:highlight w:val="cyan"/>
          <w:u w:val="single"/>
        </w:rPr>
        <w:t xml:space="preserve">Federal gambling regulation would be the </w:t>
      </w:r>
      <w:r>
        <w:rPr>
          <w:rFonts w:eastAsia="Calibri"/>
          <w:b/>
          <w:bCs/>
          <w:highlight w:val="cyan"/>
          <w:u w:val="single"/>
        </w:rPr>
        <w:t>antithesis of respect</w:t>
      </w:r>
      <w:r>
        <w:rPr>
          <w:rFonts w:eastAsia="Calibri"/>
          <w:highlight w:val="cyan"/>
          <w:u w:val="single"/>
        </w:rPr>
        <w:t xml:space="preserve"> for the 10th Amendment</w:t>
      </w:r>
      <w:r>
        <w:rPr>
          <w:rFonts w:eastAsia="Calibri"/>
        </w:rPr>
        <w:t xml:space="preserve">.31 </w:t>
      </w:r>
    </w:p>
    <w:p w14:paraId="67BDA1B3" w14:textId="77777777" w:rsidR="008819DA" w:rsidRDefault="008819DA" w:rsidP="008819DA">
      <w:pPr>
        <w:rPr>
          <w:rFonts w:eastAsia="Calibri"/>
        </w:rPr>
      </w:pPr>
      <w:r>
        <w:rPr>
          <w:rFonts w:eastAsia="Calibri"/>
        </w:rPr>
        <w:t xml:space="preserve">The power to regulate intrastate gambling simply does not belong to the federal government. Rather, </w:t>
      </w:r>
      <w:r>
        <w:rPr>
          <w:rFonts w:eastAsia="Calibri"/>
          <w:u w:val="single"/>
        </w:rPr>
        <w:t>if it is to occur</w:t>
      </w:r>
      <w:r>
        <w:rPr>
          <w:rFonts w:eastAsia="Calibri"/>
        </w:rPr>
        <w:t xml:space="preserve">32, </w:t>
      </w:r>
      <w:r>
        <w:rPr>
          <w:rFonts w:eastAsia="Calibri"/>
          <w:u w:val="single"/>
        </w:rPr>
        <w:t xml:space="preserve">such </w:t>
      </w:r>
      <w:r>
        <w:rPr>
          <w:rFonts w:eastAsia="Calibri"/>
          <w:b/>
          <w:bCs/>
          <w:highlight w:val="cyan"/>
          <w:u w:val="single"/>
        </w:rPr>
        <w:t>regulation</w:t>
      </w:r>
      <w:r>
        <w:rPr>
          <w:rFonts w:eastAsia="Calibri"/>
          <w:highlight w:val="cyan"/>
          <w:u w:val="single"/>
        </w:rPr>
        <w:t xml:space="preserve"> belongs to</w:t>
      </w:r>
      <w:r>
        <w:rPr>
          <w:rFonts w:eastAsia="Calibri"/>
          <w:u w:val="single"/>
        </w:rPr>
        <w:t xml:space="preserve"> the </w:t>
      </w:r>
      <w:r>
        <w:rPr>
          <w:rFonts w:eastAsia="Calibri"/>
          <w:b/>
          <w:bCs/>
          <w:highlight w:val="cyan"/>
          <w:u w:val="single"/>
        </w:rPr>
        <w:t>individual states</w:t>
      </w:r>
      <w:r>
        <w:rPr>
          <w:rFonts w:eastAsia="Calibri"/>
        </w:rPr>
        <w:t xml:space="preserve">; and, indeed, </w:t>
      </w:r>
      <w:r>
        <w:rPr>
          <w:rFonts w:eastAsia="Calibri"/>
          <w:highlight w:val="cyan"/>
          <w:u w:val="single"/>
        </w:rPr>
        <w:t>gambling</w:t>
      </w:r>
      <w:r>
        <w:rPr>
          <w:rFonts w:eastAsia="Calibri"/>
          <w:u w:val="single"/>
        </w:rPr>
        <w:t xml:space="preserve"> generally</w:t>
      </w:r>
      <w:r>
        <w:rPr>
          <w:rFonts w:eastAsia="Calibri"/>
        </w:rPr>
        <w:t xml:space="preserve"> (not just sports gambling) </w:t>
      </w:r>
      <w:r>
        <w:rPr>
          <w:rFonts w:eastAsia="Calibri"/>
          <w:highlight w:val="cyan"/>
          <w:u w:val="single"/>
        </w:rPr>
        <w:t>has</w:t>
      </w:r>
      <w:r>
        <w:rPr>
          <w:rFonts w:eastAsia="Calibri"/>
          <w:u w:val="single"/>
        </w:rPr>
        <w:t xml:space="preserve"> traditionally </w:t>
      </w:r>
      <w:r>
        <w:rPr>
          <w:rFonts w:eastAsia="Calibri"/>
          <w:highlight w:val="cyan"/>
          <w:u w:val="single"/>
        </w:rPr>
        <w:t>been</w:t>
      </w:r>
      <w:r>
        <w:rPr>
          <w:rFonts w:eastAsia="Calibri"/>
          <w:u w:val="single"/>
        </w:rPr>
        <w:t xml:space="preserve"> predominantly </w:t>
      </w:r>
      <w:r>
        <w:rPr>
          <w:rFonts w:eastAsia="Calibri"/>
          <w:highlight w:val="cyan"/>
          <w:u w:val="single"/>
        </w:rPr>
        <w:t xml:space="preserve">under </w:t>
      </w:r>
      <w:r>
        <w:rPr>
          <w:rFonts w:eastAsia="Calibri"/>
          <w:b/>
          <w:bCs/>
          <w:highlight w:val="cyan"/>
          <w:u w:val="single"/>
        </w:rPr>
        <w:t>state</w:t>
      </w:r>
      <w:r>
        <w:rPr>
          <w:rFonts w:eastAsia="Calibri"/>
        </w:rPr>
        <w:t xml:space="preserve"> (</w:t>
      </w:r>
      <w:r>
        <w:rPr>
          <w:rFonts w:eastAsia="Calibri"/>
          <w:highlight w:val="cyan"/>
          <w:u w:val="single"/>
        </w:rPr>
        <w:t xml:space="preserve">and </w:t>
      </w:r>
      <w:r>
        <w:rPr>
          <w:rFonts w:eastAsia="Calibri"/>
          <w:b/>
          <w:bCs/>
          <w:highlight w:val="cyan"/>
          <w:u w:val="single"/>
        </w:rPr>
        <w:t>local</w:t>
      </w:r>
      <w:r>
        <w:rPr>
          <w:rFonts w:eastAsia="Calibri"/>
          <w:highlight w:val="cyan"/>
          <w:u w:val="single"/>
        </w:rPr>
        <w:t xml:space="preserve"> and </w:t>
      </w:r>
      <w:r>
        <w:rPr>
          <w:rFonts w:eastAsia="Calibri"/>
          <w:b/>
          <w:bCs/>
          <w:highlight w:val="cyan"/>
          <w:u w:val="single"/>
        </w:rPr>
        <w:t>tribal</w:t>
      </w:r>
      <w:r>
        <w:rPr>
          <w:rFonts w:eastAsia="Calibri"/>
        </w:rPr>
        <w:t xml:space="preserve">) </w:t>
      </w:r>
      <w:r>
        <w:rPr>
          <w:rFonts w:eastAsia="Calibri"/>
          <w:b/>
          <w:bCs/>
          <w:highlight w:val="cyan"/>
          <w:u w:val="single"/>
        </w:rPr>
        <w:t>control</w:t>
      </w:r>
      <w:r>
        <w:rPr>
          <w:rFonts w:eastAsia="Calibri"/>
        </w:rPr>
        <w:t>.</w:t>
      </w:r>
    </w:p>
    <w:p w14:paraId="70F13720" w14:textId="77777777" w:rsidR="008819DA" w:rsidRDefault="008819DA" w:rsidP="008819DA">
      <w:pPr>
        <w:rPr>
          <w:rFonts w:eastAsia="Calibri"/>
        </w:rPr>
      </w:pPr>
      <w:r>
        <w:rPr>
          <w:rFonts w:eastAsia="Calibri"/>
        </w:rPr>
        <w:t xml:space="preserve">However, one could argue that just because the states have </w:t>
      </w:r>
      <w:proofErr w:type="gramStart"/>
      <w:r>
        <w:rPr>
          <w:rFonts w:eastAsia="Calibri"/>
        </w:rPr>
        <w:t>been in charge of</w:t>
      </w:r>
      <w:proofErr w:type="gramEnd"/>
      <w:r>
        <w:rPr>
          <w:rFonts w:eastAsia="Calibri"/>
        </w:rPr>
        <w:t xml:space="preserve"> something does not mean they should have been and/or should be in the future. This is certainly true, but it is not a winning argument in this context. This is not an area in which the states have wrongly been in control. Rather, </w:t>
      </w:r>
      <w:r>
        <w:rPr>
          <w:rFonts w:eastAsia="Calibri"/>
          <w:b/>
          <w:bCs/>
          <w:highlight w:val="cyan"/>
          <w:u w:val="single"/>
        </w:rPr>
        <w:t>states</w:t>
      </w:r>
      <w:r>
        <w:rPr>
          <w:rFonts w:eastAsia="Calibri"/>
          <w:highlight w:val="cyan"/>
          <w:u w:val="single"/>
        </w:rPr>
        <w:t xml:space="preserve"> are the </w:t>
      </w:r>
      <w:r>
        <w:rPr>
          <w:rFonts w:eastAsia="Calibri"/>
          <w:b/>
          <w:bCs/>
          <w:highlight w:val="cyan"/>
          <w:u w:val="single"/>
        </w:rPr>
        <w:t>appropriate powers</w:t>
      </w:r>
      <w:r>
        <w:rPr>
          <w:rFonts w:eastAsia="Calibri"/>
        </w:rPr>
        <w:t xml:space="preserve">. </w:t>
      </w:r>
      <w:r>
        <w:rPr>
          <w:rFonts w:eastAsia="Calibri"/>
          <w:u w:val="single"/>
        </w:rPr>
        <w:t xml:space="preserve">The path thus far has been </w:t>
      </w:r>
      <w:r>
        <w:rPr>
          <w:rFonts w:eastAsia="Calibri"/>
          <w:b/>
          <w:bCs/>
          <w:u w:val="single"/>
        </w:rPr>
        <w:t>perfectly in line</w:t>
      </w:r>
      <w:r>
        <w:rPr>
          <w:rFonts w:eastAsia="Calibri"/>
          <w:u w:val="single"/>
        </w:rPr>
        <w:t xml:space="preserve"> with the mandates of the </w:t>
      </w:r>
      <w:r>
        <w:rPr>
          <w:rFonts w:eastAsia="Calibri"/>
          <w:b/>
          <w:bCs/>
          <w:u w:val="single"/>
        </w:rPr>
        <w:t>Constitution</w:t>
      </w:r>
      <w:r>
        <w:rPr>
          <w:rFonts w:eastAsia="Calibri"/>
        </w:rPr>
        <w:t xml:space="preserve">, </w:t>
      </w:r>
      <w:r>
        <w:rPr>
          <w:rFonts w:eastAsia="Calibri"/>
          <w:u w:val="single"/>
        </w:rPr>
        <w:t>which does not list gambling</w:t>
      </w:r>
      <w:r>
        <w:rPr>
          <w:rFonts w:eastAsia="Calibri"/>
        </w:rPr>
        <w:t>/</w:t>
      </w:r>
      <w:r>
        <w:rPr>
          <w:rFonts w:eastAsia="Calibri"/>
          <w:u w:val="single"/>
        </w:rPr>
        <w:t>wagering as an area reserved for the federal government</w:t>
      </w:r>
      <w:r>
        <w:rPr>
          <w:rFonts w:eastAsia="Calibri"/>
        </w:rPr>
        <w:t xml:space="preserve">. </w:t>
      </w:r>
    </w:p>
    <w:p w14:paraId="70DCC46D" w14:textId="77777777" w:rsidR="008819DA" w:rsidRDefault="008819DA" w:rsidP="008819DA">
      <w:pPr>
        <w:rPr>
          <w:rFonts w:eastAsia="Calibri"/>
        </w:rPr>
      </w:pPr>
      <w:r>
        <w:rPr>
          <w:rFonts w:eastAsia="Calibri"/>
        </w:rPr>
        <w:t xml:space="preserve">But again, </w:t>
      </w:r>
      <w:r>
        <w:rPr>
          <w:rFonts w:eastAsia="Calibri"/>
          <w:highlight w:val="cyan"/>
          <w:u w:val="single"/>
        </w:rPr>
        <w:t xml:space="preserve">one could </w:t>
      </w:r>
      <w:r>
        <w:rPr>
          <w:rFonts w:eastAsia="Calibri"/>
          <w:b/>
          <w:bCs/>
          <w:highlight w:val="cyan"/>
          <w:u w:val="single"/>
        </w:rPr>
        <w:t>counter</w:t>
      </w:r>
      <w:r>
        <w:rPr>
          <w:rFonts w:eastAsia="Calibri"/>
        </w:rPr>
        <w:t xml:space="preserve">, arguing that, </w:t>
      </w:r>
      <w:r>
        <w:rPr>
          <w:rFonts w:eastAsia="Calibri"/>
          <w:u w:val="single"/>
        </w:rPr>
        <w:t>though gambling is not</w:t>
      </w:r>
      <w:r>
        <w:rPr>
          <w:rFonts w:eastAsia="Calibri"/>
        </w:rPr>
        <w:t xml:space="preserve"> a </w:t>
      </w:r>
      <w:proofErr w:type="gramStart"/>
      <w:r>
        <w:rPr>
          <w:rFonts w:eastAsia="Calibri"/>
          <w:u w:val="single"/>
        </w:rPr>
        <w:t>specifically-enumerated</w:t>
      </w:r>
      <w:proofErr w:type="gramEnd"/>
      <w:r>
        <w:rPr>
          <w:rFonts w:eastAsia="Calibri"/>
          <w:u w:val="single"/>
        </w:rPr>
        <w:t xml:space="preserve"> power</w:t>
      </w:r>
      <w:r>
        <w:rPr>
          <w:rFonts w:eastAsia="Calibri"/>
        </w:rPr>
        <w:t xml:space="preserve"> of the federal government, </w:t>
      </w:r>
      <w:r>
        <w:rPr>
          <w:rFonts w:eastAsia="Calibri"/>
          <w:highlight w:val="cyan"/>
          <w:u w:val="single"/>
        </w:rPr>
        <w:t>the federal government has</w:t>
      </w:r>
      <w:r>
        <w:rPr>
          <w:rFonts w:eastAsia="Calibri"/>
        </w:rPr>
        <w:t xml:space="preserve"> the </w:t>
      </w:r>
      <w:r>
        <w:rPr>
          <w:rFonts w:eastAsia="Calibri"/>
          <w:u w:val="single"/>
        </w:rPr>
        <w:t xml:space="preserve">Constitutional </w:t>
      </w:r>
      <w:r>
        <w:rPr>
          <w:rFonts w:eastAsia="Calibri"/>
          <w:highlight w:val="cyan"/>
          <w:u w:val="single"/>
        </w:rPr>
        <w:t>authority</w:t>
      </w:r>
      <w:r>
        <w:rPr>
          <w:rFonts w:eastAsia="Calibri"/>
        </w:rPr>
        <w:t xml:space="preserve"> to regulate gambling, </w:t>
      </w:r>
      <w:r>
        <w:rPr>
          <w:rFonts w:eastAsia="Calibri"/>
          <w:highlight w:val="cyan"/>
          <w:u w:val="single"/>
        </w:rPr>
        <w:t xml:space="preserve">per its power to regulate </w:t>
      </w:r>
      <w:r>
        <w:rPr>
          <w:rFonts w:eastAsia="Calibri"/>
          <w:b/>
          <w:bCs/>
          <w:highlight w:val="cyan"/>
          <w:u w:val="single"/>
        </w:rPr>
        <w:t>interstate commerce</w:t>
      </w:r>
      <w:r>
        <w:rPr>
          <w:rFonts w:eastAsia="Calibri"/>
        </w:rPr>
        <w:t xml:space="preserve">.33 </w:t>
      </w:r>
      <w:r>
        <w:rPr>
          <w:rFonts w:eastAsia="Calibri"/>
          <w:highlight w:val="cyan"/>
          <w:u w:val="single"/>
        </w:rPr>
        <w:t>This</w:t>
      </w:r>
      <w:r>
        <w:rPr>
          <w:rFonts w:eastAsia="Calibri"/>
        </w:rPr>
        <w:t xml:space="preserve">, too, </w:t>
      </w:r>
      <w:r>
        <w:rPr>
          <w:rFonts w:eastAsia="Calibri"/>
          <w:highlight w:val="cyan"/>
          <w:u w:val="single"/>
        </w:rPr>
        <w:t xml:space="preserve">should be a </w:t>
      </w:r>
      <w:r>
        <w:rPr>
          <w:rFonts w:eastAsia="Calibri"/>
          <w:b/>
          <w:bCs/>
          <w:highlight w:val="cyan"/>
          <w:u w:val="single"/>
        </w:rPr>
        <w:t>losing position</w:t>
      </w:r>
      <w:r>
        <w:rPr>
          <w:rFonts w:eastAsia="Calibri"/>
        </w:rPr>
        <w:t xml:space="preserve">. </w:t>
      </w:r>
      <w:r>
        <w:rPr>
          <w:rFonts w:eastAsia="Calibri"/>
          <w:u w:val="single"/>
        </w:rPr>
        <w:t xml:space="preserve">Intrastate sports </w:t>
      </w:r>
      <w:r>
        <w:rPr>
          <w:rFonts w:eastAsia="Calibri"/>
          <w:highlight w:val="cyan"/>
          <w:u w:val="single"/>
        </w:rPr>
        <w:t>gambling</w:t>
      </w:r>
      <w:r>
        <w:rPr>
          <w:rFonts w:eastAsia="Calibri"/>
        </w:rPr>
        <w:t xml:space="preserve">, by definition, </w:t>
      </w:r>
      <w:r>
        <w:rPr>
          <w:rFonts w:eastAsia="Calibri"/>
          <w:highlight w:val="cyan"/>
          <w:u w:val="single"/>
        </w:rPr>
        <w:t xml:space="preserve">occurs entirely </w:t>
      </w:r>
      <w:r>
        <w:rPr>
          <w:rFonts w:eastAsia="Calibri"/>
          <w:b/>
          <w:bCs/>
          <w:highlight w:val="cyan"/>
          <w:u w:val="single"/>
        </w:rPr>
        <w:t>within the borders</w:t>
      </w:r>
      <w:r>
        <w:rPr>
          <w:rFonts w:eastAsia="Calibri"/>
          <w:highlight w:val="cyan"/>
          <w:u w:val="single"/>
        </w:rPr>
        <w:t xml:space="preserve"> of a </w:t>
      </w:r>
      <w:r>
        <w:rPr>
          <w:rFonts w:eastAsia="Calibri"/>
          <w:b/>
          <w:bCs/>
          <w:highlight w:val="cyan"/>
          <w:u w:val="single"/>
        </w:rPr>
        <w:t>given state</w:t>
      </w:r>
      <w:r>
        <w:rPr>
          <w:rFonts w:eastAsia="Calibri"/>
        </w:rPr>
        <w:t xml:space="preserve">. </w:t>
      </w:r>
      <w:r>
        <w:rPr>
          <w:rFonts w:eastAsia="Calibri"/>
          <w:highlight w:val="cyan"/>
          <w:u w:val="single"/>
        </w:rPr>
        <w:t xml:space="preserve">It is </w:t>
      </w:r>
      <w:r>
        <w:rPr>
          <w:rFonts w:eastAsia="Calibri"/>
          <w:b/>
          <w:bCs/>
          <w:highlight w:val="cyan"/>
          <w:u w:val="single"/>
        </w:rPr>
        <w:t>not interstate</w:t>
      </w:r>
      <w:r>
        <w:rPr>
          <w:rFonts w:eastAsia="Calibri"/>
          <w:u w:val="single"/>
        </w:rPr>
        <w:t xml:space="preserve"> in nature</w:t>
      </w:r>
      <w:r>
        <w:rPr>
          <w:rFonts w:eastAsia="Calibri"/>
        </w:rPr>
        <w:t xml:space="preserve">. Where it is legal and already occurring, </w:t>
      </w:r>
      <w:r>
        <w:rPr>
          <w:rFonts w:eastAsia="Calibri"/>
          <w:u w:val="single"/>
        </w:rPr>
        <w:t xml:space="preserve">sports wagers must be made while </w:t>
      </w:r>
      <w:r>
        <w:rPr>
          <w:rFonts w:eastAsia="Calibri"/>
          <w:b/>
          <w:bCs/>
          <w:u w:val="single"/>
        </w:rPr>
        <w:t>in the state</w:t>
      </w:r>
      <w:r>
        <w:rPr>
          <w:rFonts w:eastAsia="Calibri"/>
        </w:rPr>
        <w:t xml:space="preserve">, either while physically at the sports-betting venue and/or (where online sports wagering is permitted) while using a computer or mobile device within the state. 34 </w:t>
      </w:r>
    </w:p>
    <w:p w14:paraId="606888E6" w14:textId="77777777" w:rsidR="008819DA" w:rsidRDefault="008819DA" w:rsidP="008819DA">
      <w:pPr>
        <w:rPr>
          <w:rFonts w:eastAsia="Calibri"/>
        </w:rPr>
      </w:pPr>
      <w:r>
        <w:rPr>
          <w:rFonts w:eastAsia="Calibri"/>
        </w:rPr>
        <w:t xml:space="preserve">So, to make the interstate-commerce argument, one would necessarily have to make the case that </w:t>
      </w:r>
      <w:proofErr w:type="gramStart"/>
      <w:r>
        <w:rPr>
          <w:rFonts w:eastAsia="Calibri"/>
        </w:rPr>
        <w:t>intrastate</w:t>
      </w:r>
      <w:proofErr w:type="gramEnd"/>
      <w:r>
        <w:rPr>
          <w:rFonts w:eastAsia="Calibri"/>
        </w:rPr>
        <w:t xml:space="preserve">-sports gambling is, at least to some material degree, interstate in nature. </w:t>
      </w:r>
      <w:r>
        <w:rPr>
          <w:rFonts w:eastAsia="Calibri"/>
          <w:highlight w:val="cyan"/>
          <w:u w:val="single"/>
        </w:rPr>
        <w:t>Perhaps one would</w:t>
      </w:r>
      <w:r>
        <w:rPr>
          <w:rFonts w:eastAsia="Calibri"/>
        </w:rPr>
        <w:t xml:space="preserve">, for example, </w:t>
      </w:r>
      <w:r>
        <w:rPr>
          <w:rFonts w:eastAsia="Calibri"/>
          <w:highlight w:val="cyan"/>
          <w:u w:val="single"/>
        </w:rPr>
        <w:t xml:space="preserve">argue that people might </w:t>
      </w:r>
      <w:r>
        <w:rPr>
          <w:rFonts w:eastAsia="Calibri"/>
          <w:b/>
          <w:bCs/>
          <w:highlight w:val="cyan"/>
          <w:u w:val="single"/>
        </w:rPr>
        <w:t>cross a state line</w:t>
      </w:r>
      <w:r>
        <w:rPr>
          <w:rFonts w:eastAsia="Calibri"/>
        </w:rPr>
        <w:t xml:space="preserve">, </w:t>
      </w:r>
      <w:proofErr w:type="gramStart"/>
      <w:r>
        <w:rPr>
          <w:rFonts w:eastAsia="Calibri"/>
        </w:rPr>
        <w:t>in order to</w:t>
      </w:r>
      <w:proofErr w:type="gramEnd"/>
      <w:r>
        <w:rPr>
          <w:rFonts w:eastAsia="Calibri"/>
        </w:rPr>
        <w:t xml:space="preserve"> place a sports wager. </w:t>
      </w:r>
      <w:r>
        <w:rPr>
          <w:rFonts w:eastAsia="Calibri"/>
          <w:highlight w:val="cyan"/>
          <w:u w:val="single"/>
        </w:rPr>
        <w:t xml:space="preserve">This would be </w:t>
      </w:r>
      <w:r>
        <w:rPr>
          <w:rFonts w:eastAsia="Calibri"/>
          <w:b/>
          <w:bCs/>
          <w:highlight w:val="cyan"/>
          <w:u w:val="single"/>
        </w:rPr>
        <w:t>nowhere near sufficient to justify federal regulation</w:t>
      </w:r>
      <w:r>
        <w:rPr>
          <w:rFonts w:eastAsia="Calibri"/>
          <w:u w:val="single"/>
        </w:rPr>
        <w:t xml:space="preserve"> per the ICC</w:t>
      </w:r>
      <w:r>
        <w:rPr>
          <w:rFonts w:eastAsia="Calibri"/>
        </w:rPr>
        <w:t xml:space="preserve">. </w:t>
      </w:r>
    </w:p>
    <w:p w14:paraId="2558D0C6" w14:textId="77777777" w:rsidR="008819DA" w:rsidRDefault="008819DA" w:rsidP="008819DA">
      <w:pPr>
        <w:rPr>
          <w:rFonts w:eastAsia="Calibri"/>
        </w:rPr>
      </w:pPr>
      <w:r>
        <w:rPr>
          <w:rFonts w:eastAsia="Calibri"/>
        </w:rPr>
        <w:t xml:space="preserve">According to SCOTUS, </w:t>
      </w:r>
    </w:p>
    <w:p w14:paraId="5B4E0103" w14:textId="77777777" w:rsidR="008819DA" w:rsidRDefault="008819DA" w:rsidP="008819DA">
      <w:pPr>
        <w:rPr>
          <w:rFonts w:eastAsia="Calibri"/>
        </w:rPr>
      </w:pPr>
      <w:proofErr w:type="gramStart"/>
      <w:r>
        <w:rPr>
          <w:rFonts w:eastAsia="Calibri"/>
        </w:rPr>
        <w:t>there</w:t>
      </w:r>
      <w:proofErr w:type="gramEnd"/>
      <w:r>
        <w:rPr>
          <w:rFonts w:eastAsia="Calibri"/>
        </w:rPr>
        <w:t xml:space="preserve"> are three broad categories of activity that Congress may regulate under its commerce power. First, Congress may regulate the use of the channels of interstate commerce. Second, Congress is empowered to regulate and protect the instrumentalities of interstate commerce, or </w:t>
      </w:r>
      <w:proofErr w:type="gramStart"/>
      <w:r>
        <w:rPr>
          <w:rFonts w:eastAsia="Calibri"/>
        </w:rPr>
        <w:t>persons</w:t>
      </w:r>
      <w:proofErr w:type="gramEnd"/>
      <w:r>
        <w:rPr>
          <w:rFonts w:eastAsia="Calibri"/>
        </w:rPr>
        <w:t xml:space="preserve">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5A89BC0F" w14:textId="77777777" w:rsidR="008819DA" w:rsidRDefault="008819DA" w:rsidP="008819DA">
      <w:pPr>
        <w:rPr>
          <w:rFonts w:eastAsia="Calibri"/>
        </w:rPr>
      </w:pPr>
      <w:r>
        <w:rPr>
          <w:rFonts w:eastAsia="Calibri"/>
          <w:u w:val="single"/>
        </w:rPr>
        <w:t>None of these</w:t>
      </w:r>
      <w:r>
        <w:rPr>
          <w:rFonts w:eastAsia="Calibri"/>
        </w:rPr>
        <w:t xml:space="preserve"> three </w:t>
      </w:r>
      <w:r>
        <w:rPr>
          <w:rFonts w:eastAsia="Calibri"/>
          <w:u w:val="single"/>
        </w:rPr>
        <w:t xml:space="preserve">categories gives the U.S. Congress a </w:t>
      </w:r>
      <w:r>
        <w:rPr>
          <w:rFonts w:eastAsia="Calibri"/>
          <w:b/>
          <w:bCs/>
          <w:u w:val="single"/>
        </w:rPr>
        <w:t>legitimate basis</w:t>
      </w:r>
      <w:r>
        <w:rPr>
          <w:rFonts w:eastAsia="Calibri"/>
          <w:u w:val="single"/>
        </w:rPr>
        <w:t xml:space="preserve"> for interstate-commerce regulation of intrastate sports gambling</w:t>
      </w:r>
      <w:r>
        <w:rPr>
          <w:rFonts w:eastAsia="Calibri"/>
        </w:rPr>
        <w:t xml:space="preserve">, </w:t>
      </w:r>
      <w:r>
        <w:rPr>
          <w:rFonts w:eastAsia="Calibri"/>
          <w:u w:val="single"/>
        </w:rPr>
        <w:t xml:space="preserve">and </w:t>
      </w:r>
      <w:r>
        <w:rPr>
          <w:rFonts w:eastAsia="Calibri"/>
          <w:b/>
          <w:bCs/>
          <w:highlight w:val="cyan"/>
          <w:u w:val="single"/>
        </w:rPr>
        <w:t>neither</w:t>
      </w:r>
      <w:r>
        <w:rPr>
          <w:rFonts w:eastAsia="Calibri"/>
          <w:highlight w:val="cyan"/>
          <w:u w:val="single"/>
        </w:rPr>
        <w:t xml:space="preserve"> would</w:t>
      </w:r>
      <w:r>
        <w:rPr>
          <w:rFonts w:eastAsia="Calibri"/>
          <w:u w:val="single"/>
        </w:rPr>
        <w:t xml:space="preserve"> other </w:t>
      </w:r>
      <w:r>
        <w:rPr>
          <w:rFonts w:eastAsia="Calibri"/>
          <w:b/>
          <w:bCs/>
          <w:highlight w:val="cyan"/>
          <w:u w:val="single"/>
        </w:rPr>
        <w:t>attempts to frame intrastate sports wagering as commercially-interstate</w:t>
      </w:r>
      <w:r>
        <w:rPr>
          <w:rFonts w:eastAsia="Calibri"/>
          <w:u w:val="single"/>
        </w:rPr>
        <w:t xml:space="preserve"> in nature</w:t>
      </w:r>
      <w:r>
        <w:rPr>
          <w:rFonts w:eastAsia="Calibri"/>
        </w:rPr>
        <w:t>. A closer examination of each of the three justifications for the federal government’s interstate-commerce power is in order.</w:t>
      </w:r>
    </w:p>
    <w:p w14:paraId="710081D5" w14:textId="77777777" w:rsidR="008819DA" w:rsidRDefault="008819DA" w:rsidP="008819DA">
      <w:pPr>
        <w:rPr>
          <w:rFonts w:eastAsia="Calibri"/>
        </w:rPr>
      </w:pPr>
    </w:p>
    <w:p w14:paraId="3B81C848" w14:textId="77777777" w:rsidR="008819DA" w:rsidRDefault="008819DA" w:rsidP="008819DA">
      <w:pPr>
        <w:pStyle w:val="Heading4"/>
        <w:rPr>
          <w:rFonts w:eastAsia="Calibri" w:cs="Calibri"/>
        </w:rPr>
      </w:pPr>
      <w:r>
        <w:rPr>
          <w:rFonts w:eastAsia="Calibri" w:cs="Calibri"/>
        </w:rPr>
        <w:t xml:space="preserve">Sports betting is </w:t>
      </w:r>
      <w:proofErr w:type="spellStart"/>
      <w:r>
        <w:rPr>
          <w:rFonts w:eastAsia="Calibri" w:cs="Calibri"/>
          <w:u w:val="single"/>
        </w:rPr>
        <w:t>intrastrate</w:t>
      </w:r>
      <w:proofErr w:type="spellEnd"/>
      <w:r>
        <w:rPr>
          <w:rFonts w:eastAsia="Calibri" w:cs="Calibri"/>
        </w:rPr>
        <w:t xml:space="preserve">, not </w:t>
      </w:r>
      <w:r>
        <w:rPr>
          <w:rFonts w:eastAsia="Calibri" w:cs="Calibri"/>
          <w:u w:val="single"/>
        </w:rPr>
        <w:t>interstate</w:t>
      </w:r>
      <w:r>
        <w:rPr>
          <w:rFonts w:eastAsia="Calibri" w:cs="Calibri"/>
        </w:rPr>
        <w:t>.</w:t>
      </w:r>
    </w:p>
    <w:p w14:paraId="7CED4E64" w14:textId="05C26323" w:rsidR="008819DA" w:rsidRDefault="008819DA" w:rsidP="008819DA">
      <w:pPr>
        <w:rPr>
          <w:rFonts w:eastAsia="Calibri"/>
        </w:rPr>
      </w:pPr>
      <w:r>
        <w:rPr>
          <w:rFonts w:eastAsia="Calibri"/>
          <w:b/>
          <w:bCs/>
          <w:sz w:val="26"/>
          <w:szCs w:val="26"/>
        </w:rPr>
        <w:t>Thornley 20</w:t>
      </w:r>
      <w:r>
        <w:rPr>
          <w:rFonts w:eastAsia="Calibri"/>
        </w:rPr>
        <w:t xml:space="preserve"> – Drew Thornley is Assistant Professor of Legal Studies, Stephen F. Austin State University. (“A CASE AGAINST FEDERAL REGULATION OF INTRASTATE SPORTS WAGERING,” Fall 2020, pg. 101-104</w:t>
      </w:r>
      <w:r w:rsidR="008E2564">
        <w:rPr>
          <w:rFonts w:eastAsia="Calibri"/>
        </w:rPr>
        <w:t xml:space="preserve">, </w:t>
      </w:r>
      <w:r w:rsidR="008E2564" w:rsidRPr="008E2564">
        <w:rPr>
          <w:rFonts w:eastAsia="Calibri"/>
        </w:rPr>
        <w:t>https://scholars.law.unlv.edu/cgi/viewcontent.cgi?params=/context/glj/article/1177/&amp;path_info=Thornley_A_Case_against_Federal_Regulation_of_Intrastate_Sports_Wagering.pdf</w:t>
      </w:r>
      <w:r>
        <w:rPr>
          <w:rFonts w:eastAsia="Calibri"/>
        </w:rPr>
        <w:t>)</w:t>
      </w:r>
    </w:p>
    <w:p w14:paraId="36E5432C" w14:textId="77777777" w:rsidR="008819DA" w:rsidRDefault="008819DA" w:rsidP="008819DA">
      <w:pPr>
        <w:rPr>
          <w:rFonts w:eastAsia="Calibri"/>
        </w:rPr>
      </w:pPr>
      <w:r>
        <w:rPr>
          <w:rFonts w:eastAsia="Calibri"/>
        </w:rPr>
        <w:t xml:space="preserve">Certainly, reasonable minds can (and do) disagree regarding whether intrastate sports wagering is truly intrastate in nature. The author believes it is. Thus, if one accepts the position that intrastate sports wagering is not an interstate-commerce activity, it is necessarily true that there can be no channels of interstate commerce36, nor can there be instrumentalities, persons, or things in interstate commerce. </w:t>
      </w:r>
      <w:r>
        <w:rPr>
          <w:rFonts w:eastAsia="Calibri"/>
          <w:b/>
          <w:bCs/>
          <w:highlight w:val="cyan"/>
          <w:u w:val="single"/>
        </w:rPr>
        <w:t>Intrastate sports wagering does not entail networks of highways</w:t>
      </w:r>
      <w:r>
        <w:rPr>
          <w:rFonts w:eastAsia="Calibri"/>
          <w:highlight w:val="cyan"/>
          <w:u w:val="single"/>
        </w:rPr>
        <w:t xml:space="preserve"> and </w:t>
      </w:r>
      <w:r>
        <w:rPr>
          <w:rFonts w:eastAsia="Calibri"/>
          <w:b/>
          <w:bCs/>
          <w:highlight w:val="cyan"/>
          <w:u w:val="single"/>
        </w:rPr>
        <w:t>roads</w:t>
      </w:r>
      <w:r>
        <w:rPr>
          <w:rFonts w:eastAsia="Calibri"/>
        </w:rPr>
        <w:t xml:space="preserve">, </w:t>
      </w:r>
      <w:r>
        <w:rPr>
          <w:rFonts w:eastAsia="Calibri"/>
          <w:u w:val="single"/>
        </w:rPr>
        <w:t xml:space="preserve">of </w:t>
      </w:r>
      <w:r>
        <w:rPr>
          <w:rFonts w:eastAsia="Calibri"/>
          <w:b/>
          <w:bCs/>
          <w:highlight w:val="cyan"/>
          <w:u w:val="single"/>
        </w:rPr>
        <w:t>waterways</w:t>
      </w:r>
      <w:r>
        <w:rPr>
          <w:rFonts w:eastAsia="Calibri"/>
          <w:highlight w:val="cyan"/>
          <w:u w:val="single"/>
        </w:rPr>
        <w:t xml:space="preserve"> and </w:t>
      </w:r>
      <w:r>
        <w:rPr>
          <w:rFonts w:eastAsia="Calibri"/>
          <w:b/>
          <w:bCs/>
          <w:highlight w:val="cyan"/>
          <w:u w:val="single"/>
        </w:rPr>
        <w:t>canals</w:t>
      </w:r>
      <w:r>
        <w:rPr>
          <w:rFonts w:eastAsia="Calibri"/>
        </w:rPr>
        <w:t xml:space="preserve">, </w:t>
      </w:r>
      <w:r>
        <w:rPr>
          <w:rFonts w:eastAsia="Calibri"/>
          <w:highlight w:val="cyan"/>
          <w:u w:val="single"/>
        </w:rPr>
        <w:t xml:space="preserve">of </w:t>
      </w:r>
      <w:r>
        <w:rPr>
          <w:rFonts w:eastAsia="Calibri"/>
          <w:b/>
          <w:bCs/>
          <w:highlight w:val="cyan"/>
          <w:u w:val="single"/>
        </w:rPr>
        <w:t>airports</w:t>
      </w:r>
      <w:r>
        <w:rPr>
          <w:rFonts w:eastAsia="Calibri"/>
          <w:highlight w:val="cyan"/>
          <w:u w:val="single"/>
        </w:rPr>
        <w:t xml:space="preserve"> and </w:t>
      </w:r>
      <w:r>
        <w:rPr>
          <w:rFonts w:eastAsia="Calibri"/>
          <w:b/>
          <w:bCs/>
          <w:highlight w:val="cyan"/>
          <w:u w:val="single"/>
        </w:rPr>
        <w:t>bridges</w:t>
      </w:r>
      <w:r>
        <w:rPr>
          <w:rFonts w:eastAsia="Calibri"/>
        </w:rPr>
        <w:t xml:space="preserve">, </w:t>
      </w:r>
      <w:r>
        <w:rPr>
          <w:rFonts w:eastAsia="Calibri"/>
          <w:highlight w:val="cyan"/>
          <w:u w:val="single"/>
        </w:rPr>
        <w:t xml:space="preserve">or of any other </w:t>
      </w:r>
      <w:r>
        <w:rPr>
          <w:rFonts w:eastAsia="Calibri"/>
          <w:b/>
          <w:bCs/>
          <w:highlight w:val="cyan"/>
          <w:u w:val="single"/>
        </w:rPr>
        <w:t>traditional channels</w:t>
      </w:r>
      <w:r>
        <w:rPr>
          <w:rFonts w:eastAsia="Calibri"/>
          <w:highlight w:val="cyan"/>
          <w:u w:val="single"/>
        </w:rPr>
        <w:t xml:space="preserve"> of interstate</w:t>
      </w:r>
      <w:r>
        <w:rPr>
          <w:rFonts w:eastAsia="Calibri"/>
          <w:u w:val="single"/>
        </w:rPr>
        <w:t xml:space="preserve"> commercial </w:t>
      </w:r>
      <w:r>
        <w:rPr>
          <w:rFonts w:eastAsia="Calibri"/>
          <w:highlight w:val="cyan"/>
          <w:u w:val="single"/>
        </w:rPr>
        <w:t>activity</w:t>
      </w:r>
      <w:r>
        <w:rPr>
          <w:rFonts w:eastAsia="Calibri"/>
        </w:rPr>
        <w:t xml:space="preserve">. Here, </w:t>
      </w:r>
      <w:r>
        <w:rPr>
          <w:rFonts w:eastAsia="Calibri"/>
          <w:highlight w:val="cyan"/>
          <w:u w:val="single"/>
        </w:rPr>
        <w:t xml:space="preserve">a </w:t>
      </w:r>
      <w:proofErr w:type="spellStart"/>
      <w:r>
        <w:rPr>
          <w:rFonts w:eastAsia="Calibri"/>
          <w:highlight w:val="cyan"/>
          <w:u w:val="single"/>
        </w:rPr>
        <w:t>bettor</w:t>
      </w:r>
      <w:proofErr w:type="spellEnd"/>
      <w:r>
        <w:rPr>
          <w:rFonts w:eastAsia="Calibri"/>
          <w:highlight w:val="cyan"/>
          <w:u w:val="single"/>
        </w:rPr>
        <w:t xml:space="preserve"> places</w:t>
      </w:r>
      <w:r>
        <w:rPr>
          <w:rFonts w:eastAsia="Calibri"/>
        </w:rPr>
        <w:t xml:space="preserve">, and a wagering operator accepts, </w:t>
      </w:r>
      <w:r>
        <w:rPr>
          <w:rFonts w:eastAsia="Calibri"/>
          <w:highlight w:val="cyan"/>
          <w:u w:val="single"/>
        </w:rPr>
        <w:t>a bet</w:t>
      </w:r>
      <w:r>
        <w:rPr>
          <w:rFonts w:eastAsia="Calibri"/>
          <w:u w:val="single"/>
        </w:rPr>
        <w:t xml:space="preserve"> at a physical betting counter or via a website or app </w:t>
      </w:r>
      <w:r>
        <w:rPr>
          <w:rFonts w:eastAsia="Calibri"/>
          <w:b/>
          <w:bCs/>
          <w:highlight w:val="cyan"/>
          <w:u w:val="single"/>
        </w:rPr>
        <w:t>within the operator’s state</w:t>
      </w:r>
      <w:r>
        <w:rPr>
          <w:rFonts w:eastAsia="Calibri"/>
        </w:rPr>
        <w:t xml:space="preserve">. </w:t>
      </w:r>
    </w:p>
    <w:p w14:paraId="144EB7BE" w14:textId="77777777" w:rsidR="008819DA" w:rsidRDefault="008819DA" w:rsidP="008819DA">
      <w:pPr>
        <w:rPr>
          <w:rFonts w:eastAsia="Calibri"/>
        </w:rPr>
      </w:pPr>
      <w:r>
        <w:rPr>
          <w:rFonts w:eastAsia="Calibri"/>
        </w:rPr>
        <w:t xml:space="preserve">One might argue that, since the internet—a connected network not bound to the borders of a given state—is being used to place and receive bets and/or since operators might use the internet to acquire data to aid them in setting betting odds, online sports wagering is interstate in nature. For example, perhaps one would argue that (due to the technological nature of electronic transmissions, in which communications sent and received in the same state can nonetheless be routed via another state37) a bet placed online that even monetarily enters another state’s network makes such a bet interstate in nature, thus violating the Federal Wire Act38, which bars the use of an interstate or foreign wire for sports wagers and information assisting the placing of sports. </w:t>
      </w:r>
    </w:p>
    <w:p w14:paraId="2AEBB5D0" w14:textId="77777777" w:rsidR="008819DA" w:rsidRDefault="008819DA" w:rsidP="008819DA">
      <w:pPr>
        <w:rPr>
          <w:rFonts w:eastAsia="Calibri"/>
        </w:rPr>
      </w:pPr>
      <w:r>
        <w:rPr>
          <w:rFonts w:eastAsia="Calibri"/>
        </w:rPr>
        <w:t xml:space="preserve">In support of this position, one would likely point to two cases holding that such electronic border breaching implicated interstate commerce. In United States v. Yaquinta39, a case involving horse wagers made via long-distance telephone calls made and received in West Virginia but routed through Ohio, the trial judge held the Wire Act was violated, writing that “the intermediate crossing of a State line provides enough of a peg of interstate commerce to serve as a resting place for the congressional hat, if that will serve the congressional purpose.”40 Further support for this position comes from the DOJ’s 2011 Wire Act guidance, which states “that the acceptance of wagers through the use of a wire communication facility by a gambling business…from individuals located either outside a state or within the borders of the state (but where transmission is routed outside of the state) would violate federal law.”41 Likewise, in United States v. Kammersell,42 the Tenth Circuit ruled that a bomb threat that originated in Utah but that was routed to Virginia before ending in Utah was interstate in nature and in violation of 18 U.S.C. § 875(c)43. The court held, “A threat that was unquestionably transmitted over interstate telephone lines falls within the literal scope of the statute and gives rise to federal jurisdiction.”44 </w:t>
      </w:r>
    </w:p>
    <w:p w14:paraId="2FAAB279" w14:textId="77777777" w:rsidR="008819DA" w:rsidRDefault="008819DA" w:rsidP="008819DA">
      <w:pPr>
        <w:rPr>
          <w:rFonts w:eastAsia="Calibri"/>
        </w:rPr>
      </w:pPr>
      <w:r>
        <w:rPr>
          <w:rFonts w:eastAsia="Calibri"/>
        </w:rPr>
        <w:t xml:space="preserve">However, a critical distinction between the activities involved in these cases and intrastate sports wagering conducted in states where such wagering is legal is that the latter involved illegal actions. </w:t>
      </w:r>
      <w:r>
        <w:rPr>
          <w:rFonts w:eastAsia="Calibri"/>
          <w:highlight w:val="cyan"/>
          <w:u w:val="single"/>
        </w:rPr>
        <w:t xml:space="preserve">It is </w:t>
      </w:r>
      <w:r>
        <w:rPr>
          <w:rFonts w:eastAsia="Calibri"/>
          <w:b/>
          <w:bCs/>
          <w:highlight w:val="cyan"/>
          <w:u w:val="single"/>
        </w:rPr>
        <w:t>difficult</w:t>
      </w:r>
      <w:r>
        <w:rPr>
          <w:rFonts w:eastAsia="Calibri"/>
        </w:rPr>
        <w:t xml:space="preserve">, then, </w:t>
      </w:r>
      <w:r>
        <w:rPr>
          <w:rFonts w:eastAsia="Calibri"/>
          <w:highlight w:val="cyan"/>
          <w:u w:val="single"/>
        </w:rPr>
        <w:t>to imagine</w:t>
      </w:r>
      <w:r>
        <w:rPr>
          <w:rFonts w:eastAsia="Calibri"/>
          <w:u w:val="single"/>
        </w:rPr>
        <w:t xml:space="preserve"> that such use of </w:t>
      </w:r>
      <w:r>
        <w:rPr>
          <w:rFonts w:eastAsia="Calibri"/>
          <w:highlight w:val="cyan"/>
          <w:u w:val="single"/>
        </w:rPr>
        <w:t xml:space="preserve">the </w:t>
      </w:r>
      <w:r>
        <w:rPr>
          <w:rFonts w:eastAsia="Calibri"/>
          <w:b/>
          <w:bCs/>
          <w:highlight w:val="cyan"/>
          <w:u w:val="single"/>
        </w:rPr>
        <w:t>Wire Act</w:t>
      </w:r>
      <w:r>
        <w:rPr>
          <w:rFonts w:eastAsia="Calibri"/>
        </w:rPr>
        <w:t xml:space="preserve">, </w:t>
      </w:r>
      <w:r>
        <w:rPr>
          <w:rFonts w:eastAsia="Calibri"/>
          <w:u w:val="single"/>
        </w:rPr>
        <w:t>which was passed to fight organized crime</w:t>
      </w:r>
      <w:r>
        <w:rPr>
          <w:rFonts w:eastAsia="Calibri"/>
        </w:rPr>
        <w:t xml:space="preserve">, </w:t>
      </w:r>
      <w:r>
        <w:rPr>
          <w:rFonts w:eastAsia="Calibri"/>
          <w:b/>
          <w:bCs/>
          <w:highlight w:val="cyan"/>
          <w:u w:val="single"/>
        </w:rPr>
        <w:t>would extend to</w:t>
      </w:r>
      <w:r>
        <w:rPr>
          <w:rFonts w:eastAsia="Calibri"/>
          <w:highlight w:val="cyan"/>
          <w:u w:val="single"/>
        </w:rPr>
        <w:t xml:space="preserve"> legal activities like </w:t>
      </w:r>
      <w:r>
        <w:rPr>
          <w:rFonts w:eastAsia="Calibri"/>
          <w:b/>
          <w:bCs/>
          <w:highlight w:val="cyan"/>
          <w:u w:val="single"/>
        </w:rPr>
        <w:t>intrastate sports betting</w:t>
      </w:r>
      <w:r>
        <w:rPr>
          <w:rFonts w:eastAsia="Calibri"/>
        </w:rPr>
        <w:t xml:space="preserve">.45 Attorney Mark Hichar writes that “this form of intrastate sports betting appears to be happening in Nevada without challenge from regulators or law enforcement, and if a court were to hold that the Wire Act prohibited such conduct, such would be contrary to the Wire Act’s stated purpose.”46 The </w:t>
      </w:r>
      <w:proofErr w:type="spellStart"/>
      <w:r>
        <w:rPr>
          <w:rFonts w:eastAsia="Calibri"/>
        </w:rPr>
        <w:t>Yaquinta</w:t>
      </w:r>
      <w:proofErr w:type="spellEnd"/>
      <w:r>
        <w:rPr>
          <w:rFonts w:eastAsia="Calibri"/>
        </w:rPr>
        <w:t xml:space="preserve"> court discussed the purpose of the Wire Act, writing, </w:t>
      </w:r>
    </w:p>
    <w:p w14:paraId="428D917E" w14:textId="77777777" w:rsidR="008819DA" w:rsidRDefault="008819DA" w:rsidP="008819DA">
      <w:pPr>
        <w:rPr>
          <w:rFonts w:eastAsia="Calibri"/>
        </w:rPr>
      </w:pPr>
      <w:r>
        <w:rPr>
          <w:rFonts w:eastAsia="Calibri"/>
        </w:rPr>
        <w:t xml:space="preserve">The congressional purpose here is very frankly elucidated in the Attorney General's letter to the branches of the Congress, dated April 6, 1961, in which he says, "The purpose of this legislation is to assist the various States * * * in the enforcement of their laws pertaining to gambling, bookmaking, and like offenses and to aid in the suppression of organized gambling activities by prohibiting the use of * * * wire communication facilities which are or will be used for the transmission of certain gambling information in interstate * * * commerce. * * *…the objective of the Act is not to assist in enforcing the laws of the States through which the electrical impulses traversing the telephone wires pass, but the laws of the State where the communication is received.47 </w:t>
      </w:r>
    </w:p>
    <w:p w14:paraId="4C1357D4" w14:textId="77777777" w:rsidR="008819DA" w:rsidRDefault="008819DA" w:rsidP="008819DA">
      <w:pPr>
        <w:rPr>
          <w:rFonts w:eastAsia="Calibri"/>
        </w:rPr>
      </w:pPr>
      <w:r>
        <w:rPr>
          <w:rFonts w:eastAsia="Calibri"/>
        </w:rPr>
        <w:t xml:space="preserve">Indeed, </w:t>
      </w:r>
      <w:proofErr w:type="gramStart"/>
      <w:r>
        <w:rPr>
          <w:rFonts w:eastAsia="Calibri"/>
          <w:u w:val="single"/>
        </w:rPr>
        <w:t>with regard to</w:t>
      </w:r>
      <w:proofErr w:type="gramEnd"/>
      <w:r>
        <w:rPr>
          <w:rFonts w:eastAsia="Calibri"/>
          <w:u w:val="single"/>
        </w:rPr>
        <w:t xml:space="preserve"> </w:t>
      </w:r>
      <w:r>
        <w:rPr>
          <w:rFonts w:eastAsia="Calibri"/>
          <w:b/>
          <w:bCs/>
          <w:u w:val="single"/>
        </w:rPr>
        <w:t>intrastate sports wagering</w:t>
      </w:r>
      <w:r>
        <w:rPr>
          <w:rFonts w:eastAsia="Calibri"/>
          <w:u w:val="single"/>
        </w:rPr>
        <w:t xml:space="preserve"> made</w:t>
      </w:r>
      <w:r>
        <w:rPr>
          <w:rFonts w:eastAsia="Calibri"/>
        </w:rPr>
        <w:t xml:space="preserve">, </w:t>
      </w:r>
      <w:r>
        <w:rPr>
          <w:rFonts w:eastAsia="Calibri"/>
          <w:u w:val="single"/>
        </w:rPr>
        <w:t>the state where the wagering communication is</w:t>
      </w:r>
      <w:r>
        <w:rPr>
          <w:rFonts w:eastAsia="Calibri"/>
        </w:rPr>
        <w:t xml:space="preserve"> (sent and) </w:t>
      </w:r>
      <w:r>
        <w:rPr>
          <w:rFonts w:eastAsia="Calibri"/>
          <w:u w:val="single"/>
        </w:rPr>
        <w:t xml:space="preserve">received is one in which such </w:t>
      </w:r>
      <w:r>
        <w:rPr>
          <w:rFonts w:eastAsia="Calibri"/>
          <w:b/>
          <w:bCs/>
          <w:u w:val="single"/>
        </w:rPr>
        <w:t>wagering is legal</w:t>
      </w:r>
      <w:r>
        <w:rPr>
          <w:rFonts w:eastAsia="Calibri"/>
        </w:rPr>
        <w:t>.48</w:t>
      </w:r>
    </w:p>
    <w:p w14:paraId="1D1D3DAE" w14:textId="77777777" w:rsidR="008819DA" w:rsidRDefault="008819DA" w:rsidP="008819DA">
      <w:pPr>
        <w:rPr>
          <w:rFonts w:eastAsia="Calibri"/>
        </w:rPr>
      </w:pPr>
      <w:r>
        <w:rPr>
          <w:rFonts w:eastAsia="Calibri"/>
        </w:rPr>
        <w:t xml:space="preserve">If truly interstate actions are being taken in furtherance of sports wagering, then the Wire Act and the Unlawful Internet Gambling Enforcement Act (UIGEA)49 (which makes it unlawful “to place, receive, or otherwise knowingly transmit a bet or wager by any means which involves the use, at least in part, of the Internet where such bet or wager is unlawful under any applicable Federal or State law in the State or Tribal lands in which the bet or wager is initiated, received, or otherwise made”50) are available to the federal government; but laws already in place that criminalize interstate gambling should not be extended to purely intrastate gambling—meaning wagering in which the bet is placed and received in the same state—on the basis that such gambling can involve an electronic transmission that travels via another state’s network or on the basis of other feeble attempts to turn intrastate wagering into an interstate activity. </w:t>
      </w:r>
      <w:r>
        <w:rPr>
          <w:rFonts w:eastAsia="Calibri"/>
          <w:u w:val="single"/>
        </w:rPr>
        <w:t xml:space="preserve">The </w:t>
      </w:r>
      <w:r>
        <w:rPr>
          <w:rFonts w:eastAsia="Calibri"/>
          <w:b/>
          <w:bCs/>
          <w:highlight w:val="cyan"/>
          <w:u w:val="single"/>
        </w:rPr>
        <w:t>regulation</w:t>
      </w:r>
      <w:r>
        <w:rPr>
          <w:rFonts w:eastAsia="Calibri"/>
          <w:u w:val="single"/>
        </w:rPr>
        <w:t xml:space="preserve"> of sports wagers placed and received in the same state </w:t>
      </w:r>
      <w:r>
        <w:rPr>
          <w:rFonts w:eastAsia="Calibri"/>
          <w:b/>
          <w:bCs/>
          <w:highlight w:val="cyan"/>
          <w:u w:val="single"/>
        </w:rPr>
        <w:t>squarely belongs</w:t>
      </w:r>
      <w:r>
        <w:rPr>
          <w:rFonts w:eastAsia="Calibri"/>
          <w:highlight w:val="cyan"/>
          <w:u w:val="single"/>
        </w:rPr>
        <w:t xml:space="preserve"> with</w:t>
      </w:r>
      <w:r>
        <w:rPr>
          <w:rFonts w:eastAsia="Calibri"/>
          <w:u w:val="single"/>
        </w:rPr>
        <w:t xml:space="preserve"> the </w:t>
      </w:r>
      <w:r>
        <w:rPr>
          <w:rFonts w:eastAsia="Calibri"/>
          <w:b/>
          <w:bCs/>
          <w:highlight w:val="cyan"/>
          <w:u w:val="single"/>
        </w:rPr>
        <w:t>individual states</w:t>
      </w:r>
      <w:r>
        <w:rPr>
          <w:rFonts w:eastAsia="Calibri"/>
        </w:rPr>
        <w:t xml:space="preserve">. The UIGEA itself recognizes this, carving out an exception for intrastate51 (and intratribal52) wagering. As for what qualifies as “intrastate”, the UIGEA states that “the bet or wager is initiated and received or otherwise made exclusively within a single State”53. Such an intrastate definition should not be affected solely because the least-congested route for </w:t>
      </w:r>
      <w:proofErr w:type="gramStart"/>
      <w:r>
        <w:rPr>
          <w:rFonts w:eastAsia="Calibri"/>
        </w:rPr>
        <w:t>an electronic</w:t>
      </w:r>
      <w:proofErr w:type="gramEnd"/>
      <w:r>
        <w:rPr>
          <w:rFonts w:eastAsia="Calibri"/>
        </w:rPr>
        <w:t xml:space="preserve"> communication included another state’s transmission network.</w:t>
      </w:r>
    </w:p>
    <w:p w14:paraId="05D3F1A4" w14:textId="77777777" w:rsidR="008819DA" w:rsidRDefault="008819DA" w:rsidP="008819DA">
      <w:pPr>
        <w:rPr>
          <w:rFonts w:eastAsia="Calibri"/>
        </w:rPr>
      </w:pPr>
    </w:p>
    <w:p w14:paraId="2EE9C140" w14:textId="77777777" w:rsidR="008819DA" w:rsidRDefault="008819DA" w:rsidP="008819DA">
      <w:pPr>
        <w:pStyle w:val="Heading4"/>
        <w:rPr>
          <w:rFonts w:eastAsia="Calibri" w:cs="Calibri"/>
        </w:rPr>
      </w:pPr>
      <w:r>
        <w:rPr>
          <w:rFonts w:eastAsia="Calibri" w:cs="Calibri"/>
        </w:rPr>
        <w:t>Nor does it “</w:t>
      </w:r>
      <w:r>
        <w:rPr>
          <w:rFonts w:eastAsia="Calibri" w:cs="Calibri"/>
          <w:u w:val="single"/>
        </w:rPr>
        <w:t>substantially relate</w:t>
      </w:r>
      <w:r>
        <w:rPr>
          <w:rFonts w:eastAsia="Calibri" w:cs="Calibri"/>
        </w:rPr>
        <w:t xml:space="preserve">” to interstate commerce. Federal regulation </w:t>
      </w:r>
      <w:r>
        <w:rPr>
          <w:rFonts w:eastAsia="Calibri" w:cs="Calibri"/>
          <w:u w:val="single"/>
        </w:rPr>
        <w:t>undermines</w:t>
      </w:r>
      <w:r>
        <w:rPr>
          <w:rFonts w:eastAsia="Calibri" w:cs="Calibri"/>
        </w:rPr>
        <w:t xml:space="preserve"> separation of powers.</w:t>
      </w:r>
    </w:p>
    <w:p w14:paraId="58A76F38" w14:textId="77C50EFB" w:rsidR="008819DA" w:rsidRDefault="008819DA" w:rsidP="008819DA">
      <w:pPr>
        <w:rPr>
          <w:rFonts w:eastAsia="Calibri"/>
        </w:rPr>
      </w:pPr>
      <w:r>
        <w:rPr>
          <w:rFonts w:eastAsia="Calibri"/>
          <w:b/>
          <w:bCs/>
          <w:sz w:val="26"/>
          <w:szCs w:val="26"/>
        </w:rPr>
        <w:t>Thornley 20</w:t>
      </w:r>
      <w:r>
        <w:rPr>
          <w:rFonts w:eastAsia="Calibri"/>
        </w:rPr>
        <w:t xml:space="preserve"> – Drew Thornley is Assistant Professor of Legal Studies, Stephen F. Austin State University. (“A CASE AGAINST FEDERAL REGULATION OF INTRASTATE SPORTS WAGERING,” Fall 2020, pg. 104-107</w:t>
      </w:r>
      <w:r w:rsidR="008E2564">
        <w:rPr>
          <w:rFonts w:eastAsia="Calibri"/>
        </w:rPr>
        <w:t xml:space="preserve">, </w:t>
      </w:r>
      <w:r w:rsidR="008E2564" w:rsidRPr="008E2564">
        <w:rPr>
          <w:rFonts w:eastAsia="Calibri"/>
        </w:rPr>
        <w:t>https://scholars.law.unlv.edu/cgi/viewcontent.cgi?params=/context/glj/article/1177/&amp;path_info=Thornley_A_Case_against_Federal_Regulation_of_Intrastate_Sports_Wagering.pdf</w:t>
      </w:r>
      <w:r>
        <w:rPr>
          <w:rFonts w:eastAsia="Calibri"/>
        </w:rPr>
        <w:t>)</w:t>
      </w:r>
    </w:p>
    <w:p w14:paraId="2A628F50" w14:textId="77777777" w:rsidR="008819DA" w:rsidRDefault="008819DA" w:rsidP="008819DA">
      <w:pPr>
        <w:rPr>
          <w:rFonts w:eastAsia="Calibri"/>
        </w:rPr>
      </w:pPr>
      <w:r>
        <w:rPr>
          <w:rFonts w:eastAsia="Calibri"/>
        </w:rPr>
        <w:t xml:space="preserve">Additionally, and regarding the third justification, </w:t>
      </w:r>
      <w:r>
        <w:rPr>
          <w:rFonts w:eastAsia="Calibri"/>
          <w:b/>
          <w:bCs/>
          <w:highlight w:val="cyan"/>
          <w:u w:val="single"/>
        </w:rPr>
        <w:t>intrastate sports wagering</w:t>
      </w:r>
      <w:r>
        <w:rPr>
          <w:rFonts w:eastAsia="Calibri"/>
          <w:u w:val="single"/>
        </w:rPr>
        <w:t xml:space="preserve"> surely </w:t>
      </w:r>
      <w:r>
        <w:rPr>
          <w:rFonts w:eastAsia="Calibri"/>
          <w:b/>
          <w:bCs/>
          <w:highlight w:val="cyan"/>
          <w:u w:val="single"/>
        </w:rPr>
        <w:t>lacks the</w:t>
      </w:r>
      <w:r>
        <w:rPr>
          <w:rFonts w:eastAsia="Calibri"/>
        </w:rPr>
        <w:t xml:space="preserve"> “</w:t>
      </w:r>
      <w:r>
        <w:rPr>
          <w:rFonts w:eastAsia="Calibri"/>
          <w:b/>
          <w:bCs/>
          <w:highlight w:val="cyan"/>
          <w:u w:val="single"/>
        </w:rPr>
        <w:t>substantial relation to interstate commerce</w:t>
      </w:r>
      <w:r>
        <w:rPr>
          <w:rFonts w:eastAsia="Calibri"/>
        </w:rPr>
        <w:t xml:space="preserve">” </w:t>
      </w:r>
      <w:r>
        <w:rPr>
          <w:rFonts w:eastAsia="Calibri"/>
          <w:highlight w:val="cyan"/>
          <w:u w:val="single"/>
        </w:rPr>
        <w:t>that</w:t>
      </w:r>
      <w:r>
        <w:rPr>
          <w:rFonts w:eastAsia="Calibri"/>
          <w:u w:val="single"/>
        </w:rPr>
        <w:t xml:space="preserve"> SCOTUS has ruled </w:t>
      </w:r>
      <w:r>
        <w:rPr>
          <w:rFonts w:eastAsia="Calibri"/>
          <w:highlight w:val="cyan"/>
          <w:u w:val="single"/>
        </w:rPr>
        <w:t>can justify federal regulation</w:t>
      </w:r>
      <w:r>
        <w:rPr>
          <w:rFonts w:eastAsia="Calibri"/>
          <w:u w:val="single"/>
        </w:rPr>
        <w:t xml:space="preserve"> of a commercial activity</w:t>
      </w:r>
      <w:r>
        <w:rPr>
          <w:rFonts w:eastAsia="Calibri"/>
        </w:rPr>
        <w:t xml:space="preserve">.54 In analyzing the Commerce Clause, SCOTUS held in Gibbons v. Ogden, “It is not intended to say that these words comprehend that commerce which is completely internal, which is carried on between man and man in a State, or between different parts of the same State, and which does not extend to or affect other States. Such a power would be </w:t>
      </w:r>
      <w:proofErr w:type="gramStart"/>
      <w:r>
        <w:rPr>
          <w:rFonts w:eastAsia="Calibri"/>
        </w:rPr>
        <w:t>inconvenient, and</w:t>
      </w:r>
      <w:proofErr w:type="gramEnd"/>
      <w:r>
        <w:rPr>
          <w:rFonts w:eastAsia="Calibri"/>
        </w:rPr>
        <w:t xml:space="preserve"> is certainly unnecessary”55. The Gibbons court went on to say that the federal government’s regulatory power does not extend to activities “which are completely within a particular State, which do not affect other States, and with which it is not necessary to interfere for the purpose of executing some of the general powers of the government. The completely internal commerce of a State, then, may be considered as reserved for the State itself.”56 Thus, perhaps the best route for proponents of using the Commerce Clause to regulate intrastate sports wagering is by attempting to show that intrastate sports wagering affects interstate commerce. Indeed, since Gibbons and beginning with its decision in Wickard v. Filburn57, SCOTUS has greatly expanded the reach of the Commerce Clause by ruling that certain activities that were seemingly intrastate in nature substantially affected interstate commerce.58 The Wickard court stated (quoting United States v. Wrightwood Dairy Co., 315 U.S. 110, 119 (1942)), </w:t>
      </w:r>
    </w:p>
    <w:p w14:paraId="2220ACFB" w14:textId="77777777" w:rsidR="008819DA" w:rsidRDefault="008819DA" w:rsidP="008819DA">
      <w:pPr>
        <w:rPr>
          <w:rFonts w:eastAsia="Calibri"/>
        </w:rPr>
      </w:pPr>
      <w:proofErr w:type="gramStart"/>
      <w:r>
        <w:rPr>
          <w:rFonts w:eastAsia="Calibri"/>
        </w:rPr>
        <w:t>The commerce</w:t>
      </w:r>
      <w:proofErr w:type="gramEnd"/>
      <w:r>
        <w:rPr>
          <w:rFonts w:eastAsia="Calibri"/>
        </w:rPr>
        <w:t xml:space="preserve"> power is not confined in its exercise to the regulation of commerce among the states. It extends to those activities intrastate which so affect interstate commerce, or the exertion of the power of Congress over it, as to make regulation of them appropriate means to the attainment of a legitimate end, the effective execution of the granted power to regulate interstate commerce</w:t>
      </w:r>
      <w:proofErr w:type="gramStart"/>
      <w:r>
        <w:rPr>
          <w:rFonts w:eastAsia="Calibri"/>
        </w:rPr>
        <w:t>. . . .</w:t>
      </w:r>
      <w:proofErr w:type="gramEnd"/>
      <w:r>
        <w:rPr>
          <w:rFonts w:eastAsia="Calibri"/>
        </w:rPr>
        <w:t xml:space="preserve"> The power of Congress over interstate commerce is plenary and </w:t>
      </w:r>
      <w:proofErr w:type="gramStart"/>
      <w:r>
        <w:rPr>
          <w:rFonts w:eastAsia="Calibri"/>
        </w:rPr>
        <w:t>complete in itself, may</w:t>
      </w:r>
      <w:proofErr w:type="gramEnd"/>
      <w:r>
        <w:rPr>
          <w:rFonts w:eastAsia="Calibri"/>
        </w:rPr>
        <w:t xml:space="preserve"> be exercised to </w:t>
      </w:r>
      <w:proofErr w:type="gramStart"/>
      <w:r>
        <w:rPr>
          <w:rFonts w:eastAsia="Calibri"/>
        </w:rPr>
        <w:t>its</w:t>
      </w:r>
      <w:proofErr w:type="gramEnd"/>
      <w:r>
        <w:rPr>
          <w:rFonts w:eastAsia="Calibri"/>
        </w:rPr>
        <w:t xml:space="preserve"> utmost extent, and acknowledges no limitations other than are prescribed in the Constitution</w:t>
      </w:r>
      <w:proofErr w:type="gramStart"/>
      <w:r>
        <w:rPr>
          <w:rFonts w:eastAsia="Calibri"/>
        </w:rPr>
        <w:t>. . . .</w:t>
      </w:r>
      <w:proofErr w:type="gramEnd"/>
      <w:r>
        <w:rPr>
          <w:rFonts w:eastAsia="Calibri"/>
        </w:rPr>
        <w:t xml:space="preserve"> It follows that no form of state activity can constitutionally thwart the regulatory power granted by the commerce clause to Congress. Hence, the reach of that power extends to those intrastate activities which in a substantial way interfere with or obstruct the exercise of the granted power.59 </w:t>
      </w:r>
    </w:p>
    <w:p w14:paraId="5A98E682" w14:textId="77777777" w:rsidR="008819DA" w:rsidRDefault="008819DA" w:rsidP="008819DA">
      <w:pPr>
        <w:rPr>
          <w:rFonts w:eastAsia="Calibri"/>
        </w:rPr>
      </w:pPr>
      <w:r>
        <w:rPr>
          <w:rFonts w:eastAsia="Calibri"/>
        </w:rPr>
        <w:t xml:space="preserve">As previously mentioned, reasonable minds can disagree, but </w:t>
      </w:r>
      <w:r>
        <w:rPr>
          <w:rFonts w:eastAsia="Calibri"/>
          <w:u w:val="single"/>
        </w:rPr>
        <w:t xml:space="preserve">the author believes </w:t>
      </w:r>
      <w:r>
        <w:rPr>
          <w:rFonts w:eastAsia="Calibri"/>
          <w:highlight w:val="cyan"/>
          <w:u w:val="single"/>
        </w:rPr>
        <w:t xml:space="preserve">intrastate sports wagering </w:t>
      </w:r>
      <w:r>
        <w:rPr>
          <w:rFonts w:eastAsia="Calibri"/>
          <w:b/>
          <w:bCs/>
          <w:highlight w:val="cyan"/>
          <w:u w:val="single"/>
        </w:rPr>
        <w:t>does not affect interstate commerce</w:t>
      </w:r>
      <w:r>
        <w:rPr>
          <w:rFonts w:eastAsia="Calibri"/>
          <w:highlight w:val="cyan"/>
          <w:u w:val="single"/>
        </w:rPr>
        <w:t xml:space="preserve"> to</w:t>
      </w:r>
      <w:r>
        <w:rPr>
          <w:rFonts w:eastAsia="Calibri"/>
          <w:u w:val="single"/>
        </w:rPr>
        <w:t xml:space="preserve"> such </w:t>
      </w:r>
      <w:r>
        <w:rPr>
          <w:rFonts w:eastAsia="Calibri"/>
          <w:highlight w:val="cyan"/>
          <w:u w:val="single"/>
        </w:rPr>
        <w:t xml:space="preserve">a degree that </w:t>
      </w:r>
      <w:r>
        <w:rPr>
          <w:rFonts w:eastAsia="Calibri"/>
          <w:b/>
          <w:bCs/>
          <w:highlight w:val="cyan"/>
          <w:u w:val="single"/>
        </w:rPr>
        <w:t>justifies its regulation</w:t>
      </w:r>
      <w:r>
        <w:rPr>
          <w:rFonts w:eastAsia="Calibri"/>
          <w:u w:val="single"/>
        </w:rPr>
        <w:t xml:space="preserve"> via the </w:t>
      </w:r>
      <w:r>
        <w:rPr>
          <w:rFonts w:eastAsia="Calibri"/>
          <w:b/>
          <w:bCs/>
          <w:u w:val="single"/>
        </w:rPr>
        <w:t>Commerce Clause</w:t>
      </w:r>
      <w:r>
        <w:rPr>
          <w:rFonts w:eastAsia="Calibri"/>
        </w:rPr>
        <w:t xml:space="preserve">. </w:t>
      </w:r>
      <w:r>
        <w:rPr>
          <w:rFonts w:eastAsia="Calibri"/>
          <w:highlight w:val="cyan"/>
          <w:u w:val="single"/>
        </w:rPr>
        <w:t xml:space="preserve">Intrastate sports wagering seems </w:t>
      </w:r>
      <w:r>
        <w:rPr>
          <w:rFonts w:eastAsia="Calibri"/>
          <w:b/>
          <w:bCs/>
          <w:highlight w:val="cyan"/>
          <w:u w:val="single"/>
        </w:rPr>
        <w:t>entirely different</w:t>
      </w:r>
      <w:r>
        <w:rPr>
          <w:rFonts w:eastAsia="Calibri"/>
          <w:highlight w:val="cyan"/>
          <w:u w:val="single"/>
        </w:rPr>
        <w:t xml:space="preserve"> than the types of</w:t>
      </w:r>
      <w:r>
        <w:rPr>
          <w:rFonts w:eastAsia="Calibri"/>
          <w:u w:val="single"/>
        </w:rPr>
        <w:t xml:space="preserve"> intrastate </w:t>
      </w:r>
      <w:r>
        <w:rPr>
          <w:rFonts w:eastAsia="Calibri"/>
          <w:highlight w:val="cyan"/>
          <w:u w:val="single"/>
        </w:rPr>
        <w:t xml:space="preserve">activities </w:t>
      </w:r>
      <w:r>
        <w:rPr>
          <w:rFonts w:eastAsia="Calibri"/>
          <w:b/>
          <w:bCs/>
          <w:highlight w:val="cyan"/>
          <w:u w:val="single"/>
        </w:rPr>
        <w:t>SCOTUS</w:t>
      </w:r>
      <w:r>
        <w:rPr>
          <w:rFonts w:eastAsia="Calibri"/>
          <w:highlight w:val="cyan"/>
          <w:u w:val="single"/>
        </w:rPr>
        <w:t xml:space="preserve"> has ruled </w:t>
      </w:r>
      <w:r>
        <w:rPr>
          <w:rFonts w:eastAsia="Calibri"/>
          <w:b/>
          <w:bCs/>
          <w:highlight w:val="cyan"/>
          <w:u w:val="single"/>
        </w:rPr>
        <w:t>substantially affect</w:t>
      </w:r>
      <w:r>
        <w:rPr>
          <w:rFonts w:eastAsia="Calibri"/>
          <w:u w:val="single"/>
        </w:rPr>
        <w:t xml:space="preserve"> interstate </w:t>
      </w:r>
      <w:r>
        <w:rPr>
          <w:rFonts w:eastAsia="Calibri"/>
          <w:highlight w:val="cyan"/>
          <w:u w:val="single"/>
        </w:rPr>
        <w:t>commerce</w:t>
      </w:r>
      <w:r>
        <w:rPr>
          <w:rFonts w:eastAsia="Calibri"/>
        </w:rPr>
        <w:t>. For example, in Swift and Company v. U.S., SCOTUS ruled the federal government had the power to regulate local meat packers that acted in concert to manipulate prices in the country’s meat-packing industry, on the grounds that their respective local activities were part of the broader “stream of commerce”.60 In U.S. v. Darby, SCOTUS held that, regarding the Fair Labor Standards Act of 1938, “Congress, having by the present Act adopted the policy of excluding from interstate commerce all goods produced for the commerce which do not conform to the specified labor standards, it may choose the means reasonably adapted to the attainment of the permitted end even though they involve control of intrastate activities.”61 In NLRB v. Jones, a labor-relations case involving the rights of workers to unionize, the Court held, “Although activities may be intrastate in character when separately considered, if they have such a close and substantial relation to interstate commerce that their control is essential or appropriate to protect that commerce from burdens and obstructions, Congress cannot be denied the power to exercise that control.”62 In Perez v. U.S., a case involving intrastate “loan sharking”, the Court ruled that Title II of the Consumer Credit Protection Act was a valid use of Congress’s Commerce Clause power. The Court held, “Extortionate credit transactions, though purely intrastate, may in the judgment of Congress affect interstate commerce</w:t>
      </w:r>
      <w:proofErr w:type="gramStart"/>
      <w:r>
        <w:rPr>
          <w:rFonts w:eastAsia="Calibri"/>
        </w:rPr>
        <w:t>. . . .</w:t>
      </w:r>
      <w:proofErr w:type="gramEnd"/>
      <w:r>
        <w:rPr>
          <w:rFonts w:eastAsia="Calibri"/>
        </w:rPr>
        <w:t xml:space="preserve"> In the setting of the present case there is a tie-in between local loan sharks and interstate crime.”63 In Gonzales v. Raich, a case involving the cultivation in California of marijuana intended for medicinal purposes, the Court ruled the Commerce Clause’s reach extends to “the intrastate, noncommercial cultivation, possession and use of marijuana.”64 The Court wrote, “Thus the case for the exemption comes down to the claim that a locally cultivated product that is used domestically rather than sold on the open market is not subject to federal regulation. Given the findings in the (federal Controlled Substances Act, 84 Stat. 1242, 21 U. S. C. §801 et seq.) and the undisputed magnitude of the commercial market for marijuana, our decisions in Wickard v. Filburn and the later cases endorsing its reasoning foreclose that claim.”65 </w:t>
      </w:r>
    </w:p>
    <w:p w14:paraId="36CFF473" w14:textId="77777777" w:rsidR="008819DA" w:rsidRDefault="008819DA" w:rsidP="008819DA">
      <w:pPr>
        <w:rPr>
          <w:rFonts w:eastAsia="Calibri"/>
        </w:rPr>
      </w:pPr>
      <w:r>
        <w:rPr>
          <w:rFonts w:eastAsia="Calibri"/>
        </w:rPr>
        <w:t xml:space="preserve">By contrast, </w:t>
      </w:r>
      <w:r>
        <w:rPr>
          <w:rFonts w:eastAsia="Calibri"/>
          <w:highlight w:val="cyan"/>
          <w:u w:val="single"/>
        </w:rPr>
        <w:t xml:space="preserve">intrastate sports wagering involves </w:t>
      </w:r>
      <w:r>
        <w:rPr>
          <w:rFonts w:eastAsia="Calibri"/>
          <w:b/>
          <w:bCs/>
          <w:highlight w:val="cyan"/>
          <w:u w:val="single"/>
        </w:rPr>
        <w:t>private transactions</w:t>
      </w:r>
      <w:r>
        <w:rPr>
          <w:rFonts w:eastAsia="Calibri"/>
        </w:rPr>
        <w:t xml:space="preserve"> (contracts) </w:t>
      </w:r>
      <w:r>
        <w:rPr>
          <w:rFonts w:eastAsia="Calibri"/>
          <w:u w:val="single"/>
        </w:rPr>
        <w:t>between bettors and sports-wagering operators within the same state</w:t>
      </w:r>
      <w:r>
        <w:rPr>
          <w:rFonts w:eastAsia="Calibri"/>
        </w:rPr>
        <w:t xml:space="preserve">. </w:t>
      </w:r>
      <w:r>
        <w:rPr>
          <w:rFonts w:eastAsia="Calibri"/>
          <w:b/>
          <w:bCs/>
          <w:highlight w:val="cyan"/>
          <w:u w:val="single"/>
        </w:rPr>
        <w:t>It does not involve goods</w:t>
      </w:r>
      <w:r>
        <w:rPr>
          <w:rFonts w:eastAsia="Calibri"/>
        </w:rPr>
        <w:t xml:space="preserve">. </w:t>
      </w:r>
      <w:r>
        <w:rPr>
          <w:rFonts w:eastAsia="Calibri"/>
          <w:b/>
          <w:bCs/>
          <w:highlight w:val="cyan"/>
          <w:u w:val="single"/>
        </w:rPr>
        <w:t>It does not relate to employment conditions</w:t>
      </w:r>
      <w:r>
        <w:rPr>
          <w:rFonts w:eastAsia="Calibri"/>
        </w:rPr>
        <w:t xml:space="preserve">. </w:t>
      </w:r>
      <w:r>
        <w:rPr>
          <w:rFonts w:eastAsia="Calibri"/>
          <w:highlight w:val="cyan"/>
          <w:u w:val="single"/>
        </w:rPr>
        <w:t xml:space="preserve">It </w:t>
      </w:r>
      <w:r>
        <w:rPr>
          <w:rFonts w:eastAsia="Calibri"/>
          <w:b/>
          <w:bCs/>
          <w:highlight w:val="cyan"/>
          <w:u w:val="single"/>
        </w:rPr>
        <w:t>does not involve</w:t>
      </w:r>
      <w:r>
        <w:rPr>
          <w:rFonts w:eastAsia="Calibri"/>
          <w:highlight w:val="cyan"/>
          <w:u w:val="single"/>
        </w:rPr>
        <w:t xml:space="preserve"> a </w:t>
      </w:r>
      <w:r>
        <w:rPr>
          <w:rFonts w:eastAsia="Calibri"/>
          <w:b/>
          <w:bCs/>
          <w:highlight w:val="cyan"/>
          <w:u w:val="single"/>
        </w:rPr>
        <w:t>private monopoly</w:t>
      </w:r>
      <w:r>
        <w:rPr>
          <w:rFonts w:eastAsia="Calibri"/>
        </w:rPr>
        <w:t xml:space="preserve">, </w:t>
      </w:r>
      <w:r>
        <w:rPr>
          <w:rFonts w:eastAsia="Calibri"/>
          <w:b/>
          <w:bCs/>
          <w:highlight w:val="cyan"/>
          <w:u w:val="single"/>
        </w:rPr>
        <w:t>price-fixing</w:t>
      </w:r>
      <w:r>
        <w:rPr>
          <w:rFonts w:eastAsia="Calibri"/>
        </w:rPr>
        <w:t xml:space="preserve">, </w:t>
      </w:r>
      <w:r>
        <w:rPr>
          <w:rFonts w:eastAsia="Calibri"/>
          <w:highlight w:val="cyan"/>
          <w:u w:val="single"/>
        </w:rPr>
        <w:t xml:space="preserve">or </w:t>
      </w:r>
      <w:r>
        <w:rPr>
          <w:rFonts w:eastAsia="Calibri"/>
          <w:b/>
          <w:bCs/>
          <w:highlight w:val="cyan"/>
          <w:u w:val="single"/>
        </w:rPr>
        <w:t>anything</w:t>
      </w:r>
      <w:r>
        <w:rPr>
          <w:rFonts w:eastAsia="Calibri"/>
          <w:b/>
          <w:bCs/>
          <w:u w:val="single"/>
        </w:rPr>
        <w:t xml:space="preserve"> else </w:t>
      </w:r>
      <w:r>
        <w:rPr>
          <w:rFonts w:eastAsia="Calibri"/>
          <w:b/>
          <w:bCs/>
          <w:highlight w:val="cyan"/>
          <w:u w:val="single"/>
        </w:rPr>
        <w:t>illegal</w:t>
      </w:r>
      <w:r>
        <w:rPr>
          <w:rFonts w:eastAsia="Calibri"/>
          <w:u w:val="single"/>
        </w:rPr>
        <w:t xml:space="preserve"> per federal law</w:t>
      </w:r>
      <w:r>
        <w:rPr>
          <w:rFonts w:eastAsia="Calibri"/>
        </w:rPr>
        <w:t xml:space="preserve">. </w:t>
      </w:r>
      <w:r>
        <w:rPr>
          <w:rFonts w:eastAsia="Calibri"/>
          <w:highlight w:val="cyan"/>
          <w:u w:val="single"/>
        </w:rPr>
        <w:t xml:space="preserve">It </w:t>
      </w:r>
      <w:r>
        <w:rPr>
          <w:rFonts w:eastAsia="Calibri"/>
          <w:b/>
          <w:bCs/>
          <w:highlight w:val="cyan"/>
          <w:u w:val="single"/>
        </w:rPr>
        <w:t>does not interfere</w:t>
      </w:r>
      <w:r>
        <w:rPr>
          <w:rFonts w:eastAsia="Calibri"/>
          <w:highlight w:val="cyan"/>
          <w:u w:val="single"/>
        </w:rPr>
        <w:t xml:space="preserve"> with any federal statutory scheme</w:t>
      </w:r>
      <w:r>
        <w:rPr>
          <w:rFonts w:eastAsia="Calibri"/>
          <w:u w:val="single"/>
        </w:rPr>
        <w:t xml:space="preserve"> or burden or obstruct interstate commerce</w:t>
      </w:r>
      <w:r>
        <w:rPr>
          <w:rFonts w:eastAsia="Calibri"/>
        </w:rPr>
        <w:t xml:space="preserve">. </w:t>
      </w:r>
      <w:r>
        <w:rPr>
          <w:rFonts w:eastAsia="Calibri"/>
          <w:highlight w:val="cyan"/>
          <w:u w:val="single"/>
        </w:rPr>
        <w:t xml:space="preserve">Intrastate sports wagering is </w:t>
      </w:r>
      <w:r>
        <w:rPr>
          <w:rFonts w:eastAsia="Calibri"/>
          <w:b/>
          <w:bCs/>
          <w:highlight w:val="cyan"/>
          <w:u w:val="single"/>
        </w:rPr>
        <w:t>just that</w:t>
      </w:r>
      <w:r>
        <w:rPr>
          <w:rFonts w:eastAsia="Calibri"/>
        </w:rPr>
        <w:t xml:space="preserve">: </w:t>
      </w:r>
      <w:r>
        <w:rPr>
          <w:rFonts w:eastAsia="Calibri"/>
          <w:b/>
          <w:bCs/>
          <w:highlight w:val="cyan"/>
          <w:u w:val="single"/>
        </w:rPr>
        <w:t>intrastate sports wagering</w:t>
      </w:r>
      <w:r>
        <w:rPr>
          <w:rFonts w:eastAsia="Calibri"/>
        </w:rPr>
        <w:t xml:space="preserve">. </w:t>
      </w:r>
      <w:proofErr w:type="gramStart"/>
      <w:r>
        <w:rPr>
          <w:rFonts w:eastAsia="Calibri"/>
          <w:highlight w:val="cyan"/>
          <w:u w:val="single"/>
        </w:rPr>
        <w:t>Bets</w:t>
      </w:r>
      <w:proofErr w:type="gramEnd"/>
      <w:r>
        <w:rPr>
          <w:rFonts w:eastAsia="Calibri"/>
          <w:highlight w:val="cyan"/>
          <w:u w:val="single"/>
        </w:rPr>
        <w:t xml:space="preserve"> are </w:t>
      </w:r>
      <w:r>
        <w:rPr>
          <w:rFonts w:eastAsia="Calibri"/>
          <w:b/>
          <w:bCs/>
          <w:highlight w:val="cyan"/>
          <w:u w:val="single"/>
        </w:rPr>
        <w:t>placed</w:t>
      </w:r>
      <w:r>
        <w:rPr>
          <w:rFonts w:eastAsia="Calibri"/>
          <w:highlight w:val="cyan"/>
          <w:u w:val="single"/>
        </w:rPr>
        <w:t xml:space="preserve"> and </w:t>
      </w:r>
      <w:r>
        <w:rPr>
          <w:rFonts w:eastAsia="Calibri"/>
          <w:b/>
          <w:bCs/>
          <w:highlight w:val="cyan"/>
          <w:u w:val="single"/>
        </w:rPr>
        <w:t>received</w:t>
      </w:r>
      <w:r>
        <w:rPr>
          <w:rFonts w:eastAsia="Calibri"/>
          <w:highlight w:val="cyan"/>
          <w:u w:val="single"/>
        </w:rPr>
        <w:t xml:space="preserve"> in the </w:t>
      </w:r>
      <w:r>
        <w:rPr>
          <w:rFonts w:eastAsia="Calibri"/>
          <w:b/>
          <w:bCs/>
          <w:highlight w:val="cyan"/>
          <w:u w:val="single"/>
        </w:rPr>
        <w:t>same state</w:t>
      </w:r>
      <w:r>
        <w:rPr>
          <w:rFonts w:eastAsia="Calibri"/>
        </w:rPr>
        <w:t xml:space="preserve">. </w:t>
      </w:r>
      <w:r>
        <w:rPr>
          <w:rFonts w:eastAsia="Calibri"/>
          <w:b/>
          <w:bCs/>
          <w:highlight w:val="cyan"/>
          <w:u w:val="single"/>
        </w:rPr>
        <w:t>No transactions</w:t>
      </w:r>
      <w:r>
        <w:rPr>
          <w:rFonts w:eastAsia="Calibri"/>
          <w:highlight w:val="cyan"/>
          <w:u w:val="single"/>
        </w:rPr>
        <w:t xml:space="preserve"> involve</w:t>
      </w:r>
      <w:r>
        <w:rPr>
          <w:rFonts w:eastAsia="Calibri"/>
          <w:u w:val="single"/>
        </w:rPr>
        <w:t xml:space="preserve"> parties located in </w:t>
      </w:r>
      <w:r>
        <w:rPr>
          <w:rFonts w:eastAsia="Calibri"/>
          <w:b/>
          <w:bCs/>
          <w:highlight w:val="cyan"/>
          <w:u w:val="single"/>
        </w:rPr>
        <w:t>different states</w:t>
      </w:r>
      <w:r>
        <w:rPr>
          <w:rFonts w:eastAsia="Calibri"/>
        </w:rPr>
        <w:t xml:space="preserve">. Nothing about the private betting transactions within any state that has legalized sports wagering within that state impacts commerce between or among states. In short, </w:t>
      </w:r>
      <w:r>
        <w:rPr>
          <w:rFonts w:eastAsia="Calibri"/>
          <w:b/>
          <w:bCs/>
          <w:highlight w:val="cyan"/>
          <w:u w:val="single"/>
        </w:rPr>
        <w:t>it does not substantially affect interstate commerce</w:t>
      </w:r>
      <w:r>
        <w:rPr>
          <w:rFonts w:eastAsia="Calibri"/>
        </w:rPr>
        <w:t xml:space="preserve">. </w:t>
      </w:r>
    </w:p>
    <w:p w14:paraId="264ED83D" w14:textId="62E1B6D8" w:rsidR="00E21235" w:rsidRDefault="008819DA" w:rsidP="008819DA">
      <w:pPr>
        <w:rPr>
          <w:rFonts w:eastAsia="Calibri"/>
        </w:rPr>
      </w:pPr>
      <w:r>
        <w:rPr>
          <w:rFonts w:eastAsia="Calibri"/>
        </w:rPr>
        <w:t xml:space="preserve">As such, </w:t>
      </w:r>
      <w:r>
        <w:rPr>
          <w:rFonts w:eastAsia="Calibri"/>
          <w:u w:val="single"/>
        </w:rPr>
        <w:t xml:space="preserve">any </w:t>
      </w:r>
      <w:r>
        <w:rPr>
          <w:rFonts w:eastAsia="Calibri"/>
          <w:b/>
          <w:bCs/>
          <w:highlight w:val="cyan"/>
          <w:u w:val="single"/>
        </w:rPr>
        <w:t>efforts to reframe</w:t>
      </w:r>
      <w:r>
        <w:rPr>
          <w:rFonts w:eastAsia="Calibri"/>
          <w:u w:val="single"/>
        </w:rPr>
        <w:t xml:space="preserve"> purely intrastate wagering as interstate wagering</w:t>
      </w:r>
      <w:r>
        <w:rPr>
          <w:rFonts w:eastAsia="Calibri"/>
        </w:rPr>
        <w:t xml:space="preserve">, </w:t>
      </w:r>
      <w:proofErr w:type="gramStart"/>
      <w:r>
        <w:rPr>
          <w:rFonts w:eastAsia="Calibri"/>
        </w:rPr>
        <w:t>in order to</w:t>
      </w:r>
      <w:proofErr w:type="gramEnd"/>
      <w:r>
        <w:rPr>
          <w:rFonts w:eastAsia="Calibri"/>
        </w:rPr>
        <w:t xml:space="preserve"> bring it within the reach of the Wire Act, the UIGEA, or any other current or potential federal law </w:t>
      </w:r>
      <w:r>
        <w:rPr>
          <w:rFonts w:eastAsia="Calibri"/>
          <w:b/>
          <w:bCs/>
          <w:highlight w:val="cyan"/>
          <w:u w:val="single"/>
        </w:rPr>
        <w:t>should be resisted</w:t>
      </w:r>
      <w:r>
        <w:rPr>
          <w:rFonts w:eastAsia="Calibri"/>
        </w:rPr>
        <w:t xml:space="preserve">. </w:t>
      </w:r>
      <w:r>
        <w:rPr>
          <w:rFonts w:eastAsia="Calibri"/>
          <w:u w:val="single"/>
        </w:rPr>
        <w:t>If such lines of reasoning are used to justify a finding of interstate commerce</w:t>
      </w:r>
      <w:r>
        <w:rPr>
          <w:rFonts w:eastAsia="Calibri"/>
        </w:rPr>
        <w:t xml:space="preserve">, </w:t>
      </w:r>
      <w:r>
        <w:rPr>
          <w:rFonts w:eastAsia="Calibri"/>
          <w:u w:val="single"/>
        </w:rPr>
        <w:t xml:space="preserve">then </w:t>
      </w:r>
      <w:r>
        <w:rPr>
          <w:rFonts w:eastAsia="Calibri"/>
          <w:highlight w:val="cyan"/>
          <w:u w:val="single"/>
        </w:rPr>
        <w:t xml:space="preserve">it is </w:t>
      </w:r>
      <w:r>
        <w:rPr>
          <w:rFonts w:eastAsia="Calibri"/>
          <w:b/>
          <w:bCs/>
          <w:highlight w:val="cyan"/>
          <w:u w:val="single"/>
        </w:rPr>
        <w:t>hard to imagine any activity that would be off-limits</w:t>
      </w:r>
      <w:r>
        <w:rPr>
          <w:rFonts w:eastAsia="Calibri"/>
          <w:highlight w:val="cyan"/>
          <w:u w:val="single"/>
        </w:rPr>
        <w:t xml:space="preserve"> to</w:t>
      </w:r>
      <w:r>
        <w:rPr>
          <w:rFonts w:eastAsia="Calibri"/>
          <w:u w:val="single"/>
        </w:rPr>
        <w:t xml:space="preserve"> interstate-commerce </w:t>
      </w:r>
      <w:r>
        <w:rPr>
          <w:rFonts w:eastAsia="Calibri"/>
          <w:highlight w:val="cyan"/>
          <w:u w:val="single"/>
        </w:rPr>
        <w:t>regulation</w:t>
      </w:r>
      <w:r>
        <w:rPr>
          <w:rFonts w:eastAsia="Calibri"/>
        </w:rPr>
        <w:t xml:space="preserve">, especially given that we live in the age of the internet.66 Further </w:t>
      </w:r>
      <w:r>
        <w:rPr>
          <w:rFonts w:eastAsia="Calibri"/>
          <w:u w:val="single"/>
        </w:rPr>
        <w:t>expansion of the federal government’s interstate-commerce powers</w:t>
      </w:r>
      <w:r>
        <w:rPr>
          <w:rFonts w:eastAsia="Calibri"/>
        </w:rPr>
        <w:t xml:space="preserve">, particularly of this magnitude, </w:t>
      </w:r>
      <w:r>
        <w:rPr>
          <w:rFonts w:eastAsia="Calibri"/>
          <w:u w:val="single"/>
        </w:rPr>
        <w:t>should not be entertained</w:t>
      </w:r>
      <w:r>
        <w:rPr>
          <w:rFonts w:eastAsia="Calibri"/>
        </w:rPr>
        <w:t xml:space="preserve">, </w:t>
      </w:r>
      <w:r>
        <w:rPr>
          <w:rFonts w:eastAsia="Calibri"/>
          <w:u w:val="single"/>
        </w:rPr>
        <w:t xml:space="preserve">if the </w:t>
      </w:r>
      <w:r>
        <w:rPr>
          <w:rFonts w:eastAsia="Calibri"/>
          <w:b/>
          <w:bCs/>
          <w:u w:val="single"/>
        </w:rPr>
        <w:t>Tenth Amendment</w:t>
      </w:r>
      <w:r>
        <w:rPr>
          <w:rFonts w:eastAsia="Calibri"/>
          <w:u w:val="single"/>
        </w:rPr>
        <w:t xml:space="preserve"> is to have any meaning at all</w:t>
      </w:r>
      <w:r>
        <w:rPr>
          <w:rFonts w:eastAsia="Calibri"/>
        </w:rPr>
        <w:t xml:space="preserve">.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Pr>
          <w:rFonts w:eastAsia="Calibri"/>
          <w:highlight w:val="cyan"/>
          <w:u w:val="single"/>
        </w:rPr>
        <w:t>If Congress can regulate this</w:t>
      </w:r>
      <w:r>
        <w:rPr>
          <w:rFonts w:eastAsia="Calibri"/>
        </w:rPr>
        <w:t xml:space="preserve"> under the Commerce Clause, </w:t>
      </w:r>
      <w:r>
        <w:rPr>
          <w:rFonts w:eastAsia="Calibri"/>
          <w:u w:val="single"/>
        </w:rPr>
        <w:t>then it can regulate virtually anything</w:t>
      </w:r>
      <w:r>
        <w:rPr>
          <w:rFonts w:eastAsia="Calibri"/>
        </w:rPr>
        <w:t>—</w:t>
      </w:r>
      <w:r>
        <w:rPr>
          <w:rFonts w:eastAsia="Calibri"/>
          <w:u w:val="single"/>
        </w:rPr>
        <w:t xml:space="preserve">and </w:t>
      </w:r>
      <w:r>
        <w:rPr>
          <w:rFonts w:eastAsia="Calibri"/>
          <w:highlight w:val="cyan"/>
          <w:u w:val="single"/>
        </w:rPr>
        <w:t xml:space="preserve">the </w:t>
      </w:r>
      <w:r>
        <w:rPr>
          <w:rFonts w:eastAsia="Calibri"/>
          <w:b/>
          <w:bCs/>
          <w:highlight w:val="cyan"/>
          <w:u w:val="single"/>
        </w:rPr>
        <w:t>Federal Government</w:t>
      </w:r>
      <w:r>
        <w:rPr>
          <w:rFonts w:eastAsia="Calibri"/>
          <w:highlight w:val="cyan"/>
          <w:u w:val="single"/>
        </w:rPr>
        <w:t xml:space="preserve"> is </w:t>
      </w:r>
      <w:r>
        <w:rPr>
          <w:rFonts w:eastAsia="Calibri"/>
          <w:b/>
          <w:bCs/>
          <w:highlight w:val="cyan"/>
          <w:u w:val="single"/>
        </w:rPr>
        <w:t>no longer</w:t>
      </w:r>
      <w:r>
        <w:rPr>
          <w:rFonts w:eastAsia="Calibri"/>
          <w:highlight w:val="cyan"/>
          <w:u w:val="single"/>
        </w:rPr>
        <w:t xml:space="preserve"> one of </w:t>
      </w:r>
      <w:r>
        <w:rPr>
          <w:rFonts w:eastAsia="Calibri"/>
          <w:b/>
          <w:bCs/>
          <w:highlight w:val="cyan"/>
          <w:u w:val="single"/>
        </w:rPr>
        <w:t>limited</w:t>
      </w:r>
      <w:r>
        <w:rPr>
          <w:rFonts w:eastAsia="Calibri"/>
          <w:highlight w:val="cyan"/>
          <w:u w:val="single"/>
        </w:rPr>
        <w:t xml:space="preserve"> and </w:t>
      </w:r>
      <w:r>
        <w:rPr>
          <w:rFonts w:eastAsia="Calibri"/>
          <w:b/>
          <w:bCs/>
          <w:highlight w:val="cyan"/>
          <w:u w:val="single"/>
        </w:rPr>
        <w:t>enumerated powers</w:t>
      </w:r>
      <w:r>
        <w:rPr>
          <w:rFonts w:eastAsia="Calibri"/>
        </w:rPr>
        <w:t>.”67</w:t>
      </w:r>
    </w:p>
    <w:p w14:paraId="038C5D20" w14:textId="77777777" w:rsidR="000A61DC" w:rsidRDefault="000A61DC" w:rsidP="008819DA">
      <w:pPr>
        <w:rPr>
          <w:rFonts w:eastAsia="Calibri"/>
        </w:rPr>
      </w:pPr>
    </w:p>
    <w:p w14:paraId="36364D62" w14:textId="44BE3A4B" w:rsidR="000A61DC" w:rsidRDefault="001267BE" w:rsidP="001267BE">
      <w:pPr>
        <w:pStyle w:val="Heading4"/>
      </w:pPr>
      <w:r>
        <w:t>Courts agree</w:t>
      </w:r>
    </w:p>
    <w:p w14:paraId="5C43886F" w14:textId="02E6C8AA" w:rsidR="000A61DC" w:rsidRDefault="00395CE4" w:rsidP="000A61DC">
      <w:r w:rsidRPr="00395CE4">
        <w:rPr>
          <w:rStyle w:val="Style13ptBold"/>
        </w:rPr>
        <w:t xml:space="preserve">Wargo </w:t>
      </w:r>
      <w:r>
        <w:rPr>
          <w:rStyle w:val="Style13ptBold"/>
        </w:rPr>
        <w:t>2/8</w:t>
      </w:r>
      <w:r w:rsidRPr="00395CE4">
        <w:t xml:space="preserve"> [Buck Wargo, </w:t>
      </w:r>
      <w:r w:rsidR="001267BE">
        <w:t>former reporter for the LA Times</w:t>
      </w:r>
      <w:r w:rsidRPr="00395CE4">
        <w:t xml:space="preserve">. 2-8-2026, Prediction markets: Will Supreme Court or Congress settle the </w:t>
      </w:r>
      <w:proofErr w:type="gramStart"/>
      <w:r w:rsidRPr="00395CE4">
        <w:t>issue?,</w:t>
      </w:r>
      <w:proofErr w:type="gramEnd"/>
      <w:r w:rsidRPr="00395CE4">
        <w:t xml:space="preserve"> CDC Gaming, https://cdcgaming.com/prediction-markets-will-supreme-court-or-congress-settle-the-issue/, </w:t>
      </w:r>
      <w:proofErr w:type="spellStart"/>
      <w:r w:rsidRPr="00395CE4">
        <w:t>doa</w:t>
      </w:r>
      <w:proofErr w:type="spellEnd"/>
      <w:r w:rsidRPr="00395CE4">
        <w:t xml:space="preserve"> 2-9-2026] //</w:t>
      </w:r>
      <w:proofErr w:type="spellStart"/>
      <w:r w:rsidRPr="00395CE4">
        <w:t>ALuo</w:t>
      </w:r>
      <w:proofErr w:type="spellEnd"/>
    </w:p>
    <w:p w14:paraId="2C9A07EF" w14:textId="77777777" w:rsidR="005A60CC" w:rsidRDefault="000A61DC" w:rsidP="000A61DC">
      <w:pPr>
        <w:rPr>
          <w:rStyle w:val="StyleUnderline"/>
          <w:sz w:val="12"/>
        </w:rPr>
      </w:pPr>
      <w:r w:rsidRPr="005A60CC">
        <w:rPr>
          <w:rStyle w:val="StyleUnderline"/>
        </w:rPr>
        <w:t>“Kalshi relies on a strained reading of the already-convoluted Commodities Exchange Act (CEA) in an attempt to evade state regulation,” U.S. District Court Judge Andrew Gordon said in his ruling. “</w:t>
      </w:r>
      <w:r w:rsidRPr="005A60CC">
        <w:rPr>
          <w:rStyle w:val="StyleUnderline"/>
          <w:highlight w:val="green"/>
        </w:rPr>
        <w:t>Kalshi’s interpretation would require all sports betting</w:t>
      </w:r>
      <w:r w:rsidRPr="005A60CC">
        <w:rPr>
          <w:rStyle w:val="StyleUnderline"/>
        </w:rPr>
        <w:t xml:space="preserve"> across the country </w:t>
      </w:r>
      <w:r w:rsidRPr="005A60CC">
        <w:rPr>
          <w:rStyle w:val="StyleUnderline"/>
          <w:highlight w:val="green"/>
        </w:rPr>
        <w:t>to come within the jurisdiction of the CFTC rather than the states</w:t>
      </w:r>
      <w:r w:rsidRPr="005A60CC">
        <w:rPr>
          <w:rStyle w:val="StyleUnderline"/>
        </w:rPr>
        <w:t xml:space="preserve"> and Indian tribes. </w:t>
      </w:r>
      <w:r w:rsidRPr="005A60CC">
        <w:rPr>
          <w:rStyle w:val="StyleUnderline"/>
          <w:highlight w:val="green"/>
        </w:rPr>
        <w:t>That</w:t>
      </w:r>
      <w:r w:rsidRPr="005A60CC">
        <w:rPr>
          <w:rStyle w:val="StyleUnderline"/>
        </w:rPr>
        <w:t xml:space="preserve"> interpretation </w:t>
      </w:r>
      <w:r w:rsidRPr="005A60CC">
        <w:rPr>
          <w:rStyle w:val="StyleUnderline"/>
          <w:highlight w:val="green"/>
        </w:rPr>
        <w:t>upsets decades of federalism regarding gaming regulation</w:t>
      </w:r>
      <w:r w:rsidRPr="005A60CC">
        <w:rPr>
          <w:rStyle w:val="StyleUnderline"/>
        </w:rPr>
        <w:t xml:space="preserve">, </w:t>
      </w:r>
      <w:r w:rsidRPr="005A60CC">
        <w:rPr>
          <w:rStyle w:val="StyleUnderline"/>
          <w:highlight w:val="green"/>
        </w:rPr>
        <w:t>is contrary to Congress’ intent behind the CEA,</w:t>
      </w:r>
      <w:r w:rsidRPr="005A60CC">
        <w:rPr>
          <w:rStyle w:val="StyleUnderline"/>
        </w:rPr>
        <w:t xml:space="preserve"> </w:t>
      </w:r>
      <w:r w:rsidRPr="005A60CC">
        <w:rPr>
          <w:rStyle w:val="StyleUnderline"/>
          <w:highlight w:val="green"/>
        </w:rPr>
        <w:t>and cannot be sustained</w:t>
      </w:r>
      <w:r w:rsidRPr="005A60CC">
        <w:rPr>
          <w:rStyle w:val="StyleUnderline"/>
        </w:rPr>
        <w:t>.”</w:t>
      </w:r>
    </w:p>
    <w:p w14:paraId="268CF613" w14:textId="77777777" w:rsidR="005A60CC" w:rsidRDefault="005A60CC" w:rsidP="000A61DC">
      <w:pPr>
        <w:rPr>
          <w:sz w:val="12"/>
        </w:rPr>
      </w:pPr>
      <w:r w:rsidRPr="005A60CC">
        <w:rPr>
          <w:sz w:val="12"/>
        </w:rPr>
        <w:t xml:space="preserve"> </w:t>
      </w:r>
      <w:r w:rsidR="000A61DC" w:rsidRPr="005A60CC">
        <w:rPr>
          <w:sz w:val="16"/>
        </w:rPr>
        <w:t xml:space="preserve">Wallach said there were only three states in litigation with Kalshi </w:t>
      </w:r>
      <w:proofErr w:type="spellStart"/>
      <w:r w:rsidR="000A61DC" w:rsidRPr="005A60CC">
        <w:rPr>
          <w:sz w:val="16"/>
        </w:rPr>
        <w:t>and than</w:t>
      </w:r>
      <w:proofErr w:type="spellEnd"/>
      <w:r w:rsidR="000A61DC" w:rsidRPr="005A60CC">
        <w:rPr>
          <w:sz w:val="16"/>
        </w:rPr>
        <w:t xml:space="preserve"> has ballooned to 12, triggered “by the tsunami of the Maryland ruling, aided and abetted by Nevada’s outside counsel hire and tribal involvement beginning with Maryland.</w:t>
      </w:r>
    </w:p>
    <w:p w14:paraId="222736A2" w14:textId="77777777" w:rsidR="005A60CC" w:rsidRDefault="005A60CC" w:rsidP="000A61DC">
      <w:pPr>
        <w:rPr>
          <w:sz w:val="12"/>
        </w:rPr>
      </w:pPr>
      <w:r w:rsidRPr="005A60CC">
        <w:rPr>
          <w:sz w:val="12"/>
        </w:rPr>
        <w:t xml:space="preserve"> </w:t>
      </w:r>
      <w:r w:rsidR="000A61DC" w:rsidRPr="005A60CC">
        <w:rPr>
          <w:sz w:val="16"/>
        </w:rPr>
        <w:t>Wallach said the inability to geofence where prediction markets are offered “is falling under its own weight.” Companies like Crypto.com and sports betting operators entering the prediction markets are geofencing, he said.</w:t>
      </w:r>
    </w:p>
    <w:p w14:paraId="03655384" w14:textId="77777777" w:rsidR="005A60CC" w:rsidRDefault="005A60CC" w:rsidP="000A61DC">
      <w:pPr>
        <w:rPr>
          <w:rStyle w:val="StyleUnderline"/>
          <w:sz w:val="12"/>
        </w:rPr>
      </w:pPr>
      <w:r w:rsidRPr="005A60CC">
        <w:rPr>
          <w:sz w:val="12"/>
        </w:rPr>
        <w:t xml:space="preserve"> </w:t>
      </w:r>
      <w:r w:rsidR="000A61DC" w:rsidRPr="005A60CC">
        <w:rPr>
          <w:rStyle w:val="StyleUnderline"/>
        </w:rPr>
        <w:t xml:space="preserve">“In some weird and perverse way, </w:t>
      </w:r>
      <w:r w:rsidR="000A61DC" w:rsidRPr="005A60CC">
        <w:rPr>
          <w:rStyle w:val="StyleUnderline"/>
          <w:highlight w:val="green"/>
        </w:rPr>
        <w:t>FanDuel and DraftKings’ joining the prediction markets</w:t>
      </w:r>
      <w:r w:rsidR="000A61DC" w:rsidRPr="005A60CC">
        <w:rPr>
          <w:rStyle w:val="StyleUnderline"/>
        </w:rPr>
        <w:t xml:space="preserve"> gave the state and tribal cases a boost. They </w:t>
      </w:r>
      <w:r w:rsidR="000A61DC" w:rsidRPr="005A60CC">
        <w:rPr>
          <w:rStyle w:val="StyleUnderline"/>
          <w:highlight w:val="green"/>
        </w:rPr>
        <w:t>showed that</w:t>
      </w:r>
      <w:r w:rsidR="000A61DC" w:rsidRPr="005A60CC">
        <w:rPr>
          <w:rStyle w:val="StyleUnderline"/>
        </w:rPr>
        <w:t xml:space="preserve"> not only is </w:t>
      </w:r>
      <w:r w:rsidR="000A61DC" w:rsidRPr="005A60CC">
        <w:rPr>
          <w:rStyle w:val="StyleUnderline"/>
          <w:highlight w:val="green"/>
        </w:rPr>
        <w:t>geofencing not burdensome</w:t>
      </w:r>
      <w:r w:rsidR="000A61DC" w:rsidRPr="005A60CC">
        <w:rPr>
          <w:rStyle w:val="StyleUnderline"/>
        </w:rPr>
        <w:t xml:space="preserve">, but </w:t>
      </w:r>
      <w:r w:rsidR="000A61DC" w:rsidRPr="005A60CC">
        <w:rPr>
          <w:rStyle w:val="StyleUnderline"/>
          <w:highlight w:val="green"/>
        </w:rPr>
        <w:t>we can do it at the flip of a switch</w:t>
      </w:r>
      <w:r w:rsidR="000A61DC" w:rsidRPr="005A60CC">
        <w:rPr>
          <w:rStyle w:val="StyleUnderline"/>
        </w:rPr>
        <w:t>,” Wallach said. “A strength of Kalshi’s legal argument — that geofencing was impossible and a burden — is now their Achilles heel in all these state and federal cases.”</w:t>
      </w:r>
    </w:p>
    <w:p w14:paraId="30A7891D" w14:textId="77777777" w:rsidR="005A60CC" w:rsidRDefault="005A60CC" w:rsidP="000A61DC">
      <w:pPr>
        <w:rPr>
          <w:sz w:val="12"/>
        </w:rPr>
      </w:pPr>
      <w:r w:rsidRPr="005A60CC">
        <w:rPr>
          <w:sz w:val="12"/>
        </w:rPr>
        <w:t xml:space="preserve"> </w:t>
      </w:r>
      <w:r w:rsidR="000A61DC" w:rsidRPr="005A60CC">
        <w:rPr>
          <w:sz w:val="16"/>
        </w:rPr>
        <w:t>Wallach said Kalshi has even argued in court papers that the Wire Act allows betting to occur across state lines, while everyone in the gaming industry knows the 1960s federal legislation doesn’t provide a safe harbor for out-of-state sports bets.</w:t>
      </w:r>
    </w:p>
    <w:p w14:paraId="165F479B" w14:textId="77777777" w:rsidR="005A60CC" w:rsidRDefault="005A60CC" w:rsidP="000A61DC">
      <w:pPr>
        <w:rPr>
          <w:sz w:val="12"/>
        </w:rPr>
      </w:pPr>
      <w:r w:rsidRPr="005A60CC">
        <w:rPr>
          <w:sz w:val="12"/>
        </w:rPr>
        <w:t xml:space="preserve"> </w:t>
      </w:r>
      <w:r w:rsidR="000A61DC" w:rsidRPr="005A60CC">
        <w:rPr>
          <w:sz w:val="16"/>
        </w:rPr>
        <w:t>There are challenges, Wallach said. The prediction market operators are represented by top-tier law firms and have backing from Silicon Valley, Wall Street, the White House and even the CFTC leadership.</w:t>
      </w:r>
    </w:p>
    <w:p w14:paraId="2D71CAC3" w14:textId="77777777" w:rsidR="005A60CC" w:rsidRDefault="005A60CC" w:rsidP="000A61DC">
      <w:pPr>
        <w:rPr>
          <w:sz w:val="12"/>
        </w:rPr>
      </w:pPr>
      <w:r w:rsidRPr="005A60CC">
        <w:rPr>
          <w:sz w:val="12"/>
        </w:rPr>
        <w:t xml:space="preserve"> </w:t>
      </w:r>
      <w:r w:rsidR="000A61DC" w:rsidRPr="005A60CC">
        <w:rPr>
          <w:sz w:val="16"/>
        </w:rPr>
        <w:t xml:space="preserve">“I hate to call it David versus Goliath, but (we’re) going against the Trump Administration, the pillars of Wall Street, and the legal community,” Wallach said. “This is an incredibly challenging battle for the states and tribes, which by contrast aren’t using outside counsel except for Nevada and Ohio, while they’re a well-oiled machine working collectively. Prediction markets have a ground game in the courts and are now lobbying Congress through their new trade association. By contrast, the states are acting </w:t>
      </w:r>
      <w:proofErr w:type="gramStart"/>
      <w:r w:rsidR="000A61DC" w:rsidRPr="005A60CC">
        <w:rPr>
          <w:sz w:val="16"/>
        </w:rPr>
        <w:t>individually</w:t>
      </w:r>
      <w:proofErr w:type="gramEnd"/>
      <w:r w:rsidR="000A61DC" w:rsidRPr="005A60CC">
        <w:rPr>
          <w:sz w:val="16"/>
        </w:rPr>
        <w:t xml:space="preserve"> and tribes are participating directly only by filing briefs.</w:t>
      </w:r>
    </w:p>
    <w:p w14:paraId="1CE5DC49" w14:textId="77777777" w:rsidR="005A60CC" w:rsidRDefault="005A60CC" w:rsidP="000A61DC">
      <w:pPr>
        <w:rPr>
          <w:sz w:val="12"/>
        </w:rPr>
      </w:pPr>
      <w:r w:rsidRPr="005A60CC">
        <w:rPr>
          <w:sz w:val="12"/>
        </w:rPr>
        <w:t xml:space="preserve"> </w:t>
      </w:r>
      <w:r w:rsidR="000A61DC" w:rsidRPr="005A60CC">
        <w:rPr>
          <w:sz w:val="16"/>
        </w:rPr>
        <w:t>Wallach said tribes are in a holding partner until the Ninth Circuit Court of Appeals hears oral arguments in April to potentially reverse what he called “an insanely wrong” San Francisco federal court ruling that the Indian Gaming Regulatory Act doesn’t apply to internet gaming on tribal lands. “Once that case gets reversed by the Ninth Circuit, that might open the floodgates for more tribal-backed lawsuits against companies like Kalshi.”</w:t>
      </w:r>
    </w:p>
    <w:p w14:paraId="7D768015" w14:textId="77777777" w:rsidR="005A60CC" w:rsidRDefault="005A60CC" w:rsidP="000A61DC">
      <w:pPr>
        <w:rPr>
          <w:sz w:val="12"/>
        </w:rPr>
      </w:pPr>
      <w:r w:rsidRPr="005A60CC">
        <w:rPr>
          <w:sz w:val="12"/>
        </w:rPr>
        <w:t xml:space="preserve"> </w:t>
      </w:r>
      <w:r w:rsidR="000A61DC" w:rsidRPr="005A60CC">
        <w:rPr>
          <w:sz w:val="16"/>
        </w:rPr>
        <w:t>Rocha said IGA will be discussing the lawsuits at its tradeshow in San Diego at the end of March.</w:t>
      </w:r>
    </w:p>
    <w:p w14:paraId="52D39C68" w14:textId="77777777" w:rsidR="005A60CC" w:rsidRDefault="005A60CC" w:rsidP="000A61DC">
      <w:pPr>
        <w:rPr>
          <w:sz w:val="12"/>
        </w:rPr>
      </w:pPr>
      <w:r w:rsidRPr="005A60CC">
        <w:rPr>
          <w:sz w:val="12"/>
        </w:rPr>
        <w:t xml:space="preserve"> </w:t>
      </w:r>
      <w:r w:rsidR="000A61DC" w:rsidRPr="005A60CC">
        <w:rPr>
          <w:sz w:val="16"/>
        </w:rPr>
        <w:t>Wallach contends the states have made what he considered a “strategic blunder” by sending cease-and-desist letters to prediction market operators that gave companies like Kalshi the opening to go to federal court, file lawsuits, and narrowly frame the issue around the jurisdiction of the CFTC.</w:t>
      </w:r>
    </w:p>
    <w:p w14:paraId="52C31A41" w14:textId="77777777" w:rsidR="005A60CC" w:rsidRDefault="005A60CC" w:rsidP="000A61DC">
      <w:pPr>
        <w:rPr>
          <w:sz w:val="12"/>
        </w:rPr>
      </w:pPr>
      <w:r w:rsidRPr="005A60CC">
        <w:rPr>
          <w:sz w:val="12"/>
        </w:rPr>
        <w:t xml:space="preserve"> </w:t>
      </w:r>
      <w:r w:rsidR="000A61DC" w:rsidRPr="005A60CC">
        <w:rPr>
          <w:sz w:val="16"/>
        </w:rPr>
        <w:t xml:space="preserve">Meanwhile, “States like Massachusetts and the Nevada go into state court and sue the companies directly in civil-enforcement actions, placing the legality of sports event contracts under state law,” Wallach said. “When the dust settles, we’re not looking at an avalanche of state victories and only one case back in New Jersey on appeal now that has ruled in favor of Kalshi. The changing of the guard here occurred when the Maryland federal court broadened the analysis on whether these contracts are swaps by focusing on the overarching issue of Congressional intent. The question is </w:t>
      </w:r>
      <w:proofErr w:type="gramStart"/>
      <w:r w:rsidR="000A61DC" w:rsidRPr="005A60CC">
        <w:rPr>
          <w:sz w:val="16"/>
        </w:rPr>
        <w:t>did</w:t>
      </w:r>
      <w:proofErr w:type="gramEnd"/>
      <w:r w:rsidR="000A61DC" w:rsidRPr="005A60CC">
        <w:rPr>
          <w:sz w:val="16"/>
        </w:rPr>
        <w:t xml:space="preserve"> Congress, when it enacted the Dodd Frank Act in 2010 to give the CFTC exclusive jurisdiction over swaps, intend that law to displace state sports gambling laws? Under that type of analysis, Kalshi is going to lose 99 out of 99 times.”</w:t>
      </w:r>
    </w:p>
    <w:p w14:paraId="2EEEC383" w14:textId="1B241840" w:rsidR="000A61DC" w:rsidRPr="005A60CC" w:rsidRDefault="005A60CC" w:rsidP="000A61DC">
      <w:pPr>
        <w:rPr>
          <w:rStyle w:val="StyleUnderline"/>
        </w:rPr>
      </w:pPr>
      <w:r w:rsidRPr="005A60CC">
        <w:rPr>
          <w:sz w:val="12"/>
        </w:rPr>
        <w:t xml:space="preserve"> </w:t>
      </w:r>
      <w:r w:rsidR="000A61DC" w:rsidRPr="005A60CC">
        <w:rPr>
          <w:rStyle w:val="StyleUnderline"/>
        </w:rPr>
        <w:t xml:space="preserve">In 2010, </w:t>
      </w:r>
      <w:r w:rsidR="000A61DC" w:rsidRPr="005A60CC">
        <w:rPr>
          <w:rStyle w:val="StyleUnderline"/>
          <w:highlight w:val="green"/>
        </w:rPr>
        <w:t>Congress had several laws</w:t>
      </w:r>
      <w:r w:rsidR="000A61DC" w:rsidRPr="005A60CC">
        <w:rPr>
          <w:rStyle w:val="StyleUnderline"/>
        </w:rPr>
        <w:t xml:space="preserve"> in place, </w:t>
      </w:r>
      <w:r w:rsidR="000A61DC" w:rsidRPr="005A60CC">
        <w:rPr>
          <w:rStyle w:val="StyleUnderline"/>
          <w:highlight w:val="green"/>
        </w:rPr>
        <w:t>such as the Wire Act and PASPA</w:t>
      </w:r>
      <w:r w:rsidR="000A61DC" w:rsidRPr="005A60CC">
        <w:rPr>
          <w:rStyle w:val="StyleUnderline"/>
        </w:rPr>
        <w:t xml:space="preserve">, which </w:t>
      </w:r>
      <w:r w:rsidR="000A61DC" w:rsidRPr="005A60CC">
        <w:rPr>
          <w:rStyle w:val="StyleUnderline"/>
          <w:highlight w:val="green"/>
        </w:rPr>
        <w:t>specifically prohibited interstate sports gambling</w:t>
      </w:r>
      <w:r w:rsidR="000A61DC" w:rsidRPr="005A60CC">
        <w:rPr>
          <w:rStyle w:val="StyleUnderline"/>
        </w:rPr>
        <w:t>, Wallach said.</w:t>
      </w:r>
    </w:p>
    <w:p w14:paraId="57042367" w14:textId="3E8ED3A1" w:rsidR="000A61DC" w:rsidRPr="00E21235" w:rsidRDefault="000A61DC" w:rsidP="000A61DC"/>
    <w:p w14:paraId="46AE6CEF" w14:textId="57CD291A" w:rsidR="00967A3C" w:rsidRDefault="00967A3C" w:rsidP="00A43F29">
      <w:pPr>
        <w:pStyle w:val="Heading3"/>
      </w:pPr>
      <w:r>
        <w:t>Tradeoff</w:t>
      </w:r>
    </w:p>
    <w:p w14:paraId="6D1A79E6" w14:textId="07DC8BCB" w:rsidR="00465587" w:rsidRPr="00465587" w:rsidRDefault="00465587" w:rsidP="00465587">
      <w:pPr>
        <w:pStyle w:val="Heading4"/>
      </w:pPr>
      <w:r>
        <w:t xml:space="preserve">The FTC is already facing </w:t>
      </w:r>
      <w:r w:rsidR="00BA62CF">
        <w:t>budget cuts</w:t>
      </w:r>
    </w:p>
    <w:p w14:paraId="436DE960" w14:textId="60E24EA6" w:rsidR="009172B9" w:rsidRPr="009172B9" w:rsidRDefault="00465587" w:rsidP="009172B9">
      <w:r w:rsidRPr="00465587">
        <w:rPr>
          <w:rStyle w:val="Style13ptBold"/>
        </w:rPr>
        <w:t>Byte 25</w:t>
      </w:r>
      <w:r w:rsidRPr="00465587">
        <w:t xml:space="preserve"> [Antitrust Byte. 7-24-2025, FTC’s Proposed Budget Trims Staff, </w:t>
      </w:r>
      <w:r>
        <w:t>Epstein Becker Green</w:t>
      </w:r>
      <w:r w:rsidRPr="00465587">
        <w:t xml:space="preserve">, https://www.ebglaw.com/insights/publications/ftcs-proposed-budget-trims-staff, </w:t>
      </w:r>
      <w:proofErr w:type="spellStart"/>
      <w:r w:rsidRPr="00465587">
        <w:t>doa</w:t>
      </w:r>
      <w:proofErr w:type="spellEnd"/>
      <w:r w:rsidRPr="00465587">
        <w:t xml:space="preserve"> 2-9-2026] //</w:t>
      </w:r>
      <w:proofErr w:type="spellStart"/>
      <w:r w:rsidRPr="00465587">
        <w:t>ALuo</w:t>
      </w:r>
      <w:proofErr w:type="spellEnd"/>
    </w:p>
    <w:p w14:paraId="05F6BAAF" w14:textId="77777777" w:rsidR="009172B9" w:rsidRDefault="002111D3" w:rsidP="002111D3">
      <w:pPr>
        <w:rPr>
          <w:rStyle w:val="StyleUnderline"/>
          <w:sz w:val="12"/>
        </w:rPr>
      </w:pPr>
      <w:r w:rsidRPr="009172B9">
        <w:rPr>
          <w:rStyle w:val="StyleUnderline"/>
        </w:rPr>
        <w:t xml:space="preserve">A review of </w:t>
      </w:r>
      <w:r w:rsidRPr="009172B9">
        <w:rPr>
          <w:rStyle w:val="StyleUnderline"/>
          <w:highlight w:val="green"/>
        </w:rPr>
        <w:t>the</w:t>
      </w:r>
      <w:r w:rsidRPr="009172B9">
        <w:rPr>
          <w:rStyle w:val="StyleUnderline"/>
        </w:rPr>
        <w:t xml:space="preserve"> Federal Trade Commission’s (</w:t>
      </w:r>
      <w:r w:rsidRPr="009172B9">
        <w:rPr>
          <w:rStyle w:val="StyleUnderline"/>
          <w:highlight w:val="green"/>
        </w:rPr>
        <w:t>FTC’s</w:t>
      </w:r>
      <w:r w:rsidRPr="009172B9">
        <w:rPr>
          <w:rStyle w:val="StyleUnderline"/>
        </w:rPr>
        <w:t xml:space="preserve">) proposed </w:t>
      </w:r>
      <w:r w:rsidRPr="009172B9">
        <w:rPr>
          <w:rStyle w:val="StyleUnderline"/>
          <w:highlight w:val="green"/>
        </w:rPr>
        <w:t>budget for</w:t>
      </w:r>
      <w:r w:rsidRPr="009172B9">
        <w:rPr>
          <w:rStyle w:val="StyleUnderline"/>
        </w:rPr>
        <w:t xml:space="preserve"> fiscal year </w:t>
      </w:r>
      <w:r w:rsidRPr="009172B9">
        <w:rPr>
          <w:rStyle w:val="StyleUnderline"/>
          <w:highlight w:val="green"/>
        </w:rPr>
        <w:t>2026</w:t>
      </w:r>
      <w:r w:rsidRPr="009172B9">
        <w:rPr>
          <w:rStyle w:val="StyleUnderline"/>
        </w:rPr>
        <w:t xml:space="preserve"> may shed light on the FTC’s activities for the near future.</w:t>
      </w:r>
    </w:p>
    <w:p w14:paraId="59799DC4" w14:textId="77777777" w:rsidR="009172B9" w:rsidRDefault="009172B9" w:rsidP="002111D3">
      <w:pPr>
        <w:rPr>
          <w:sz w:val="12"/>
        </w:rPr>
      </w:pPr>
      <w:r w:rsidRPr="009172B9">
        <w:rPr>
          <w:sz w:val="12"/>
        </w:rPr>
        <w:t xml:space="preserve"> </w:t>
      </w:r>
      <w:r w:rsidR="002111D3" w:rsidRPr="009172B9">
        <w:rPr>
          <w:rStyle w:val="StyleUnderline"/>
        </w:rPr>
        <w:t xml:space="preserve">The proposed budget </w:t>
      </w:r>
      <w:r w:rsidR="002111D3" w:rsidRPr="009172B9">
        <w:rPr>
          <w:rStyle w:val="StyleUnderline"/>
          <w:highlight w:val="green"/>
        </w:rPr>
        <w:t>requests a decrease in funds of</w:t>
      </w:r>
      <w:r w:rsidR="002111D3" w:rsidRPr="009172B9">
        <w:rPr>
          <w:rStyle w:val="StyleUnderline"/>
        </w:rPr>
        <w:t xml:space="preserve"> more than </w:t>
      </w:r>
      <w:r w:rsidR="002111D3" w:rsidRPr="009172B9">
        <w:rPr>
          <w:rStyle w:val="StyleUnderline"/>
          <w:highlight w:val="green"/>
        </w:rPr>
        <w:t>$42 million</w:t>
      </w:r>
      <w:r w:rsidR="002111D3" w:rsidRPr="009172B9">
        <w:rPr>
          <w:rStyle w:val="StyleUnderline"/>
        </w:rPr>
        <w:t xml:space="preserve">, including a reduction of over $18 million to the Bureau of Consumer Protection and over $23 million in cuts to the Bureau of Competition. </w:t>
      </w:r>
      <w:r w:rsidR="002111D3" w:rsidRPr="009172B9">
        <w:rPr>
          <w:rStyle w:val="StyleUnderline"/>
          <w:highlight w:val="green"/>
        </w:rPr>
        <w:t>These reductions result in 32 and 51 fewer full-time equivalents (FTEs),</w:t>
      </w:r>
      <w:r w:rsidR="002111D3" w:rsidRPr="009172B9">
        <w:rPr>
          <w:rStyle w:val="StyleUnderline"/>
        </w:rPr>
        <w:t xml:space="preserve"> respectively.</w:t>
      </w:r>
      <w:r w:rsidR="002111D3" w:rsidRPr="009172B9">
        <w:rPr>
          <w:sz w:val="16"/>
        </w:rPr>
        <w:t xml:space="preserve"> According to the proposed budget, the decrease in FTEs at the Bureau of Competition includes the Premerger Notification Office and the Merger and Joint Venture Enforcement Program, resulting in 25 fewer FTEs combined. Similarly, the proposed budget trims the nonmerger enforcement staff by 17 FTEs.</w:t>
      </w:r>
    </w:p>
    <w:p w14:paraId="6D8AABC6" w14:textId="77777777" w:rsidR="009172B9" w:rsidRDefault="009172B9" w:rsidP="002111D3">
      <w:pPr>
        <w:rPr>
          <w:sz w:val="12"/>
        </w:rPr>
      </w:pPr>
      <w:r w:rsidRPr="009172B9">
        <w:rPr>
          <w:sz w:val="12"/>
        </w:rPr>
        <w:t xml:space="preserve"> </w:t>
      </w:r>
      <w:r w:rsidR="002111D3" w:rsidRPr="009172B9">
        <w:rPr>
          <w:sz w:val="16"/>
        </w:rPr>
        <w:t xml:space="preserve">Despite these cuts, the proposed budget states, “The FTC will continue to prioritize merger enforcement, especially premerger review of proposed transactions reported to the antitrust agencies pursuant to the Hart-Scott-Rodino [HSR] Act, 15 U.S.C. 18a.” It further notes that the new HSR Premerger Notification and Report Form will allow the premerger review process to be “more effective and efficient.” The proposed budget also reaffirms the FTC’s determination to “prioritize investigation and prosecution of anticompetitive labor market conduct.” </w:t>
      </w:r>
    </w:p>
    <w:p w14:paraId="3A0805EC" w14:textId="29A657FF" w:rsidR="008E3D5C" w:rsidRDefault="009172B9" w:rsidP="002111D3">
      <w:pPr>
        <w:rPr>
          <w:rStyle w:val="StyleUnderline"/>
        </w:rPr>
      </w:pPr>
      <w:r w:rsidRPr="009172B9">
        <w:rPr>
          <w:sz w:val="12"/>
        </w:rPr>
        <w:t xml:space="preserve"> </w:t>
      </w:r>
      <w:r w:rsidR="002111D3" w:rsidRPr="009172B9">
        <w:rPr>
          <w:rStyle w:val="StyleUnderline"/>
          <w:highlight w:val="green"/>
        </w:rPr>
        <w:t>It remains to be seen whether such a decreased staff can effectively fulfill the proposed budget’s mandate.</w:t>
      </w:r>
    </w:p>
    <w:p w14:paraId="32F40161" w14:textId="111E92EC" w:rsidR="001267CE" w:rsidRDefault="001267CE" w:rsidP="001267CE">
      <w:pPr>
        <w:pStyle w:val="Heading4"/>
      </w:pPr>
      <w:proofErr w:type="gramStart"/>
      <w:r>
        <w:t>The FTC</w:t>
      </w:r>
      <w:proofErr w:type="gramEnd"/>
      <w:r>
        <w:t xml:space="preserve"> can’t even handle existing tech issues.</w:t>
      </w:r>
    </w:p>
    <w:p w14:paraId="1F29E782" w14:textId="3DF92FD9" w:rsidR="00D17AB2" w:rsidRDefault="001267CE" w:rsidP="001A0EB1">
      <w:r w:rsidRPr="001267CE">
        <w:rPr>
          <w:rStyle w:val="Style13ptBold"/>
        </w:rPr>
        <w:t>Chao 19</w:t>
      </w:r>
      <w:r>
        <w:t xml:space="preserve"> [</w:t>
      </w:r>
      <w:r w:rsidR="001A0EB1">
        <w:t>Becky Chao, policy analyst at New America’s Open Technology Institute</w:t>
      </w:r>
      <w:r w:rsidR="007B3C01">
        <w:t xml:space="preserve"> with </w:t>
      </w:r>
      <w:proofErr w:type="gramStart"/>
      <w:r w:rsidR="007B3C01">
        <w:t xml:space="preserve">a </w:t>
      </w:r>
      <w:r w:rsidR="007B3C01" w:rsidRPr="007B3C01">
        <w:t xml:space="preserve"> Bachelor</w:t>
      </w:r>
      <w:proofErr w:type="gramEnd"/>
      <w:r w:rsidR="007B3C01" w:rsidRPr="007B3C01">
        <w:t xml:space="preserve"> of Arts in public policy and linguistics from Duke University</w:t>
      </w:r>
      <w:r w:rsidR="001A0EB1">
        <w:t>. Eric Null, senior policy counsel at the Open Technology Institute, focusing on internet openness and affordability issues, including network neutrality, Lifeline, and privacy. Claire Park, research assistant with New America's Open Technology Institute (OTI), where she researches and writes on technology policy issues including broadband access and competition, as well as privacy.</w:t>
      </w:r>
      <w:r w:rsidR="006104B4">
        <w:t xml:space="preserve"> 11-20-19, </w:t>
      </w:r>
      <w:r w:rsidR="00D95861">
        <w:t xml:space="preserve">“Enforcing a New Privacy Law,” </w:t>
      </w:r>
      <w:r w:rsidRPr="001267CE">
        <w:t>https://www.newamerica.org/oti/reports/enforcing-new-privacy-law/the-ftc-is-currently-the-primary-privacy-enforcer-but-its-authority-is-limited</w:t>
      </w:r>
      <w:r>
        <w:t xml:space="preserve"> (download PDF to see citation information), </w:t>
      </w:r>
      <w:proofErr w:type="spellStart"/>
      <w:r>
        <w:t>doa</w:t>
      </w:r>
      <w:proofErr w:type="spellEnd"/>
      <w:r>
        <w:t xml:space="preserve"> 2-9-2026] //</w:t>
      </w:r>
      <w:proofErr w:type="spellStart"/>
      <w:r>
        <w:t>ALuo</w:t>
      </w:r>
      <w:proofErr w:type="spellEnd"/>
    </w:p>
    <w:p w14:paraId="4B7C1A7C" w14:textId="74D4B4D3" w:rsidR="00D17AB2" w:rsidRDefault="00566BD2" w:rsidP="00566BD2">
      <w:pPr>
        <w:rPr>
          <w:sz w:val="12"/>
        </w:rPr>
      </w:pPr>
      <w:r w:rsidRPr="00D17AB2">
        <w:rPr>
          <w:sz w:val="16"/>
        </w:rPr>
        <w:t>The FTC’s authority on privacy regulations is limited</w:t>
      </w:r>
    </w:p>
    <w:p w14:paraId="682EA60B" w14:textId="77777777" w:rsidR="00D17AB2" w:rsidRDefault="00D17AB2" w:rsidP="00566BD2">
      <w:pPr>
        <w:rPr>
          <w:sz w:val="12"/>
        </w:rPr>
      </w:pPr>
      <w:r w:rsidRPr="00D17AB2">
        <w:rPr>
          <w:sz w:val="12"/>
        </w:rPr>
        <w:t xml:space="preserve"> </w:t>
      </w:r>
      <w:r w:rsidR="00566BD2" w:rsidRPr="00D17AB2">
        <w:rPr>
          <w:rStyle w:val="StyleUnderline"/>
          <w:highlight w:val="green"/>
        </w:rPr>
        <w:t>The FTC</w:t>
      </w:r>
      <w:r w:rsidR="00566BD2" w:rsidRPr="00D17AB2">
        <w:rPr>
          <w:rStyle w:val="StyleUnderline"/>
        </w:rPr>
        <w:t xml:space="preserve"> has limited privacy authority. It </w:t>
      </w:r>
      <w:r w:rsidR="00566BD2" w:rsidRPr="00D17AB2">
        <w:rPr>
          <w:rStyle w:val="StyleUnderline"/>
          <w:highlight w:val="green"/>
        </w:rPr>
        <w:t>is constrained as an enforcement agency that focuses primarily on interstate commerce and consumers</w:t>
      </w:r>
      <w:r w:rsidR="00566BD2" w:rsidRPr="00D17AB2">
        <w:rPr>
          <w:rStyle w:val="StyleUnderline"/>
        </w:rPr>
        <w:t xml:space="preserve">. </w:t>
      </w:r>
      <w:r w:rsidR="00566BD2" w:rsidRPr="00D17AB2">
        <w:rPr>
          <w:sz w:val="16"/>
        </w:rPr>
        <w:t xml:space="preserve">As Banker argued, “a lot of the criticism that the FTC is receiving about [its enforcement record] is not necessarily fair, because ... to date, it has not been given a clear mandate, a clear set of rules to work with, and the resources to go with it, in order to be that strong enforcer [on privacy].”2 The FTC’s core Section 5 authority does not define standards for unfairness and deception. Because its privacy enforcement must fit within this authority, the agency’s current jurisdiction does not allow it to sufficiently protect against myriad privacy threats that are not easily characterized as unfair or deceptive practices. Further, not only are there questions about whether FTC enforcement provides strong enough incentives for companies to avoid violating existing laws, there are also questions about the extent to which the FTC’s enforcement actions under Section 5 </w:t>
      </w:r>
      <w:proofErr w:type="gramStart"/>
      <w:r w:rsidR="00566BD2" w:rsidRPr="00D17AB2">
        <w:rPr>
          <w:sz w:val="16"/>
        </w:rPr>
        <w:t>actually protect</w:t>
      </w:r>
      <w:proofErr w:type="gramEnd"/>
      <w:r w:rsidR="00566BD2" w:rsidRPr="00D17AB2">
        <w:rPr>
          <w:sz w:val="16"/>
        </w:rPr>
        <w:t xml:space="preserve"> consumers if they primarily seek to address companies’ disclosure and notice to consumers. </w:t>
      </w:r>
      <w:r w:rsidR="00566BD2" w:rsidRPr="00D17AB2">
        <w:rPr>
          <w:rStyle w:val="StyleUnderline"/>
        </w:rPr>
        <w:t>In addition, it is not clear whether the FTC is best equipped to address privacy harms because it lacks capacity, especially on technological expertise. Its authority is further restricted by its limited rulemaking authority under Magnuson-Moss.</w:t>
      </w:r>
    </w:p>
    <w:p w14:paraId="2EA44EF7" w14:textId="77777777" w:rsidR="00D17AB2" w:rsidRDefault="00D17AB2" w:rsidP="00566BD2">
      <w:pPr>
        <w:rPr>
          <w:sz w:val="12"/>
        </w:rPr>
      </w:pPr>
      <w:r w:rsidRPr="00D17AB2">
        <w:rPr>
          <w:sz w:val="12"/>
        </w:rPr>
        <w:t xml:space="preserve"> </w:t>
      </w:r>
      <w:r w:rsidR="00566BD2" w:rsidRPr="00D17AB2">
        <w:rPr>
          <w:sz w:val="16"/>
        </w:rPr>
        <w:t xml:space="preserve">First, </w:t>
      </w:r>
      <w:proofErr w:type="gramStart"/>
      <w:r w:rsidR="00566BD2" w:rsidRPr="00D17AB2">
        <w:rPr>
          <w:sz w:val="16"/>
        </w:rPr>
        <w:t>the FTC’s</w:t>
      </w:r>
      <w:proofErr w:type="gramEnd"/>
      <w:r w:rsidR="00566BD2" w:rsidRPr="00D17AB2">
        <w:rPr>
          <w:sz w:val="16"/>
        </w:rPr>
        <w:t xml:space="preserve"> current approach focuses on privacy harms that can be quantified in terms of economic damage. This approach, as Gellman critiqued, may overlook </w:t>
      </w:r>
      <w:proofErr w:type="gramStart"/>
      <w:r w:rsidR="00566BD2" w:rsidRPr="00D17AB2">
        <w:rPr>
          <w:sz w:val="16"/>
        </w:rPr>
        <w:t>harms</w:t>
      </w:r>
      <w:proofErr w:type="gramEnd"/>
      <w:r w:rsidR="00566BD2" w:rsidRPr="00D17AB2">
        <w:rPr>
          <w:sz w:val="16"/>
        </w:rPr>
        <w:t xml:space="preserve"> that cannot be quantified in these terms. Privacy, he said, represents soft values with “social, political, and informational consequences”—i.e., it has no clear monetary value. Gellman suggested that the FTC’s structure means that it inherently focuses on economic </w:t>
      </w:r>
      <w:proofErr w:type="gramStart"/>
      <w:r w:rsidR="00566BD2" w:rsidRPr="00D17AB2">
        <w:rPr>
          <w:sz w:val="16"/>
        </w:rPr>
        <w:t>damages</w:t>
      </w:r>
      <w:proofErr w:type="gramEnd"/>
      <w:r w:rsidR="00566BD2" w:rsidRPr="00D17AB2">
        <w:rPr>
          <w:sz w:val="16"/>
        </w:rPr>
        <w:t>, since the Bureau of Economics is on par with the Bureau of Consumer Protection in terms of hierarchy, and the economic implications of privacy harms are a critical factor in the agency’s decision-making.</w:t>
      </w:r>
    </w:p>
    <w:p w14:paraId="009705DF" w14:textId="77777777" w:rsidR="00D17AB2" w:rsidRDefault="00D17AB2" w:rsidP="00566BD2">
      <w:pPr>
        <w:rPr>
          <w:sz w:val="12"/>
        </w:rPr>
      </w:pPr>
      <w:r w:rsidRPr="00D17AB2">
        <w:rPr>
          <w:sz w:val="12"/>
        </w:rPr>
        <w:t xml:space="preserve"> </w:t>
      </w:r>
      <w:r w:rsidR="00566BD2" w:rsidRPr="00D17AB2">
        <w:rPr>
          <w:sz w:val="16"/>
        </w:rPr>
        <w:t>Similarly, as an agency created to focus primarily on commerce and consumers</w:t>
      </w:r>
      <w:proofErr w:type="gramStart"/>
      <w:r w:rsidR="00566BD2" w:rsidRPr="00D17AB2">
        <w:rPr>
          <w:sz w:val="16"/>
        </w:rPr>
        <w:t>,3</w:t>
      </w:r>
      <w:proofErr w:type="gramEnd"/>
      <w:r w:rsidR="00566BD2" w:rsidRPr="00D17AB2">
        <w:rPr>
          <w:sz w:val="16"/>
        </w:rPr>
        <w:t xml:space="preserve"> the FTC may not be best positioned to tackle the full breadth of privacy issues, especially those that go beyond commerce and affect more than just consumers. After all, privacy intrusions create externalities that implicate individuals who do not use a product or service, in that one consumer’s data may also reveal information about a non-user. While Banker recognized that “consumer protection in and of itself is a value,” Medine suggested that because “privacy is about values and rights ... a new organization that is committed to ... that approach, as opposed to [the FTC’s] approach, would be very beneficial.”</w:t>
      </w:r>
    </w:p>
    <w:p w14:paraId="0416DA66" w14:textId="77777777" w:rsidR="00D17AB2" w:rsidRDefault="00D17AB2" w:rsidP="00566BD2">
      <w:pPr>
        <w:rPr>
          <w:sz w:val="12"/>
        </w:rPr>
      </w:pPr>
      <w:r w:rsidRPr="00D17AB2">
        <w:rPr>
          <w:sz w:val="12"/>
        </w:rPr>
        <w:t xml:space="preserve"> </w:t>
      </w:r>
      <w:r w:rsidR="00566BD2" w:rsidRPr="00D17AB2">
        <w:rPr>
          <w:sz w:val="16"/>
        </w:rPr>
        <w:t xml:space="preserve">Second, Section </w:t>
      </w:r>
      <w:proofErr w:type="gramStart"/>
      <w:r w:rsidR="00566BD2" w:rsidRPr="00D17AB2">
        <w:rPr>
          <w:sz w:val="16"/>
        </w:rPr>
        <w:t>5—</w:t>
      </w:r>
      <w:proofErr w:type="gramEnd"/>
      <w:r w:rsidR="00566BD2" w:rsidRPr="00D17AB2">
        <w:rPr>
          <w:sz w:val="16"/>
        </w:rPr>
        <w:t>which forms the core of the FTC’s jurisdiction over privacy—does not give the agency sufficient authority to protect privacy. Section 5 empowers the commission to pursue actions against “unfair or deceptive acts or practices</w:t>
      </w:r>
      <w:r w:rsidR="00566BD2" w:rsidRPr="00D17AB2">
        <w:rPr>
          <w:rStyle w:val="StyleUnderline"/>
        </w:rPr>
        <w:t xml:space="preserve">.” </w:t>
      </w:r>
      <w:r w:rsidR="00566BD2" w:rsidRPr="00D17AB2">
        <w:rPr>
          <w:rStyle w:val="StyleUnderline"/>
          <w:highlight w:val="green"/>
        </w:rPr>
        <w:t>An act or practice is considered unfair if it “causes or is likely to cause substantial injury to consumers which is not reasonably avoidable by consumers themselves and not outweighed by countervailing benefits to consumers or to competition.</w:t>
      </w:r>
      <w:r w:rsidR="00566BD2" w:rsidRPr="00D17AB2">
        <w:rPr>
          <w:rStyle w:val="StyleUnderline"/>
        </w:rPr>
        <w:t xml:space="preserve">”4 </w:t>
      </w:r>
      <w:r w:rsidR="00566BD2" w:rsidRPr="00D17AB2">
        <w:rPr>
          <w:rStyle w:val="StyleUnderline"/>
          <w:highlight w:val="green"/>
        </w:rPr>
        <w:t>An act or practice is considered deceptive if it involves a material representation, omission, or practice that is likely to mislead a reasonable consumer</w:t>
      </w:r>
      <w:r w:rsidR="00566BD2" w:rsidRPr="00D17AB2">
        <w:rPr>
          <w:rStyle w:val="StyleUnderline"/>
        </w:rPr>
        <w:t>.</w:t>
      </w:r>
      <w:r w:rsidR="00566BD2" w:rsidRPr="00D17AB2">
        <w:rPr>
          <w:sz w:val="16"/>
        </w:rPr>
        <w:t>5 This enforcement regime, which primarily addresses companies’ notice and disclosure policies, has created incentives for companies to simply avoid promising clear privacy protections so they can avoid the risk that they may be held accountable for violating those promises. Gellman argued, for instance, that cases brought under the agency’s deception authority have resulted in company disclosure through “vaguer and less clear privacy notices” to which companies cannot be held accountable. Instead, the FTC should wield its unfairness authority more: if the goal is to change company practices, as Gellman suggested, “you can do that more through unfairness and set standards for everybody else than you can through [the] deception” authority.</w:t>
      </w:r>
    </w:p>
    <w:p w14:paraId="5410262D" w14:textId="77777777" w:rsidR="00D17AB2" w:rsidRDefault="00D17AB2" w:rsidP="00566BD2">
      <w:pPr>
        <w:rPr>
          <w:sz w:val="12"/>
        </w:rPr>
      </w:pPr>
      <w:r w:rsidRPr="00D17AB2">
        <w:rPr>
          <w:sz w:val="12"/>
        </w:rPr>
        <w:t xml:space="preserve"> </w:t>
      </w:r>
      <w:r w:rsidR="00566BD2" w:rsidRPr="00D17AB2">
        <w:rPr>
          <w:sz w:val="16"/>
        </w:rPr>
        <w:t xml:space="preserve">However, the FTC’s existing unfairness authority as currently utilized also fails to ensure strong privacy protections. Getachew noted that “one of the challenges of the unfairness standard is that it's not only [asking] is something unfair, but is that practice outweighed by any benefits that a consumer might receive? Are there any economic advantages to that practice? And is that better than anything that could be considered unfair?” Thus, even if a practice could be considered unfair, if the FTC finds that the practice potentially benefits some consumers in some way, the balancing test may prevent the agency from </w:t>
      </w:r>
      <w:proofErr w:type="gramStart"/>
      <w:r w:rsidR="00566BD2" w:rsidRPr="00D17AB2">
        <w:rPr>
          <w:sz w:val="16"/>
        </w:rPr>
        <w:t>taking action</w:t>
      </w:r>
      <w:proofErr w:type="gramEnd"/>
      <w:r w:rsidR="00566BD2" w:rsidRPr="00D17AB2">
        <w:rPr>
          <w:sz w:val="16"/>
        </w:rPr>
        <w:t>.</w:t>
      </w:r>
    </w:p>
    <w:p w14:paraId="2169C682" w14:textId="77777777" w:rsidR="00D17AB2" w:rsidRDefault="00D17AB2" w:rsidP="00566BD2">
      <w:pPr>
        <w:rPr>
          <w:sz w:val="12"/>
        </w:rPr>
      </w:pPr>
      <w:r w:rsidRPr="00D17AB2">
        <w:rPr>
          <w:sz w:val="12"/>
        </w:rPr>
        <w:t xml:space="preserve"> </w:t>
      </w:r>
      <w:r w:rsidR="00566BD2" w:rsidRPr="00D17AB2">
        <w:rPr>
          <w:sz w:val="16"/>
        </w:rPr>
        <w:t>Third, the FTC has limited rulemaking authority under the Magnuson-Moss Act. The Act requires the FTC to show “substantial evidence in the rulemaking record” that a practice is prevalent or widespread before it can be declared an unfair and deceptive act or practice.6 Since Magnuson-Moss was enacted in 1975, the FTC has rarely issued regulations under its rulemaking authority. As Getachew explained, “the key ingredient [the FTC is] missing is rulemaking authority, particularly for areas of concern [like] data processing [and] data practices that harm [members of marginalized communities or general consumers]. We’ve seen the Section 5 unfair and deceptive [authority] extend to as much as it can, but without clear rules, without strong rules, it’s hard to really go further than that.”</w:t>
      </w:r>
    </w:p>
    <w:p w14:paraId="4AEF6B2A" w14:textId="77777777" w:rsidR="00D17AB2" w:rsidRDefault="00D17AB2" w:rsidP="00566BD2">
      <w:pPr>
        <w:rPr>
          <w:sz w:val="12"/>
        </w:rPr>
      </w:pPr>
      <w:r w:rsidRPr="00D17AB2">
        <w:rPr>
          <w:sz w:val="12"/>
        </w:rPr>
        <w:t xml:space="preserve"> </w:t>
      </w:r>
      <w:r w:rsidR="00566BD2" w:rsidRPr="00D17AB2">
        <w:rPr>
          <w:sz w:val="16"/>
        </w:rPr>
        <w:t>To facilitate more effective enforcement of privacy regulations, Congress could grant the FTC more authority, such as general rulemaking authority under the Administrative Procedure Act. FTC Chairman Joseph Simons, however, has asked Congress not to give the agency broad rulemaking authority, and instead has advocated for targeted rulemaking authority.7 While federal privacy legislation will ultimately determine what the FTC’s rulemaking authority looks like, Getachew explained that,</w:t>
      </w:r>
    </w:p>
    <w:p w14:paraId="361DFD83" w14:textId="77777777" w:rsidR="00D17AB2" w:rsidRDefault="00D17AB2" w:rsidP="00566BD2">
      <w:pPr>
        <w:rPr>
          <w:sz w:val="12"/>
        </w:rPr>
      </w:pPr>
      <w:r w:rsidRPr="00D17AB2">
        <w:rPr>
          <w:sz w:val="12"/>
        </w:rPr>
        <w:t xml:space="preserve"> </w:t>
      </w:r>
      <w:proofErr w:type="gramStart"/>
      <w:r w:rsidR="00566BD2" w:rsidRPr="00D17AB2">
        <w:rPr>
          <w:sz w:val="16"/>
        </w:rPr>
        <w:t>you</w:t>
      </w:r>
      <w:proofErr w:type="gramEnd"/>
      <w:r w:rsidR="00566BD2" w:rsidRPr="00D17AB2">
        <w:rPr>
          <w:sz w:val="16"/>
        </w:rPr>
        <w:t xml:space="preserve"> want to have a broad scope for an agency to enact rules encompassing a lot of different areas when it comes to privacy. So that could be transparency provisions, so consumers have easy, understandable notices on what ... data is being collected. [Or] use restrictions on what data can and cannot be collected, particularly around sensitive data. I think the big point is making sure that rulemaking authority is constantly used or adopted when we're seeing new </w:t>
      </w:r>
      <w:proofErr w:type="gramStart"/>
      <w:r w:rsidR="00566BD2" w:rsidRPr="00D17AB2">
        <w:rPr>
          <w:sz w:val="16"/>
        </w:rPr>
        <w:t>harms</w:t>
      </w:r>
      <w:proofErr w:type="gramEnd"/>
      <w:r w:rsidR="00566BD2" w:rsidRPr="00D17AB2">
        <w:rPr>
          <w:sz w:val="16"/>
        </w:rPr>
        <w:t xml:space="preserve"> arise, as opposed to a piece of legislation that might limit an agency to just a few </w:t>
      </w:r>
      <w:proofErr w:type="gramStart"/>
      <w:r w:rsidR="00566BD2" w:rsidRPr="00D17AB2">
        <w:rPr>
          <w:sz w:val="16"/>
        </w:rPr>
        <w:t>set</w:t>
      </w:r>
      <w:proofErr w:type="gramEnd"/>
      <w:r w:rsidR="00566BD2" w:rsidRPr="00D17AB2">
        <w:rPr>
          <w:sz w:val="16"/>
        </w:rPr>
        <w:t xml:space="preserve"> of provisions.</w:t>
      </w:r>
    </w:p>
    <w:p w14:paraId="2C586372" w14:textId="77777777" w:rsidR="00D17AB2" w:rsidRDefault="00D17AB2" w:rsidP="00566BD2">
      <w:pPr>
        <w:rPr>
          <w:sz w:val="12"/>
        </w:rPr>
      </w:pPr>
      <w:r w:rsidRPr="00D17AB2">
        <w:rPr>
          <w:sz w:val="12"/>
        </w:rPr>
        <w:t xml:space="preserve"> </w:t>
      </w:r>
      <w:r w:rsidR="00566BD2" w:rsidRPr="00D17AB2">
        <w:rPr>
          <w:sz w:val="16"/>
        </w:rPr>
        <w:t xml:space="preserve">If Congress is not willing to go so far, it could at least grant targeted rulemaking authority over </w:t>
      </w:r>
      <w:proofErr w:type="gramStart"/>
      <w:r w:rsidR="00566BD2" w:rsidRPr="00D17AB2">
        <w:rPr>
          <w:sz w:val="16"/>
        </w:rPr>
        <w:t>particular aspects</w:t>
      </w:r>
      <w:proofErr w:type="gramEnd"/>
      <w:r w:rsidR="00566BD2" w:rsidRPr="00D17AB2">
        <w:rPr>
          <w:sz w:val="16"/>
        </w:rPr>
        <w:t xml:space="preserve"> of a privacy law or specific, complex provisions. This approach could allow more technical or specific aspects of a law to be decided through a rulemaking process at an agency, such as the FTC, instead of by Congress.</w:t>
      </w:r>
    </w:p>
    <w:p w14:paraId="5301BEE9" w14:textId="77777777" w:rsidR="00D17AB2" w:rsidRDefault="00D17AB2" w:rsidP="00566BD2">
      <w:pPr>
        <w:rPr>
          <w:sz w:val="12"/>
        </w:rPr>
      </w:pPr>
      <w:r w:rsidRPr="00D17AB2">
        <w:rPr>
          <w:sz w:val="12"/>
        </w:rPr>
        <w:t xml:space="preserve"> </w:t>
      </w:r>
      <w:r w:rsidR="00566BD2" w:rsidRPr="00D17AB2">
        <w:rPr>
          <w:sz w:val="16"/>
        </w:rPr>
        <w:t>The FTC lacks capacity to effectively enforce privacy laws</w:t>
      </w:r>
    </w:p>
    <w:p w14:paraId="49BD0E26" w14:textId="77777777" w:rsidR="00D17AB2" w:rsidRDefault="00D17AB2" w:rsidP="00566BD2">
      <w:pPr>
        <w:rPr>
          <w:sz w:val="12"/>
        </w:rPr>
      </w:pPr>
      <w:r w:rsidRPr="00D17AB2">
        <w:rPr>
          <w:sz w:val="12"/>
        </w:rPr>
        <w:t xml:space="preserve"> </w:t>
      </w:r>
      <w:r w:rsidR="00566BD2" w:rsidRPr="00D17AB2">
        <w:rPr>
          <w:sz w:val="16"/>
        </w:rPr>
        <w:t xml:space="preserve">The FTC currently lacks capacity to exercise its jurisdiction over privacy regulations effectively. </w:t>
      </w:r>
      <w:r w:rsidR="00566BD2" w:rsidRPr="00D17AB2">
        <w:rPr>
          <w:rStyle w:val="StyleUnderline"/>
        </w:rPr>
        <w:t xml:space="preserve">First, </w:t>
      </w:r>
      <w:r w:rsidR="00566BD2" w:rsidRPr="00D17AB2">
        <w:rPr>
          <w:rStyle w:val="StyleUnderline"/>
          <w:highlight w:val="green"/>
        </w:rPr>
        <w:t>the FTC lacks the staffing resources it needs</w:t>
      </w:r>
      <w:r w:rsidR="00566BD2" w:rsidRPr="00D17AB2">
        <w:rPr>
          <w:rStyle w:val="StyleUnderline"/>
        </w:rPr>
        <w:t xml:space="preserve"> to carry out its </w:t>
      </w:r>
      <w:proofErr w:type="gramStart"/>
      <w:r w:rsidR="00566BD2" w:rsidRPr="00D17AB2">
        <w:rPr>
          <w:rStyle w:val="StyleUnderline"/>
        </w:rPr>
        <w:t>privacy</w:t>
      </w:r>
      <w:proofErr w:type="gramEnd"/>
      <w:r w:rsidR="00566BD2" w:rsidRPr="00D17AB2">
        <w:rPr>
          <w:rStyle w:val="StyleUnderline"/>
        </w:rPr>
        <w:t xml:space="preserve"> work. The FTC </w:t>
      </w:r>
      <w:r w:rsidR="00566BD2" w:rsidRPr="00D17AB2">
        <w:rPr>
          <w:rStyle w:val="StyleUnderline"/>
          <w:highlight w:val="green"/>
        </w:rPr>
        <w:t>has around 40 full-time staff working on privacy issues</w:t>
      </w:r>
      <w:r w:rsidR="00566BD2" w:rsidRPr="00D17AB2">
        <w:rPr>
          <w:rStyle w:val="StyleUnderline"/>
        </w:rPr>
        <w:t xml:space="preserve">, which is </w:t>
      </w:r>
      <w:r w:rsidR="00566BD2" w:rsidRPr="00D17AB2">
        <w:rPr>
          <w:rStyle w:val="StyleUnderline"/>
          <w:highlight w:val="green"/>
        </w:rPr>
        <w:t>significantly fewer than</w:t>
      </w:r>
      <w:r w:rsidR="00566BD2" w:rsidRPr="00D17AB2">
        <w:rPr>
          <w:rStyle w:val="StyleUnderline"/>
        </w:rPr>
        <w:t xml:space="preserve"> many </w:t>
      </w:r>
      <w:r w:rsidR="00566BD2" w:rsidRPr="00D17AB2">
        <w:rPr>
          <w:rStyle w:val="StyleUnderline"/>
          <w:highlight w:val="green"/>
        </w:rPr>
        <w:t>foreign data protection authorities in smaller countries</w:t>
      </w:r>
      <w:r w:rsidR="00566BD2" w:rsidRPr="00D17AB2">
        <w:rPr>
          <w:rStyle w:val="StyleUnderline"/>
        </w:rPr>
        <w:t>.</w:t>
      </w:r>
      <w:r w:rsidR="00566BD2" w:rsidRPr="00D17AB2">
        <w:rPr>
          <w:sz w:val="16"/>
        </w:rPr>
        <w:t>8 For instance, the U.K. Information Commissioners’ Office employs over 500 people to regulate data privacy,9 and the Irish Data Protection Commissioner employs about 130 people to enforce the General Data Protection Regulation.10 The agency charged with enforcing privacy in the United States should be properly staffed to ensure that when companies violate privacy rules, they are directly held accountable. As FTC Chairman Joseph Simons wrote to Rep. Frank Pallone Jr. (D-N.J.), the agency has “brought on average about twenty privacy and data security cases per year over the past five years … With more staff we would be able to bring more cases under our existing authority; providing us with additional authority would notably improve our ability to bring significantly more privacy and data security cases.”11 With only 40 full-time staff dedicated to the issue, the FTC simply cannot be aggressive in protecting privacy across the country.</w:t>
      </w:r>
    </w:p>
    <w:p w14:paraId="4D57F312" w14:textId="0505C757" w:rsidR="009449C6" w:rsidRDefault="00D17AB2" w:rsidP="00566BD2">
      <w:pPr>
        <w:rPr>
          <w:rStyle w:val="StyleUnderline"/>
        </w:rPr>
      </w:pPr>
      <w:r w:rsidRPr="00D17AB2">
        <w:rPr>
          <w:sz w:val="12"/>
        </w:rPr>
        <w:t xml:space="preserve"> </w:t>
      </w:r>
      <w:r w:rsidR="00566BD2" w:rsidRPr="00D17AB2">
        <w:rPr>
          <w:sz w:val="16"/>
        </w:rPr>
        <w:t xml:space="preserve">Second, it is unclear whether the FTC has the technological expertise it needs to enforce privacy laws. </w:t>
      </w:r>
      <w:r w:rsidR="00566BD2" w:rsidRPr="00D17AB2">
        <w:rPr>
          <w:rStyle w:val="StyleUnderline"/>
        </w:rPr>
        <w:t xml:space="preserve">Not only has </w:t>
      </w:r>
      <w:r w:rsidR="00566BD2" w:rsidRPr="00D17AB2">
        <w:rPr>
          <w:rStyle w:val="StyleUnderline"/>
          <w:highlight w:val="green"/>
        </w:rPr>
        <w:t>the office of the chief technologist been vacant since May 2018</w:t>
      </w:r>
      <w:r w:rsidR="00566BD2" w:rsidRPr="00D17AB2">
        <w:rPr>
          <w:rStyle w:val="StyleUnderline"/>
        </w:rPr>
        <w:t xml:space="preserve">,12 but as of April 2019, </w:t>
      </w:r>
      <w:r w:rsidR="00566BD2" w:rsidRPr="00D17AB2">
        <w:rPr>
          <w:rStyle w:val="StyleUnderline"/>
          <w:highlight w:val="green"/>
        </w:rPr>
        <w:t>the agency also only employs around five technologists</w:t>
      </w:r>
      <w:r w:rsidR="00566BD2" w:rsidRPr="00D17AB2">
        <w:rPr>
          <w:rStyle w:val="StyleUnderline"/>
        </w:rPr>
        <w:t xml:space="preserve"> on staff, with only around three technologists working on privacy and security research and casework.</w:t>
      </w:r>
      <w:r w:rsidR="00566BD2" w:rsidRPr="00D17AB2">
        <w:rPr>
          <w:sz w:val="16"/>
        </w:rPr>
        <w:t xml:space="preserve">13 FTC Chairman Simons has asked Congress for additional resources to hire an estimated ten to fifteen technologists to support ongoing work in these areas,14 and former Commissioner Terrell McSweeny has called for the creation of a freestanding Bureau of Technology to bolster the agency’s technological expertise.15 </w:t>
      </w:r>
      <w:r w:rsidR="00566BD2" w:rsidRPr="00D17AB2">
        <w:rPr>
          <w:rStyle w:val="StyleUnderline"/>
          <w:highlight w:val="green"/>
        </w:rPr>
        <w:t>Without a robust understanding of technology—including online advertising methods, algorithmic tools, and machine learning—the FTC will be hampered</w:t>
      </w:r>
      <w:r w:rsidR="00566BD2" w:rsidRPr="00D17AB2">
        <w:rPr>
          <w:rStyle w:val="StyleUnderline"/>
        </w:rPr>
        <w:t xml:space="preserve"> in its ability to protect privacy.</w:t>
      </w:r>
    </w:p>
    <w:p w14:paraId="0D93002B" w14:textId="091BE550" w:rsidR="00490325" w:rsidRDefault="00490325" w:rsidP="00490325">
      <w:pPr>
        <w:pStyle w:val="Heading4"/>
      </w:pPr>
      <w:r>
        <w:t xml:space="preserve">Starting a new project would </w:t>
      </w:r>
      <w:r w:rsidR="004E1DBE">
        <w:t>divert resources from the FTC’s core mission: healthcare antitrust.</w:t>
      </w:r>
    </w:p>
    <w:p w14:paraId="01CCE9DE" w14:textId="16AC7C0A" w:rsidR="00656448" w:rsidRPr="00656448" w:rsidRDefault="007C0C7E" w:rsidP="007C0C7E">
      <w:r w:rsidRPr="007C0C7E">
        <w:rPr>
          <w:rStyle w:val="Style13ptBold"/>
        </w:rPr>
        <w:t>Guarino 24</w:t>
      </w:r>
      <w:r w:rsidRPr="007C0C7E">
        <w:t xml:space="preserve"> [Maribeth Guarino, Former High Value Health Care, Advocate, U.S. PIRG Education Fund. </w:t>
      </w:r>
      <w:r>
        <w:t xml:space="preserve">Catherine Tan, Winter 2024 Intern. </w:t>
      </w:r>
      <w:r w:rsidRPr="007C0C7E">
        <w:t xml:space="preserve">1-24-2024, The FTC is cracking down on big healthcare companies, U.S. PIRG Education Fund, https://pirg.org/edfund/articles/the-ftc-is-cracking-down-on-big-healthcare-companies/, </w:t>
      </w:r>
      <w:proofErr w:type="spellStart"/>
      <w:r w:rsidRPr="007C0C7E">
        <w:t>doa</w:t>
      </w:r>
      <w:proofErr w:type="spellEnd"/>
      <w:r w:rsidRPr="007C0C7E">
        <w:t xml:space="preserve"> 2-9-2026] //</w:t>
      </w:r>
      <w:proofErr w:type="spellStart"/>
      <w:r w:rsidRPr="007C0C7E">
        <w:t>ALuo</w:t>
      </w:r>
      <w:proofErr w:type="spellEnd"/>
    </w:p>
    <w:p w14:paraId="08A3D5F2" w14:textId="77777777" w:rsidR="00656448" w:rsidRDefault="005350F7" w:rsidP="005350F7">
      <w:pPr>
        <w:rPr>
          <w:sz w:val="12"/>
        </w:rPr>
      </w:pPr>
      <w:r w:rsidRPr="00656448">
        <w:rPr>
          <w:sz w:val="16"/>
        </w:rPr>
        <w:t>Corporations are becoming the norm in healthcare, and agencies like the Federal Trade Commission (FTC) know that what’s good for business isn’t necessarily good for patients. When healthcare companies merge, monopolies can form, allowing a handful of hospital networks to charge high prices unchallenged.</w:t>
      </w:r>
    </w:p>
    <w:p w14:paraId="6889C4F7" w14:textId="77777777" w:rsidR="00656448" w:rsidRDefault="00656448" w:rsidP="005350F7">
      <w:pPr>
        <w:rPr>
          <w:rStyle w:val="StyleUnderline"/>
          <w:sz w:val="12"/>
        </w:rPr>
      </w:pPr>
      <w:r w:rsidRPr="00656448">
        <w:rPr>
          <w:sz w:val="12"/>
        </w:rPr>
        <w:t xml:space="preserve"> </w:t>
      </w:r>
      <w:r w:rsidR="005350F7" w:rsidRPr="00656448">
        <w:rPr>
          <w:rStyle w:val="StyleUnderline"/>
          <w:highlight w:val="green"/>
        </w:rPr>
        <w:t>The FTC has been</w:t>
      </w:r>
      <w:r w:rsidR="005350F7" w:rsidRPr="00656448">
        <w:rPr>
          <w:rStyle w:val="StyleUnderline"/>
        </w:rPr>
        <w:t xml:space="preserve"> taking a more active role in </w:t>
      </w:r>
      <w:r w:rsidR="005350F7" w:rsidRPr="00656448">
        <w:rPr>
          <w:rStyle w:val="StyleUnderline"/>
          <w:highlight w:val="green"/>
        </w:rPr>
        <w:t>cracking down on anti-competitive business deals</w:t>
      </w:r>
      <w:r w:rsidR="005350F7" w:rsidRPr="00656448">
        <w:rPr>
          <w:rStyle w:val="StyleUnderline"/>
        </w:rPr>
        <w:t xml:space="preserve">. In 2022, the Commission brought 24 merger enforcement challenges against various </w:t>
      </w:r>
      <w:proofErr w:type="gramStart"/>
      <w:r w:rsidR="005350F7" w:rsidRPr="00656448">
        <w:rPr>
          <w:rStyle w:val="StyleUnderline"/>
        </w:rPr>
        <w:t>companies—</w:t>
      </w:r>
      <w:proofErr w:type="gramEnd"/>
      <w:r w:rsidR="005350F7" w:rsidRPr="00656448">
        <w:rPr>
          <w:rStyle w:val="StyleUnderline"/>
        </w:rPr>
        <w:t xml:space="preserve">the second highest number recorded in the last decade. </w:t>
      </w:r>
      <w:r w:rsidR="005350F7" w:rsidRPr="00656448">
        <w:rPr>
          <w:rStyle w:val="StyleUnderline"/>
          <w:highlight w:val="green"/>
        </w:rPr>
        <w:t>Their enforcement prevented unlawful mergers</w:t>
      </w:r>
      <w:r w:rsidR="005350F7" w:rsidRPr="00656448">
        <w:rPr>
          <w:rStyle w:val="StyleUnderline"/>
        </w:rPr>
        <w:t xml:space="preserve"> in numerous sectors of the economy, including consumer goods and services, </w:t>
      </w:r>
      <w:proofErr w:type="gramStart"/>
      <w:r w:rsidR="005350F7" w:rsidRPr="00656448">
        <w:rPr>
          <w:rStyle w:val="StyleUnderline"/>
        </w:rPr>
        <w:t>high tech</w:t>
      </w:r>
      <w:proofErr w:type="gramEnd"/>
      <w:r w:rsidR="005350F7" w:rsidRPr="00656448">
        <w:rPr>
          <w:rStyle w:val="StyleUnderline"/>
        </w:rPr>
        <w:t xml:space="preserve"> and industrial goods, and energy. In the healthcare </w:t>
      </w:r>
      <w:proofErr w:type="gramStart"/>
      <w:r w:rsidR="005350F7" w:rsidRPr="00656448">
        <w:rPr>
          <w:rStyle w:val="StyleUnderline"/>
        </w:rPr>
        <w:t>industry in particular, preventing</w:t>
      </w:r>
      <w:proofErr w:type="gramEnd"/>
      <w:r w:rsidR="005350F7" w:rsidRPr="00656448">
        <w:rPr>
          <w:rStyle w:val="StyleUnderline"/>
        </w:rPr>
        <w:t xml:space="preserve"> consolidation is crucial to protect patients.</w:t>
      </w:r>
    </w:p>
    <w:p w14:paraId="69AA972C" w14:textId="77777777" w:rsidR="00656448" w:rsidRDefault="00656448" w:rsidP="005350F7">
      <w:pPr>
        <w:rPr>
          <w:sz w:val="12"/>
        </w:rPr>
      </w:pPr>
      <w:r w:rsidRPr="00656448">
        <w:rPr>
          <w:sz w:val="12"/>
        </w:rPr>
        <w:t xml:space="preserve"> </w:t>
      </w:r>
      <w:r w:rsidR="005350F7" w:rsidRPr="00656448">
        <w:rPr>
          <w:sz w:val="16"/>
        </w:rPr>
        <w:t>Consolidation leads to fewer options and higher prices.</w:t>
      </w:r>
    </w:p>
    <w:p w14:paraId="6A9850D5" w14:textId="77777777" w:rsidR="00656448" w:rsidRDefault="00656448" w:rsidP="005350F7">
      <w:pPr>
        <w:rPr>
          <w:rStyle w:val="StyleUnderline"/>
          <w:sz w:val="12"/>
        </w:rPr>
      </w:pPr>
      <w:r w:rsidRPr="00656448">
        <w:rPr>
          <w:sz w:val="12"/>
        </w:rPr>
        <w:t xml:space="preserve"> </w:t>
      </w:r>
      <w:r w:rsidR="005350F7" w:rsidRPr="00656448">
        <w:rPr>
          <w:rStyle w:val="StyleUnderline"/>
        </w:rPr>
        <w:t xml:space="preserve">Of the 60 leading pharmaceutical companies in 1995, mergers over the following 20 years reduced that number to just 10. This worrying trend of pharmaceutical company </w:t>
      </w:r>
      <w:r w:rsidR="005350F7" w:rsidRPr="00656448">
        <w:rPr>
          <w:rStyle w:val="StyleUnderline"/>
          <w:highlight w:val="green"/>
        </w:rPr>
        <w:t>consolidation</w:t>
      </w:r>
      <w:r w:rsidR="005350F7" w:rsidRPr="00656448">
        <w:rPr>
          <w:rStyle w:val="StyleUnderline"/>
        </w:rPr>
        <w:t xml:space="preserve"> has </w:t>
      </w:r>
      <w:r w:rsidR="005350F7" w:rsidRPr="00656448">
        <w:rPr>
          <w:rStyle w:val="StyleUnderline"/>
          <w:highlight w:val="green"/>
        </w:rPr>
        <w:t>made it harder for people to afford the medicines they need.</w:t>
      </w:r>
      <w:r w:rsidR="005350F7" w:rsidRPr="00656448">
        <w:rPr>
          <w:rStyle w:val="StyleUnderline"/>
        </w:rPr>
        <w:t xml:space="preserve"> Similar trends can be seen in other segments of the healthcare industry, with large hospitals absorbing local doctor’s offices and clinics, and with insurance companies that merge with provider groups. These changes reduce competition and raise prices.</w:t>
      </w:r>
    </w:p>
    <w:p w14:paraId="778AB0FE" w14:textId="77777777" w:rsidR="00656448" w:rsidRDefault="00656448" w:rsidP="005350F7">
      <w:pPr>
        <w:rPr>
          <w:rStyle w:val="StyleUnderline"/>
          <w:sz w:val="12"/>
        </w:rPr>
      </w:pPr>
      <w:r w:rsidRPr="00656448">
        <w:rPr>
          <w:sz w:val="12"/>
        </w:rPr>
        <w:t xml:space="preserve"> </w:t>
      </w:r>
      <w:r w:rsidR="005350F7" w:rsidRPr="00193BD1">
        <w:rPr>
          <w:rStyle w:val="StyleUnderline"/>
          <w:highlight w:val="green"/>
        </w:rPr>
        <w:t>Rural communities are often hit the hardest</w:t>
      </w:r>
      <w:r w:rsidR="005350F7" w:rsidRPr="00193BD1">
        <w:rPr>
          <w:rStyle w:val="StyleUnderline"/>
        </w:rPr>
        <w:t xml:space="preserve"> when large healthcare corporations begin to buy up their hospitals. </w:t>
      </w:r>
      <w:r w:rsidR="005350F7" w:rsidRPr="00193BD1">
        <w:rPr>
          <w:rStyle w:val="StyleUnderline"/>
          <w:highlight w:val="green"/>
        </w:rPr>
        <w:t>Fewer hospitals make it harder for patients to get care</w:t>
      </w:r>
      <w:r w:rsidR="005350F7" w:rsidRPr="00193BD1">
        <w:rPr>
          <w:rStyle w:val="StyleUnderline"/>
        </w:rPr>
        <w:t xml:space="preserve">. For example, studies show that many small rural hospitals are forced to eliminate crucial service lines such as obstetrics and maternal care after mergers. These cuts come because the larger hospital corporation deems them less profitable or less important. In rural communities, the elimination of just one or two competitors gives the remaining hospitals monopoly or near-monopoly power to set prices without fear of competition. Insurers </w:t>
      </w:r>
      <w:proofErr w:type="gramStart"/>
      <w:r w:rsidR="005350F7" w:rsidRPr="00193BD1">
        <w:rPr>
          <w:rStyle w:val="StyleUnderline"/>
        </w:rPr>
        <w:t>have to</w:t>
      </w:r>
      <w:proofErr w:type="gramEnd"/>
      <w:r w:rsidR="005350F7" w:rsidRPr="00193BD1">
        <w:rPr>
          <w:rStyle w:val="StyleUnderline"/>
        </w:rPr>
        <w:t xml:space="preserve"> include those higher-priced hospitals in their network because they have no other option for the patients enrolled in their plans. Patients and their insurers have few or no other options.</w:t>
      </w:r>
    </w:p>
    <w:p w14:paraId="1D764162" w14:textId="77777777" w:rsidR="00656448" w:rsidRDefault="00656448" w:rsidP="005350F7">
      <w:pPr>
        <w:rPr>
          <w:sz w:val="12"/>
        </w:rPr>
      </w:pPr>
      <w:r w:rsidRPr="00656448">
        <w:rPr>
          <w:sz w:val="12"/>
        </w:rPr>
        <w:t xml:space="preserve"> </w:t>
      </w:r>
      <w:r w:rsidR="005350F7" w:rsidRPr="00656448">
        <w:rPr>
          <w:sz w:val="16"/>
        </w:rPr>
        <w:t>The lack of competition exists even in big cities, as we’ve seen in Pittsburgh where there are essentially only two large hospital systems left for its residents. Healthcare sectors are merging, and consolidation is a key reason why patients and employers are paying higher prices for insurance, hospital care and prescription medications. But we have the power of the FTC to help protect us from mergers that are bad for patients.</w:t>
      </w:r>
    </w:p>
    <w:p w14:paraId="784ABA3B" w14:textId="77777777" w:rsidR="00656448" w:rsidRDefault="00656448" w:rsidP="005350F7">
      <w:pPr>
        <w:rPr>
          <w:sz w:val="12"/>
        </w:rPr>
      </w:pPr>
      <w:r w:rsidRPr="00656448">
        <w:rPr>
          <w:sz w:val="12"/>
        </w:rPr>
        <w:t xml:space="preserve"> </w:t>
      </w:r>
      <w:r w:rsidR="005350F7" w:rsidRPr="00656448">
        <w:rPr>
          <w:sz w:val="16"/>
        </w:rPr>
        <w:t>What is the FTC doing to protect patients?</w:t>
      </w:r>
    </w:p>
    <w:p w14:paraId="116461C4" w14:textId="77777777" w:rsidR="00656448" w:rsidRDefault="00656448" w:rsidP="005350F7">
      <w:pPr>
        <w:rPr>
          <w:sz w:val="12"/>
        </w:rPr>
      </w:pPr>
      <w:r w:rsidRPr="00656448">
        <w:rPr>
          <w:sz w:val="12"/>
        </w:rPr>
        <w:t xml:space="preserve"> </w:t>
      </w:r>
      <w:r w:rsidR="005350F7" w:rsidRPr="00656448">
        <w:rPr>
          <w:sz w:val="16"/>
        </w:rPr>
        <w:t xml:space="preserve">To make sure mergers don’t harm consumers or stifle competition, the FTC has the power to review some potential mergers. The FTC analysts vet proposed mergers that are valued above $200 million. If they find the deal would substantially prevent competition, the FTC can initiate litigation against corporations to </w:t>
      </w:r>
      <w:proofErr w:type="gramStart"/>
      <w:r w:rsidR="005350F7" w:rsidRPr="00656448">
        <w:rPr>
          <w:sz w:val="16"/>
        </w:rPr>
        <w:t>block</w:t>
      </w:r>
      <w:proofErr w:type="gramEnd"/>
      <w:r w:rsidR="005350F7" w:rsidRPr="00656448">
        <w:rPr>
          <w:sz w:val="16"/>
        </w:rPr>
        <w:t xml:space="preserve"> the merger from happening.</w:t>
      </w:r>
    </w:p>
    <w:p w14:paraId="596644F2" w14:textId="77777777" w:rsidR="00656448" w:rsidRDefault="00656448" w:rsidP="005350F7">
      <w:pPr>
        <w:rPr>
          <w:sz w:val="12"/>
        </w:rPr>
      </w:pPr>
      <w:r w:rsidRPr="00656448">
        <w:rPr>
          <w:sz w:val="12"/>
        </w:rPr>
        <w:t xml:space="preserve"> </w:t>
      </w:r>
      <w:r w:rsidR="005350F7" w:rsidRPr="00656448">
        <w:rPr>
          <w:sz w:val="16"/>
        </w:rPr>
        <w:t xml:space="preserve">FTC </w:t>
      </w:r>
      <w:proofErr w:type="gramStart"/>
      <w:r w:rsidR="005350F7" w:rsidRPr="00656448">
        <w:rPr>
          <w:sz w:val="16"/>
        </w:rPr>
        <w:t>takes action</w:t>
      </w:r>
      <w:proofErr w:type="gramEnd"/>
      <w:r w:rsidR="005350F7" w:rsidRPr="00656448">
        <w:rPr>
          <w:sz w:val="16"/>
        </w:rPr>
        <w:t xml:space="preserve"> against healthcare providers.</w:t>
      </w:r>
    </w:p>
    <w:p w14:paraId="32E01585" w14:textId="77777777" w:rsidR="00656448" w:rsidRDefault="00656448" w:rsidP="005350F7">
      <w:pPr>
        <w:rPr>
          <w:rStyle w:val="StyleUnderline"/>
          <w:sz w:val="12"/>
        </w:rPr>
      </w:pPr>
      <w:r w:rsidRPr="00656448">
        <w:rPr>
          <w:sz w:val="12"/>
        </w:rPr>
        <w:t xml:space="preserve"> </w:t>
      </w:r>
      <w:r w:rsidR="005350F7" w:rsidRPr="00B81569">
        <w:rPr>
          <w:rStyle w:val="StyleUnderline"/>
          <w:highlight w:val="green"/>
        </w:rPr>
        <w:t>In 2021, FTC took active steps to regulate the healthcare industry.</w:t>
      </w:r>
      <w:r w:rsidR="005350F7" w:rsidRPr="00B81569">
        <w:rPr>
          <w:rStyle w:val="StyleUnderline"/>
        </w:rPr>
        <w:t xml:space="preserve"> Take the case of DaVita, a company that operates dialysis clinics. Notably, there are only three providers of dialysis services in the state of Utah. Almost 90% of dialysis clinics there are either owned by DaVita or the University of Utah. DaVita’s intention to purchase 18 additional clinics in the state raised concerns about their already high and growing market share. Additionally, DaVita was using anti-competitive hiring practices–colluding with rival companies not to poach each other’s senior-level employees, restricting job movement. This was a bad move for patients in Utah, especially considering DaVita’s recent negative press from wrongful death lawsuits.</w:t>
      </w:r>
    </w:p>
    <w:p w14:paraId="5F901B8A" w14:textId="77777777" w:rsidR="00656448" w:rsidRDefault="00656448" w:rsidP="005350F7">
      <w:pPr>
        <w:rPr>
          <w:rStyle w:val="StyleUnderline"/>
          <w:sz w:val="12"/>
        </w:rPr>
      </w:pPr>
      <w:r w:rsidRPr="00656448">
        <w:rPr>
          <w:sz w:val="12"/>
        </w:rPr>
        <w:t xml:space="preserve"> </w:t>
      </w:r>
      <w:r w:rsidR="005350F7" w:rsidRPr="00656448">
        <w:rPr>
          <w:rStyle w:val="StyleUnderline"/>
          <w:highlight w:val="green"/>
        </w:rPr>
        <w:t>The FTC successfully ordered DaVita to halt its new acquisitions and</w:t>
      </w:r>
      <w:r w:rsidR="005350F7" w:rsidRPr="00656448">
        <w:rPr>
          <w:rStyle w:val="StyleUnderline"/>
        </w:rPr>
        <w:t xml:space="preserve"> force DaVita to </w:t>
      </w:r>
      <w:r w:rsidR="005350F7" w:rsidRPr="00656448">
        <w:rPr>
          <w:rStyle w:val="StyleUnderline"/>
          <w:highlight w:val="green"/>
        </w:rPr>
        <w:t>sell three of its Utah clinics to a rival firm</w:t>
      </w:r>
      <w:r w:rsidR="005350F7" w:rsidRPr="00656448">
        <w:rPr>
          <w:rStyle w:val="StyleUnderline"/>
        </w:rPr>
        <w:t xml:space="preserve">. They also ordered them to seek approval for all new </w:t>
      </w:r>
      <w:proofErr w:type="gramStart"/>
      <w:r w:rsidR="005350F7" w:rsidRPr="00656448">
        <w:rPr>
          <w:rStyle w:val="StyleUnderline"/>
        </w:rPr>
        <w:t>acquisitions, and</w:t>
      </w:r>
      <w:proofErr w:type="gramEnd"/>
      <w:r w:rsidR="005350F7" w:rsidRPr="00656448">
        <w:rPr>
          <w:rStyle w:val="StyleUnderline"/>
        </w:rPr>
        <w:t xml:space="preserve"> stop the employee restrictions. This mandate stops them from engaging in further anti-competitive behavior and prevents a near-monopoly.</w:t>
      </w:r>
    </w:p>
    <w:p w14:paraId="02F12F73" w14:textId="77777777" w:rsidR="00656448" w:rsidRDefault="00656448" w:rsidP="005350F7">
      <w:pPr>
        <w:rPr>
          <w:sz w:val="12"/>
        </w:rPr>
      </w:pPr>
      <w:r w:rsidRPr="00656448">
        <w:rPr>
          <w:sz w:val="12"/>
        </w:rPr>
        <w:t xml:space="preserve"> </w:t>
      </w:r>
      <w:r w:rsidR="005350F7" w:rsidRPr="00656448">
        <w:rPr>
          <w:sz w:val="16"/>
        </w:rPr>
        <w:t xml:space="preserve">FTC </w:t>
      </w:r>
      <w:proofErr w:type="gramStart"/>
      <w:r w:rsidR="005350F7" w:rsidRPr="00656448">
        <w:rPr>
          <w:sz w:val="16"/>
        </w:rPr>
        <w:t>takes action</w:t>
      </w:r>
      <w:proofErr w:type="gramEnd"/>
      <w:r w:rsidR="005350F7" w:rsidRPr="00656448">
        <w:rPr>
          <w:sz w:val="16"/>
        </w:rPr>
        <w:t xml:space="preserve"> against a pharmaceutical merger. </w:t>
      </w:r>
    </w:p>
    <w:p w14:paraId="5741E09F" w14:textId="77777777" w:rsidR="00656448" w:rsidRDefault="00656448" w:rsidP="005350F7">
      <w:pPr>
        <w:rPr>
          <w:sz w:val="12"/>
        </w:rPr>
      </w:pPr>
      <w:r w:rsidRPr="00656448">
        <w:rPr>
          <w:sz w:val="12"/>
        </w:rPr>
        <w:t xml:space="preserve"> </w:t>
      </w:r>
      <w:r w:rsidR="005350F7" w:rsidRPr="00656448">
        <w:rPr>
          <w:sz w:val="16"/>
        </w:rPr>
        <w:t xml:space="preserve">In September 2023, the FTC took legal action against pharmaceutical giant Amgen, which planned to buy rival company Horizon for $27.8 billion. Horizon’s small portfolio rests on two main drugs: </w:t>
      </w:r>
      <w:proofErr w:type="spellStart"/>
      <w:r w:rsidR="005350F7" w:rsidRPr="00656448">
        <w:rPr>
          <w:sz w:val="16"/>
        </w:rPr>
        <w:t>Tepezza</w:t>
      </w:r>
      <w:proofErr w:type="spellEnd"/>
      <w:r w:rsidR="005350F7" w:rsidRPr="00656448">
        <w:rPr>
          <w:sz w:val="16"/>
        </w:rPr>
        <w:t xml:space="preserve"> and </w:t>
      </w:r>
      <w:proofErr w:type="spellStart"/>
      <w:r w:rsidR="005350F7" w:rsidRPr="00656448">
        <w:rPr>
          <w:sz w:val="16"/>
        </w:rPr>
        <w:t>Krystexxa</w:t>
      </w:r>
      <w:proofErr w:type="spellEnd"/>
      <w:r w:rsidR="005350F7" w:rsidRPr="00656448">
        <w:rPr>
          <w:sz w:val="16"/>
        </w:rPr>
        <w:t xml:space="preserve">, which treat thyroid eye disease and gout, respectively. The FTC argued that Amgen would likely “bundle” these two drugs with Amgen’s much larger lineup of products. The bundle would allow Amgen to offer a discount to insurance companies if their products were chosen over competing options for patients. This would entrench </w:t>
      </w:r>
      <w:proofErr w:type="spellStart"/>
      <w:r w:rsidR="005350F7" w:rsidRPr="00656448">
        <w:rPr>
          <w:sz w:val="16"/>
        </w:rPr>
        <w:t>Krystexxa</w:t>
      </w:r>
      <w:proofErr w:type="spellEnd"/>
      <w:r w:rsidR="005350F7" w:rsidRPr="00656448">
        <w:rPr>
          <w:sz w:val="16"/>
        </w:rPr>
        <w:t xml:space="preserve"> and </w:t>
      </w:r>
      <w:proofErr w:type="spellStart"/>
      <w:r w:rsidR="005350F7" w:rsidRPr="00656448">
        <w:rPr>
          <w:sz w:val="16"/>
        </w:rPr>
        <w:t>Tepezza’s</w:t>
      </w:r>
      <w:proofErr w:type="spellEnd"/>
      <w:r w:rsidR="005350F7" w:rsidRPr="00656448">
        <w:rPr>
          <w:sz w:val="16"/>
        </w:rPr>
        <w:t xml:space="preserve"> dominance in the market and drive out hopeful competitors for these two drugs—allowing Amgen to raise prices unchallenged </w:t>
      </w:r>
      <w:proofErr w:type="gramStart"/>
      <w:r w:rsidR="005350F7" w:rsidRPr="00656448">
        <w:rPr>
          <w:sz w:val="16"/>
        </w:rPr>
        <w:t>later on</w:t>
      </w:r>
      <w:proofErr w:type="gramEnd"/>
      <w:r w:rsidR="005350F7" w:rsidRPr="00656448">
        <w:rPr>
          <w:sz w:val="16"/>
        </w:rPr>
        <w:t>.</w:t>
      </w:r>
    </w:p>
    <w:p w14:paraId="307C84C1" w14:textId="77777777" w:rsidR="00656448" w:rsidRDefault="00656448" w:rsidP="005350F7">
      <w:pPr>
        <w:rPr>
          <w:sz w:val="12"/>
        </w:rPr>
      </w:pPr>
      <w:r w:rsidRPr="00656448">
        <w:rPr>
          <w:sz w:val="12"/>
        </w:rPr>
        <w:t xml:space="preserve"> </w:t>
      </w:r>
      <w:r w:rsidR="005350F7" w:rsidRPr="00656448">
        <w:rPr>
          <w:sz w:val="16"/>
        </w:rPr>
        <w:t>The FTC ultimately settled with Amgen, eliciting a promise not to bundle their products. Some critics claim the settlement will likely be ineffective. They argue that drug companies have a long history of finding loopholes to maximize profits, and it is difficult to prove wrongdoing when drug negotiations are often confidential.</w:t>
      </w:r>
    </w:p>
    <w:p w14:paraId="24F9782A" w14:textId="77777777" w:rsidR="00656448" w:rsidRDefault="00656448" w:rsidP="005350F7">
      <w:pPr>
        <w:rPr>
          <w:sz w:val="12"/>
        </w:rPr>
      </w:pPr>
      <w:r w:rsidRPr="00656448">
        <w:rPr>
          <w:sz w:val="12"/>
        </w:rPr>
        <w:t xml:space="preserve"> </w:t>
      </w:r>
      <w:r w:rsidR="005350F7" w:rsidRPr="00656448">
        <w:rPr>
          <w:sz w:val="16"/>
        </w:rPr>
        <w:t xml:space="preserve">Limits on </w:t>
      </w:r>
      <w:proofErr w:type="gramStart"/>
      <w:r w:rsidR="005350F7" w:rsidRPr="00656448">
        <w:rPr>
          <w:sz w:val="16"/>
        </w:rPr>
        <w:t>the FTC’s</w:t>
      </w:r>
      <w:proofErr w:type="gramEnd"/>
      <w:r w:rsidR="005350F7" w:rsidRPr="00656448">
        <w:rPr>
          <w:sz w:val="16"/>
        </w:rPr>
        <w:t xml:space="preserve"> power and capacity make it difficult to prevent all anticompetitive mergers.</w:t>
      </w:r>
    </w:p>
    <w:p w14:paraId="4E085D0E" w14:textId="33FDA6EC" w:rsidR="005350F7" w:rsidRDefault="00656448" w:rsidP="005350F7">
      <w:pPr>
        <w:rPr>
          <w:sz w:val="16"/>
        </w:rPr>
      </w:pPr>
      <w:r w:rsidRPr="00656448">
        <w:rPr>
          <w:sz w:val="12"/>
        </w:rPr>
        <w:t xml:space="preserve"> </w:t>
      </w:r>
      <w:r w:rsidR="005350F7" w:rsidRPr="00B5109E">
        <w:rPr>
          <w:rStyle w:val="StyleUnderline"/>
          <w:highlight w:val="green"/>
        </w:rPr>
        <w:t>The FTC’s need for improved tools and enforcement power to protect</w:t>
      </w:r>
      <w:r w:rsidR="005350F7" w:rsidRPr="00B5109E">
        <w:rPr>
          <w:rStyle w:val="StyleUnderline"/>
        </w:rPr>
        <w:t xml:space="preserve"> patients was a big factor in the outcome of the Amgen case. Firstly, </w:t>
      </w:r>
      <w:r w:rsidR="005350F7" w:rsidRPr="00B5109E">
        <w:rPr>
          <w:rStyle w:val="StyleUnderline"/>
          <w:highlight w:val="green"/>
        </w:rPr>
        <w:t>taking corporations to court can be a costly and time-consuming process</w:t>
      </w:r>
      <w:r w:rsidR="005350F7" w:rsidRPr="00B5109E">
        <w:rPr>
          <w:rStyle w:val="StyleUnderline"/>
        </w:rPr>
        <w:t xml:space="preserve">, and </w:t>
      </w:r>
      <w:r w:rsidR="005350F7" w:rsidRPr="00B5109E">
        <w:rPr>
          <w:rStyle w:val="StyleUnderline"/>
          <w:highlight w:val="green"/>
        </w:rPr>
        <w:t>FTC budget cuts aren’t helping</w:t>
      </w:r>
      <w:r w:rsidR="005350F7" w:rsidRPr="00B5109E">
        <w:rPr>
          <w:rStyle w:val="StyleUnderline"/>
        </w:rPr>
        <w:t xml:space="preserve">. Second, this case wasn’t a </w:t>
      </w:r>
      <w:proofErr w:type="gramStart"/>
      <w:r w:rsidR="005350F7" w:rsidRPr="00B5109E">
        <w:rPr>
          <w:rStyle w:val="StyleUnderline"/>
        </w:rPr>
        <w:t>clear cut</w:t>
      </w:r>
      <w:proofErr w:type="gramEnd"/>
      <w:r w:rsidR="005350F7" w:rsidRPr="00B5109E">
        <w:rPr>
          <w:rStyle w:val="StyleUnderline"/>
        </w:rPr>
        <w:t xml:space="preserve"> case of a horizontal or vertical merger.</w:t>
      </w:r>
      <w:r>
        <w:rPr>
          <w:rStyle w:val="StyleUnderline"/>
        </w:rPr>
        <w:t xml:space="preserve"> </w:t>
      </w:r>
      <w:r w:rsidR="005350F7" w:rsidRPr="00B5109E">
        <w:rPr>
          <w:rStyle w:val="StyleUnderline"/>
        </w:rPr>
        <w:t>Historically, antitrust cases against horizontal mergers are the most likely to win.</w:t>
      </w:r>
      <w:r w:rsidR="005350F7" w:rsidRPr="00656448">
        <w:rPr>
          <w:sz w:val="16"/>
        </w:rPr>
        <w:t xml:space="preserve"> When two rival companies selling competing products plan to merge, it is easier to prove the anticompetitive effects of a planned merger. Occasionally, a vertical merger, mergers of two companies making different products in the same industry (like an insurance company and a provider group), will be denied as well. But the Amgen-Horizon merger didn’t fall into either category, </w:t>
      </w:r>
      <w:proofErr w:type="gramStart"/>
      <w:r w:rsidR="005350F7" w:rsidRPr="00656448">
        <w:rPr>
          <w:sz w:val="16"/>
        </w:rPr>
        <w:t>and</w:t>
      </w:r>
      <w:proofErr w:type="gramEnd"/>
      <w:r w:rsidR="005350F7" w:rsidRPr="00656448">
        <w:rPr>
          <w:sz w:val="16"/>
        </w:rPr>
        <w:t xml:space="preserve"> the lack of established guidelines around these merger types made the case more difficult to argue in court. </w:t>
      </w:r>
    </w:p>
    <w:p w14:paraId="17BB9652" w14:textId="77777777" w:rsidR="007C2DFA" w:rsidRDefault="007C2DFA" w:rsidP="007C2DFA">
      <w:pPr>
        <w:pStyle w:val="Heading4"/>
      </w:pPr>
      <w:r>
        <w:t>It’s heartbreaking.</w:t>
      </w:r>
    </w:p>
    <w:p w14:paraId="12827499" w14:textId="77777777" w:rsidR="007C2DFA" w:rsidRDefault="007C2DFA" w:rsidP="007C2DFA">
      <w:r w:rsidRPr="00AF2EDB">
        <w:rPr>
          <w:rStyle w:val="Style13ptBold"/>
        </w:rPr>
        <w:t>August 24</w:t>
      </w:r>
      <w:r w:rsidRPr="005A355F">
        <w:t xml:space="preserve"> [John August, Scheinman Institute’s Director of Healthcare and Partner Programs.  10-21-2024, Healthcare Insights: How Medical Debt Is Crushing 100 </w:t>
      </w:r>
      <w:proofErr w:type="gramStart"/>
      <w:r w:rsidRPr="005A355F">
        <w:t>Million</w:t>
      </w:r>
      <w:proofErr w:type="gramEnd"/>
      <w:r w:rsidRPr="005A355F">
        <w:t xml:space="preserve"> Americans, https://www.ilr.cornell.edu/scheinman-institute/blog/john-august-healthcare/healthcare-insights-how-medical-debt-crushing-100-million-americans, </w:t>
      </w:r>
      <w:proofErr w:type="spellStart"/>
      <w:r w:rsidRPr="005A355F">
        <w:t>doa</w:t>
      </w:r>
      <w:proofErr w:type="spellEnd"/>
      <w:r w:rsidRPr="005A355F">
        <w:t xml:space="preserve"> 2-9-2026] //</w:t>
      </w:r>
      <w:proofErr w:type="spellStart"/>
      <w:r w:rsidRPr="005A355F">
        <w:t>ALuo</w:t>
      </w:r>
      <w:proofErr w:type="spellEnd"/>
    </w:p>
    <w:p w14:paraId="31BFDCE3" w14:textId="77777777" w:rsidR="007C2DFA" w:rsidRDefault="007C2DFA" w:rsidP="007C2DFA">
      <w:pPr>
        <w:rPr>
          <w:rStyle w:val="StyleUnderline"/>
          <w:sz w:val="12"/>
        </w:rPr>
      </w:pPr>
      <w:r w:rsidRPr="00C30D74">
        <w:rPr>
          <w:sz w:val="12"/>
        </w:rPr>
        <w:t xml:space="preserve"> </w:t>
      </w:r>
      <w:r w:rsidRPr="00C30D74">
        <w:rPr>
          <w:rStyle w:val="StyleUnderline"/>
          <w:highlight w:val="green"/>
        </w:rPr>
        <w:t>George</w:t>
      </w:r>
      <w:r w:rsidRPr="00C30D74">
        <w:rPr>
          <w:rStyle w:val="StyleUnderline"/>
        </w:rPr>
        <w:t xml:space="preserve"> grew up near </w:t>
      </w:r>
      <w:proofErr w:type="gramStart"/>
      <w:r w:rsidRPr="00C30D74">
        <w:rPr>
          <w:rStyle w:val="StyleUnderline"/>
        </w:rPr>
        <w:t>Dallas, and</w:t>
      </w:r>
      <w:proofErr w:type="gramEnd"/>
      <w:r w:rsidRPr="00C30D74">
        <w:rPr>
          <w:rStyle w:val="StyleUnderline"/>
        </w:rPr>
        <w:t xml:space="preserve"> spent his life working hard as a full-time warehouse and retail worker.</w:t>
      </w:r>
    </w:p>
    <w:p w14:paraId="2889B8FF" w14:textId="77777777" w:rsidR="007C2DFA" w:rsidRDefault="007C2DFA" w:rsidP="007C2DFA">
      <w:pPr>
        <w:rPr>
          <w:rStyle w:val="StyleUnderline"/>
          <w:sz w:val="12"/>
        </w:rPr>
      </w:pPr>
      <w:r w:rsidRPr="00C30D74">
        <w:rPr>
          <w:rStyle w:val="StyleUnderline"/>
          <w:sz w:val="12"/>
        </w:rPr>
        <w:t xml:space="preserve"> </w:t>
      </w:r>
      <w:r w:rsidRPr="00C30D74">
        <w:rPr>
          <w:rStyle w:val="StyleUnderline"/>
        </w:rPr>
        <w:t xml:space="preserve">At one point in his life, he found a job he enjoyed as </w:t>
      </w:r>
      <w:r w:rsidRPr="00C30D74">
        <w:rPr>
          <w:rStyle w:val="StyleUnderline"/>
          <w:highlight w:val="green"/>
        </w:rPr>
        <w:t xml:space="preserve">a </w:t>
      </w:r>
      <w:proofErr w:type="gramStart"/>
      <w:r w:rsidRPr="00C30D74">
        <w:rPr>
          <w:rStyle w:val="StyleUnderline"/>
          <w:highlight w:val="green"/>
        </w:rPr>
        <w:t>fork lift</w:t>
      </w:r>
      <w:proofErr w:type="gramEnd"/>
      <w:r w:rsidRPr="00C30D74">
        <w:rPr>
          <w:rStyle w:val="StyleUnderline"/>
          <w:highlight w:val="green"/>
        </w:rPr>
        <w:t xml:space="preserve"> driver</w:t>
      </w:r>
      <w:r w:rsidRPr="00C30D74">
        <w:rPr>
          <w:rStyle w:val="StyleUnderline"/>
        </w:rPr>
        <w:t xml:space="preserve"> in a factory that produced ceramic </w:t>
      </w:r>
      <w:proofErr w:type="gramStart"/>
      <w:r w:rsidRPr="00C30D74">
        <w:rPr>
          <w:rStyle w:val="StyleUnderline"/>
        </w:rPr>
        <w:t>tile</w:t>
      </w:r>
      <w:proofErr w:type="gramEnd"/>
      <w:r w:rsidRPr="00C30D74">
        <w:rPr>
          <w:rStyle w:val="StyleUnderline"/>
        </w:rPr>
        <w:t xml:space="preserve">. In time he </w:t>
      </w:r>
      <w:r w:rsidRPr="00C30D74">
        <w:rPr>
          <w:rStyle w:val="StyleUnderline"/>
          <w:highlight w:val="green"/>
        </w:rPr>
        <w:t>switched jobs, working on the production line. One fateful day a piece of metal struck him in the foot. He had to have surgery</w:t>
      </w:r>
      <w:r w:rsidRPr="00C30D74">
        <w:rPr>
          <w:rStyle w:val="StyleUnderline"/>
        </w:rPr>
        <w:t xml:space="preserve"> and underwent the amputation of one of his toes.</w:t>
      </w:r>
    </w:p>
    <w:p w14:paraId="468AE1E2" w14:textId="77777777" w:rsidR="007C2DFA" w:rsidRDefault="007C2DFA" w:rsidP="007C2DFA">
      <w:pPr>
        <w:rPr>
          <w:sz w:val="12"/>
        </w:rPr>
      </w:pPr>
      <w:r w:rsidRPr="00C30D74">
        <w:rPr>
          <w:rStyle w:val="StyleUnderline"/>
          <w:sz w:val="12"/>
        </w:rPr>
        <w:t xml:space="preserve"> </w:t>
      </w:r>
      <w:r w:rsidRPr="00C30D74">
        <w:rPr>
          <w:sz w:val="16"/>
        </w:rPr>
        <w:t xml:space="preserve">He had to take a month </w:t>
      </w:r>
      <w:proofErr w:type="gramStart"/>
      <w:r w:rsidRPr="00C30D74">
        <w:rPr>
          <w:sz w:val="16"/>
        </w:rPr>
        <w:t>off of</w:t>
      </w:r>
      <w:proofErr w:type="gramEnd"/>
      <w:r w:rsidRPr="00C30D74">
        <w:rPr>
          <w:sz w:val="16"/>
        </w:rPr>
        <w:t xml:space="preserve"> work, and when he </w:t>
      </w:r>
      <w:proofErr w:type="gramStart"/>
      <w:r w:rsidRPr="00C30D74">
        <w:rPr>
          <w:sz w:val="16"/>
        </w:rPr>
        <w:t>returned</w:t>
      </w:r>
      <w:proofErr w:type="gramEnd"/>
      <w:r w:rsidRPr="00C30D74">
        <w:rPr>
          <w:sz w:val="16"/>
        </w:rPr>
        <w:t xml:space="preserve"> he went back to driving the forklift truck. He found that due to his accident and surgery, he could not operate the forklift to his satisfaction. He became frustrated with not being able to operate the forklift, grew depressed, and left the job.</w:t>
      </w:r>
    </w:p>
    <w:p w14:paraId="59086D5F" w14:textId="77777777" w:rsidR="007C2DFA" w:rsidRDefault="007C2DFA" w:rsidP="007C2DFA">
      <w:pPr>
        <w:rPr>
          <w:rStyle w:val="StyleUnderline"/>
          <w:sz w:val="12"/>
        </w:rPr>
      </w:pPr>
      <w:r w:rsidRPr="00C30D74">
        <w:rPr>
          <w:sz w:val="12"/>
        </w:rPr>
        <w:t xml:space="preserve"> </w:t>
      </w:r>
      <w:r w:rsidRPr="00C30D74">
        <w:rPr>
          <w:sz w:val="16"/>
        </w:rPr>
        <w:t>“</w:t>
      </w:r>
      <w:r w:rsidRPr="00C30D74">
        <w:rPr>
          <w:rStyle w:val="StyleUnderline"/>
        </w:rPr>
        <w:t xml:space="preserve">It took me three months to get back on my feet after the toe amputation. There was nursing care for two months to help me walk again. </w:t>
      </w:r>
      <w:r w:rsidRPr="00C30D74">
        <w:rPr>
          <w:rStyle w:val="StyleUnderline"/>
          <w:highlight w:val="green"/>
        </w:rPr>
        <w:t>This</w:t>
      </w:r>
      <w:r w:rsidRPr="00C30D74">
        <w:rPr>
          <w:rStyle w:val="StyleUnderline"/>
        </w:rPr>
        <w:t xml:space="preserve"> life saving medical </w:t>
      </w:r>
      <w:r w:rsidRPr="00C30D74">
        <w:rPr>
          <w:rStyle w:val="StyleUnderline"/>
          <w:highlight w:val="green"/>
        </w:rPr>
        <w:t>procedure left me with over $20,000 in debt</w:t>
      </w:r>
      <w:r w:rsidRPr="00C30D74">
        <w:rPr>
          <w:rStyle w:val="StyleUnderline"/>
        </w:rPr>
        <w:t>, even with insurance! I avoided doing necessarily follow up with doctors due to not being able to afford the additional needed care.</w:t>
      </w:r>
    </w:p>
    <w:p w14:paraId="3358C049" w14:textId="77777777" w:rsidR="007C2DFA" w:rsidRDefault="007C2DFA" w:rsidP="007C2DFA">
      <w:pPr>
        <w:rPr>
          <w:rStyle w:val="StyleUnderline"/>
          <w:sz w:val="12"/>
        </w:rPr>
      </w:pPr>
      <w:r w:rsidRPr="00C30D74">
        <w:rPr>
          <w:rStyle w:val="StyleUnderline"/>
          <w:sz w:val="12"/>
        </w:rPr>
        <w:t xml:space="preserve"> </w:t>
      </w:r>
      <w:r w:rsidRPr="00C30D74">
        <w:rPr>
          <w:rStyle w:val="StyleUnderline"/>
        </w:rPr>
        <w:t xml:space="preserve">These were hard times. On top of this, I suffered a great deal of depression due to losing my job during my leave of absence. This medical debt is currently following me. There was a point of time that I was rebuilding my credit. Before the surgery I built it up by over 120 points. With this medical debt on my credit report, </w:t>
      </w:r>
      <w:r w:rsidRPr="00C30D74">
        <w:rPr>
          <w:rStyle w:val="StyleUnderline"/>
          <w:highlight w:val="green"/>
        </w:rPr>
        <w:t>my credit score dropped 60 points</w:t>
      </w:r>
      <w:r w:rsidRPr="00C30D74">
        <w:rPr>
          <w:rStyle w:val="StyleUnderline"/>
        </w:rPr>
        <w:t>.</w:t>
      </w:r>
    </w:p>
    <w:p w14:paraId="6ED58423" w14:textId="77777777" w:rsidR="007C2DFA" w:rsidRDefault="007C2DFA" w:rsidP="007C2DFA">
      <w:pPr>
        <w:rPr>
          <w:sz w:val="12"/>
        </w:rPr>
      </w:pPr>
      <w:r w:rsidRPr="00C30D74">
        <w:rPr>
          <w:rStyle w:val="StyleUnderline"/>
          <w:sz w:val="12"/>
        </w:rPr>
        <w:t xml:space="preserve"> </w:t>
      </w:r>
      <w:r w:rsidRPr="00C30D74">
        <w:rPr>
          <w:rStyle w:val="StyleUnderline"/>
          <w:highlight w:val="green"/>
        </w:rPr>
        <w:t>This big drop in score has not allowed me to get my own plac</w:t>
      </w:r>
      <w:r w:rsidRPr="00C30D74">
        <w:rPr>
          <w:rStyle w:val="StyleUnderline"/>
        </w:rPr>
        <w:t>e. I'm not able to continue to pursue my dream of being a voice actor due to not having proper financial footing to go back to school. I can’t travel and do the things I would like to do. I'm working, but things are very tight financially. The medicine that I need is being paid out of pocket.</w:t>
      </w:r>
    </w:p>
    <w:p w14:paraId="103B27D5" w14:textId="77777777" w:rsidR="007C2DFA" w:rsidRDefault="007C2DFA" w:rsidP="007C2DFA">
      <w:pPr>
        <w:rPr>
          <w:rStyle w:val="StyleUnderline"/>
          <w:sz w:val="12"/>
        </w:rPr>
      </w:pPr>
      <w:r w:rsidRPr="00C30D74">
        <w:rPr>
          <w:sz w:val="12"/>
        </w:rPr>
        <w:t xml:space="preserve"> </w:t>
      </w:r>
      <w:r w:rsidRPr="00C30D74">
        <w:rPr>
          <w:rStyle w:val="StyleUnderline"/>
        </w:rPr>
        <w:t xml:space="preserve">After paying my bills I'm often in the negative. </w:t>
      </w:r>
      <w:r w:rsidRPr="00C30D74">
        <w:rPr>
          <w:rStyle w:val="StyleUnderline"/>
          <w:highlight w:val="green"/>
        </w:rPr>
        <w:t>There is no money left over to pay off this medical deb</w:t>
      </w:r>
      <w:r w:rsidRPr="00C30D74">
        <w:rPr>
          <w:rStyle w:val="StyleUnderline"/>
        </w:rPr>
        <w:t>t. I can’t save money right now- not even towards retirement. To have this medical debt on my credit score means not being able to pursue a better life.”</w:t>
      </w:r>
    </w:p>
    <w:p w14:paraId="4873C642" w14:textId="77777777" w:rsidR="007C2DFA" w:rsidRDefault="007C2DFA" w:rsidP="007C2DFA">
      <w:pPr>
        <w:rPr>
          <w:sz w:val="12"/>
        </w:rPr>
      </w:pPr>
      <w:r w:rsidRPr="00C30D74">
        <w:rPr>
          <w:sz w:val="12"/>
        </w:rPr>
        <w:t xml:space="preserve"> </w:t>
      </w:r>
      <w:r w:rsidRPr="00C30D74">
        <w:rPr>
          <w:sz w:val="16"/>
        </w:rPr>
        <w:t xml:space="preserve">He went on short term disability for a </w:t>
      </w:r>
      <w:proofErr w:type="gramStart"/>
      <w:r w:rsidRPr="00C30D74">
        <w:rPr>
          <w:sz w:val="16"/>
        </w:rPr>
        <w:t>while, but</w:t>
      </w:r>
      <w:proofErr w:type="gramEnd"/>
      <w:r w:rsidRPr="00C30D74">
        <w:rPr>
          <w:sz w:val="16"/>
        </w:rPr>
        <w:t xml:space="preserve"> then found the part time job he holds now at Walgreen’s. He had to return to work to help pay for the house he and his brothers had purchased together.</w:t>
      </w:r>
    </w:p>
    <w:p w14:paraId="1C89AE71" w14:textId="77777777" w:rsidR="007C2DFA" w:rsidRDefault="007C2DFA" w:rsidP="007C2DFA">
      <w:pPr>
        <w:rPr>
          <w:sz w:val="12"/>
        </w:rPr>
      </w:pPr>
      <w:r w:rsidRPr="00C30D74">
        <w:rPr>
          <w:sz w:val="12"/>
        </w:rPr>
        <w:t xml:space="preserve"> </w:t>
      </w:r>
      <w:r w:rsidRPr="00C30D74">
        <w:rPr>
          <w:sz w:val="16"/>
        </w:rPr>
        <w:t>Through this period, George had to take payday loans, and between those loans and his weekly wages, he attempted to pay back the money he owed the hospitals.</w:t>
      </w:r>
    </w:p>
    <w:p w14:paraId="68F5DE12" w14:textId="77777777" w:rsidR="007C2DFA" w:rsidRDefault="007C2DFA" w:rsidP="007C2DFA">
      <w:pPr>
        <w:rPr>
          <w:sz w:val="12"/>
        </w:rPr>
      </w:pPr>
      <w:r w:rsidRPr="00C30D74">
        <w:rPr>
          <w:sz w:val="12"/>
        </w:rPr>
        <w:t xml:space="preserve"> </w:t>
      </w:r>
      <w:r w:rsidRPr="00C30D74">
        <w:rPr>
          <w:sz w:val="16"/>
        </w:rPr>
        <w:t>He learned that because of his medical debt, his credit rating was destroyed by credit agencies who learned that he had fallen behind on his payments to the hospitals.</w:t>
      </w:r>
    </w:p>
    <w:p w14:paraId="3B553B25" w14:textId="77777777" w:rsidR="007C2DFA" w:rsidRDefault="007C2DFA" w:rsidP="007C2DFA">
      <w:pPr>
        <w:rPr>
          <w:sz w:val="12"/>
        </w:rPr>
      </w:pPr>
      <w:r w:rsidRPr="00C30D74">
        <w:rPr>
          <w:sz w:val="12"/>
        </w:rPr>
        <w:t xml:space="preserve"> </w:t>
      </w:r>
      <w:r w:rsidRPr="00C30D74">
        <w:rPr>
          <w:sz w:val="16"/>
        </w:rPr>
        <w:t>According to the CFPB, 100 million Americans owe $220 billion in medical debt.</w:t>
      </w:r>
    </w:p>
    <w:p w14:paraId="4FCAD5C7" w14:textId="77777777" w:rsidR="007C2DFA" w:rsidRDefault="007C2DFA" w:rsidP="007C2DFA">
      <w:pPr>
        <w:rPr>
          <w:sz w:val="12"/>
        </w:rPr>
      </w:pPr>
      <w:r w:rsidRPr="00C30D74">
        <w:rPr>
          <w:sz w:val="12"/>
        </w:rPr>
        <w:t xml:space="preserve"> </w:t>
      </w:r>
      <w:r w:rsidRPr="00C30D74">
        <w:rPr>
          <w:sz w:val="16"/>
        </w:rPr>
        <w:t>George told me that medical debt has had several devastating impacts on his life:</w:t>
      </w:r>
    </w:p>
    <w:p w14:paraId="33781D3E" w14:textId="77777777" w:rsidR="007C2DFA" w:rsidRDefault="007C2DFA" w:rsidP="007C2DFA">
      <w:pPr>
        <w:rPr>
          <w:sz w:val="12"/>
        </w:rPr>
      </w:pPr>
      <w:r w:rsidRPr="00C30D74">
        <w:rPr>
          <w:sz w:val="12"/>
        </w:rPr>
        <w:t xml:space="preserve"> </w:t>
      </w:r>
      <w:r w:rsidRPr="00C30D74">
        <w:rPr>
          <w:sz w:val="16"/>
        </w:rPr>
        <w:t>Inability to borrow money for a mortgage or a car.</w:t>
      </w:r>
    </w:p>
    <w:p w14:paraId="2206A738" w14:textId="77777777" w:rsidR="007C2DFA" w:rsidRDefault="007C2DFA" w:rsidP="007C2DFA">
      <w:pPr>
        <w:rPr>
          <w:sz w:val="12"/>
        </w:rPr>
      </w:pPr>
      <w:r w:rsidRPr="00C30D74">
        <w:rPr>
          <w:sz w:val="12"/>
        </w:rPr>
        <w:t xml:space="preserve"> </w:t>
      </w:r>
      <w:r w:rsidRPr="00C30D74">
        <w:rPr>
          <w:sz w:val="16"/>
        </w:rPr>
        <w:t>Employers ask for credit reports, and reports that show that an applicant for a position are often rejected due to a poor credit report. This has impacted his ability to find a better job than his part-time job at $15/hour with no benefits working at a Walgreen’s where he lives in Garland, TX.</w:t>
      </w:r>
    </w:p>
    <w:p w14:paraId="7449E50F" w14:textId="77777777" w:rsidR="007C2DFA" w:rsidRDefault="007C2DFA" w:rsidP="007C2DFA">
      <w:pPr>
        <w:rPr>
          <w:sz w:val="12"/>
        </w:rPr>
      </w:pPr>
      <w:r w:rsidRPr="00C30D74">
        <w:rPr>
          <w:sz w:val="12"/>
        </w:rPr>
        <w:t xml:space="preserve"> </w:t>
      </w:r>
      <w:r w:rsidRPr="00C30D74">
        <w:rPr>
          <w:sz w:val="16"/>
        </w:rPr>
        <w:t xml:space="preserve">Incredible stress that further impacts his health conditions including diabetes. (An additional note: Garland, TX where George lives is near Dallas. Tarrant </w:t>
      </w:r>
      <w:proofErr w:type="gramStart"/>
      <w:r w:rsidRPr="00C30D74">
        <w:rPr>
          <w:sz w:val="16"/>
        </w:rPr>
        <w:t>County</w:t>
      </w:r>
      <w:proofErr w:type="gramEnd"/>
      <w:r w:rsidRPr="00C30D74">
        <w:rPr>
          <w:sz w:val="16"/>
        </w:rPr>
        <w:t xml:space="preserve"> which includes Garland and </w:t>
      </w:r>
      <w:proofErr w:type="gramStart"/>
      <w:r w:rsidRPr="00C30D74">
        <w:rPr>
          <w:sz w:val="16"/>
        </w:rPr>
        <w:t>Dallas</w:t>
      </w:r>
      <w:proofErr w:type="gramEnd"/>
      <w:r w:rsidRPr="00C30D74">
        <w:rPr>
          <w:sz w:val="16"/>
        </w:rPr>
        <w:t xml:space="preserve"> is a locality with high medical debt and high profit for the health systems in the region.) </w:t>
      </w:r>
    </w:p>
    <w:p w14:paraId="51E568DC" w14:textId="77777777" w:rsidR="007C2DFA" w:rsidRDefault="007C2DFA" w:rsidP="007C2DFA">
      <w:pPr>
        <w:rPr>
          <w:sz w:val="12"/>
        </w:rPr>
      </w:pPr>
      <w:r w:rsidRPr="00C30D74">
        <w:rPr>
          <w:sz w:val="12"/>
        </w:rPr>
        <w:t xml:space="preserve"> </w:t>
      </w:r>
      <w:r w:rsidRPr="00C30D74">
        <w:rPr>
          <w:sz w:val="16"/>
        </w:rPr>
        <w:t>Though George makes very low wages, medical debt is a broadly shared experience by Americans across income groups. Clearly, low wage workers suffer the worst burden, but the problem is pervasive and a broad feature of American life and experience.</w:t>
      </w:r>
    </w:p>
    <w:p w14:paraId="68F495DD" w14:textId="77777777" w:rsidR="007C2DFA" w:rsidRDefault="007C2DFA" w:rsidP="007C2DFA">
      <w:pPr>
        <w:rPr>
          <w:sz w:val="12"/>
        </w:rPr>
      </w:pPr>
      <w:r w:rsidRPr="00C30D74">
        <w:rPr>
          <w:sz w:val="12"/>
        </w:rPr>
        <w:t xml:space="preserve"> </w:t>
      </w:r>
      <w:r w:rsidRPr="00C30D74">
        <w:rPr>
          <w:sz w:val="16"/>
        </w:rPr>
        <w:t>Some Background</w:t>
      </w:r>
    </w:p>
    <w:p w14:paraId="0A26263E" w14:textId="77777777" w:rsidR="007C2DFA" w:rsidRDefault="007C2DFA" w:rsidP="007C2DFA">
      <w:pPr>
        <w:rPr>
          <w:rStyle w:val="StyleUnderline"/>
          <w:sz w:val="12"/>
        </w:rPr>
      </w:pPr>
      <w:r w:rsidRPr="00C30D74">
        <w:rPr>
          <w:sz w:val="12"/>
        </w:rPr>
        <w:t xml:space="preserve"> </w:t>
      </w:r>
      <w:r w:rsidRPr="00C30D74">
        <w:rPr>
          <w:rStyle w:val="StyleUnderline"/>
        </w:rPr>
        <w:t xml:space="preserve">In an oft-cited study, as many as 66.5% of people who file for bankruptcy blame medical bills as the primary cause. As many </w:t>
      </w:r>
      <w:r w:rsidRPr="00C30D74">
        <w:rPr>
          <w:rStyle w:val="StyleUnderline"/>
          <w:highlight w:val="green"/>
        </w:rPr>
        <w:t xml:space="preserve">as 550,000 people </w:t>
      </w:r>
      <w:proofErr w:type="gramStart"/>
      <w:r w:rsidRPr="00C30D74">
        <w:rPr>
          <w:rStyle w:val="StyleUnderline"/>
          <w:highlight w:val="green"/>
        </w:rPr>
        <w:t>file</w:t>
      </w:r>
      <w:proofErr w:type="gramEnd"/>
      <w:r w:rsidRPr="00C30D74">
        <w:rPr>
          <w:rStyle w:val="StyleUnderline"/>
          <w:highlight w:val="green"/>
        </w:rPr>
        <w:t xml:space="preserve"> for bankruptcy each year for this reason</w:t>
      </w:r>
      <w:r w:rsidRPr="00C30D74">
        <w:rPr>
          <w:rStyle w:val="StyleUnderline"/>
        </w:rPr>
        <w:t xml:space="preserve">. </w:t>
      </w:r>
    </w:p>
    <w:p w14:paraId="7495BBA9" w14:textId="77777777" w:rsidR="007C2DFA" w:rsidRDefault="007C2DFA" w:rsidP="007C2DFA">
      <w:pPr>
        <w:rPr>
          <w:sz w:val="12"/>
        </w:rPr>
      </w:pPr>
      <w:r w:rsidRPr="00C30D74">
        <w:rPr>
          <w:sz w:val="12"/>
        </w:rPr>
        <w:t xml:space="preserve"> </w:t>
      </w:r>
      <w:r w:rsidRPr="00C30D74">
        <w:rPr>
          <w:sz w:val="16"/>
        </w:rPr>
        <w:t>This data has been known for many years and has continued even with the passage of the Affordable Care Act.</w:t>
      </w:r>
    </w:p>
    <w:p w14:paraId="2F4D49DE" w14:textId="77777777" w:rsidR="007C2DFA" w:rsidRDefault="007C2DFA" w:rsidP="007C2DFA">
      <w:pPr>
        <w:rPr>
          <w:sz w:val="12"/>
        </w:rPr>
      </w:pPr>
      <w:r w:rsidRPr="00C30D74">
        <w:rPr>
          <w:sz w:val="12"/>
        </w:rPr>
        <w:t xml:space="preserve"> </w:t>
      </w:r>
      <w:r w:rsidRPr="00C30D74">
        <w:rPr>
          <w:sz w:val="16"/>
        </w:rPr>
        <w:t>Lesser known is the amount of medical debt that Americans carry.</w:t>
      </w:r>
    </w:p>
    <w:p w14:paraId="43178CB6" w14:textId="77777777" w:rsidR="007C2DFA" w:rsidRDefault="007C2DFA" w:rsidP="007C2DFA">
      <w:pPr>
        <w:rPr>
          <w:sz w:val="12"/>
        </w:rPr>
      </w:pPr>
      <w:r w:rsidRPr="00C30D74">
        <w:rPr>
          <w:sz w:val="12"/>
        </w:rPr>
        <w:t xml:space="preserve"> </w:t>
      </w:r>
      <w:r w:rsidRPr="00C30D74">
        <w:rPr>
          <w:sz w:val="16"/>
        </w:rPr>
        <w:t>What are the causes of this burden on so many?</w:t>
      </w:r>
    </w:p>
    <w:p w14:paraId="797DEB65" w14:textId="77777777" w:rsidR="007C2DFA" w:rsidRPr="00C30D74" w:rsidRDefault="007C2DFA" w:rsidP="007C2DFA">
      <w:pPr>
        <w:rPr>
          <w:rStyle w:val="StyleUnderline"/>
        </w:rPr>
      </w:pPr>
      <w:r w:rsidRPr="00C30D74">
        <w:rPr>
          <w:sz w:val="12"/>
        </w:rPr>
        <w:t xml:space="preserve"> </w:t>
      </w:r>
      <w:r w:rsidRPr="00C30D74">
        <w:rPr>
          <w:rStyle w:val="StyleUnderline"/>
        </w:rPr>
        <w:t xml:space="preserve">While more Americans have health insurance today than ever before, coverage has many gaps. </w:t>
      </w:r>
      <w:r w:rsidRPr="00C30D74">
        <w:rPr>
          <w:rStyle w:val="StyleUnderline"/>
          <w:highlight w:val="green"/>
        </w:rPr>
        <w:t xml:space="preserve">High deductibles and narrow networks which prevent patients from seeking health providers of their choice are common causes of accumulation of </w:t>
      </w:r>
      <w:proofErr w:type="gramStart"/>
      <w:r w:rsidRPr="00C30D74">
        <w:rPr>
          <w:rStyle w:val="StyleUnderline"/>
          <w:highlight w:val="green"/>
        </w:rPr>
        <w:t>high cost</w:t>
      </w:r>
      <w:proofErr w:type="gramEnd"/>
      <w:r w:rsidRPr="00C30D74">
        <w:rPr>
          <w:rStyle w:val="StyleUnderline"/>
          <w:highlight w:val="green"/>
        </w:rPr>
        <w:t xml:space="preserve"> bills.</w:t>
      </w:r>
      <w:r w:rsidRPr="00C30D74">
        <w:rPr>
          <w:rStyle w:val="StyleUnderline"/>
        </w:rPr>
        <w:t xml:space="preserve"> When patients understandably seek care from a preferred provider, too often that care is not covered.</w:t>
      </w:r>
    </w:p>
    <w:p w14:paraId="6EBC7441" w14:textId="77777777" w:rsidR="007C2DFA" w:rsidRDefault="007C2DFA" w:rsidP="007C2DFA"/>
    <w:p w14:paraId="4EC4D77A" w14:textId="77777777" w:rsidR="007C2DFA" w:rsidRPr="004E1DBE" w:rsidRDefault="007C2DFA" w:rsidP="007C2DFA"/>
    <w:p w14:paraId="2E596E1F" w14:textId="4BEC29B9" w:rsidR="006B34BC" w:rsidRDefault="006B34BC" w:rsidP="006B34BC">
      <w:pPr>
        <w:pStyle w:val="Heading4"/>
      </w:pPr>
      <w:r>
        <w:t>Medical debt is bad</w:t>
      </w:r>
    </w:p>
    <w:p w14:paraId="40142AC2" w14:textId="0A5AE3BE" w:rsidR="00A462BE" w:rsidRDefault="006B34BC" w:rsidP="00A462BE">
      <w:r w:rsidRPr="006B34BC">
        <w:rPr>
          <w:rStyle w:val="Style13ptBold"/>
        </w:rPr>
        <w:t>ACSCAN 24</w:t>
      </w:r>
      <w:r w:rsidRPr="006B34BC">
        <w:t xml:space="preserve"> [American Cancer Society Cancer Action Network. 3-6-2024, New study indicates medical debt associated with worse health status, underscoring importance of legislative proposals in New Jersey to alleviate financial burden of disease, https://www.fightcancer.org/releases/new-study-indicates-medical-debt-associated-worse-health-status-underscoring-importance-0, </w:t>
      </w:r>
      <w:proofErr w:type="spellStart"/>
      <w:r w:rsidRPr="006B34BC">
        <w:t>doa</w:t>
      </w:r>
      <w:proofErr w:type="spellEnd"/>
      <w:r w:rsidRPr="006B34BC">
        <w:t xml:space="preserve"> 2-9-2026] //</w:t>
      </w:r>
      <w:proofErr w:type="spellStart"/>
      <w:r w:rsidRPr="006B34BC">
        <w:t>ALuo</w:t>
      </w:r>
      <w:proofErr w:type="spellEnd"/>
    </w:p>
    <w:p w14:paraId="5FA77497" w14:textId="77777777" w:rsidR="00184B95" w:rsidRDefault="00A462BE" w:rsidP="00A462BE">
      <w:pPr>
        <w:rPr>
          <w:rStyle w:val="StyleUnderline"/>
          <w:sz w:val="12"/>
        </w:rPr>
      </w:pPr>
      <w:r w:rsidRPr="00184B95">
        <w:rPr>
          <w:rStyle w:val="StyleUnderline"/>
        </w:rPr>
        <w:t xml:space="preserve">TRENTON, N.J. – March 6, 2024 – As state lawmakers consider proposals that aim to reduce the financial impact of disease on patients and families, a new study from </w:t>
      </w:r>
      <w:r w:rsidRPr="00184B95">
        <w:rPr>
          <w:rStyle w:val="StyleUnderline"/>
          <w:highlight w:val="green"/>
        </w:rPr>
        <w:t>the American Cancer Society</w:t>
      </w:r>
      <w:r w:rsidRPr="00184B95">
        <w:rPr>
          <w:rStyle w:val="StyleUnderline"/>
        </w:rPr>
        <w:t xml:space="preserve"> (ACS) </w:t>
      </w:r>
      <w:r w:rsidRPr="00184B95">
        <w:rPr>
          <w:rStyle w:val="StyleUnderline"/>
          <w:highlight w:val="green"/>
        </w:rPr>
        <w:t>shows that medical debt is associated with worse health status, more premature deaths and higher mortality rates.</w:t>
      </w:r>
    </w:p>
    <w:p w14:paraId="0383F5FC" w14:textId="77777777" w:rsidR="00184B95" w:rsidRDefault="00184B95" w:rsidP="00A462BE">
      <w:pPr>
        <w:rPr>
          <w:sz w:val="12"/>
        </w:rPr>
      </w:pPr>
      <w:r w:rsidRPr="00184B95">
        <w:rPr>
          <w:sz w:val="12"/>
        </w:rPr>
        <w:t xml:space="preserve"> </w:t>
      </w:r>
      <w:r w:rsidR="00A462BE" w:rsidRPr="00184B95">
        <w:rPr>
          <w:sz w:val="16"/>
        </w:rPr>
        <w:t>Researchers with the ACS have found that medical debt was associated with more days of poor physical and mental health, more years of life lost and higher mortality rates for all-cause and leading causes of death at the county level in the United States. The study was published earlier this week in the Journal of the American Medical Association (JAMA) Network Open.</w:t>
      </w:r>
    </w:p>
    <w:p w14:paraId="180CC2EE" w14:textId="3630A703" w:rsidR="00A462BE" w:rsidRPr="00184B95" w:rsidRDefault="00184B95" w:rsidP="00A462BE">
      <w:pPr>
        <w:rPr>
          <w:rStyle w:val="StyleUnderline"/>
        </w:rPr>
      </w:pPr>
      <w:r w:rsidRPr="00184B95">
        <w:rPr>
          <w:sz w:val="12"/>
        </w:rPr>
        <w:t xml:space="preserve"> </w:t>
      </w:r>
      <w:r w:rsidR="00A462BE" w:rsidRPr="00184B95">
        <w:rPr>
          <w:rStyle w:val="StyleUnderline"/>
        </w:rPr>
        <w:t xml:space="preserve">The results showed, on average, </w:t>
      </w:r>
      <w:r w:rsidR="00A462BE" w:rsidRPr="00184B95">
        <w:rPr>
          <w:rStyle w:val="StyleUnderline"/>
          <w:highlight w:val="green"/>
        </w:rPr>
        <w:t>19.8% of the population</w:t>
      </w:r>
      <w:r w:rsidR="00A462BE" w:rsidRPr="00184B95">
        <w:rPr>
          <w:rStyle w:val="StyleUnderline"/>
        </w:rPr>
        <w:t xml:space="preserve"> in a county </w:t>
      </w:r>
      <w:r w:rsidR="00A462BE" w:rsidRPr="00184B95">
        <w:rPr>
          <w:rStyle w:val="StyleUnderline"/>
          <w:highlight w:val="green"/>
        </w:rPr>
        <w:t>had medical debt in collections</w:t>
      </w:r>
      <w:r w:rsidR="00A462BE" w:rsidRPr="00184B95">
        <w:rPr>
          <w:rStyle w:val="StyleUnderline"/>
        </w:rPr>
        <w:t xml:space="preserve">. After adjusting for county-level sociodemographic characteristics, one percentage point increase in population with medical debt was associated with 18.3 physically unhealthy days and 17.9 mentally unhealthy days per 1000 people during the past month; </w:t>
      </w:r>
      <w:r w:rsidR="00A462BE" w:rsidRPr="00184B95">
        <w:rPr>
          <w:rStyle w:val="StyleUnderline"/>
          <w:highlight w:val="green"/>
        </w:rPr>
        <w:t>1.12 years of life lost per 1,000 people</w:t>
      </w:r>
      <w:r w:rsidR="00A462BE" w:rsidRPr="00184B95">
        <w:rPr>
          <w:rStyle w:val="StyleUnderline"/>
        </w:rPr>
        <w:t xml:space="preserve">; and 7.51 per 100,000 person-years in age-adjusted all-cause mortality rate. </w:t>
      </w:r>
      <w:r w:rsidR="00A462BE" w:rsidRPr="00184B95">
        <w:rPr>
          <w:rStyle w:val="StyleUnderline"/>
          <w:highlight w:val="green"/>
        </w:rPr>
        <w:t>Associations of medical debt and elevated mortality rates were consistent for all leading causes of death, such as cancer, heart disease and suicide</w:t>
      </w:r>
      <w:r w:rsidR="00A462BE" w:rsidRPr="00184B95">
        <w:rPr>
          <w:rStyle w:val="StyleUnderline"/>
        </w:rPr>
        <w:t>.</w:t>
      </w:r>
    </w:p>
    <w:p w14:paraId="7601E8C9" w14:textId="7F63DEA1" w:rsidR="009D07D2" w:rsidRPr="009D07D2" w:rsidRDefault="009D07D2" w:rsidP="009D07D2">
      <w:pPr>
        <w:pStyle w:val="Heading4"/>
      </w:pPr>
      <w:r>
        <w:t>That totals to over 190,000 deaths a year.</w:t>
      </w:r>
    </w:p>
    <w:p w14:paraId="3C9ED670" w14:textId="1915D7BB" w:rsidR="00A462BE" w:rsidRDefault="009D07D2" w:rsidP="00A462BE">
      <w:r w:rsidRPr="009D07D2">
        <w:rPr>
          <w:rStyle w:val="Style13ptBold"/>
        </w:rPr>
        <w:t>PNHP</w:t>
      </w:r>
      <w:r w:rsidRPr="009D07D2">
        <w:t xml:space="preserve"> [Estimated US Deaths Associated with Health Insurance / Access to Care, </w:t>
      </w:r>
      <w:r>
        <w:t>PNHP</w:t>
      </w:r>
      <w:r w:rsidRPr="009D07D2">
        <w:t xml:space="preserve">, https://pnhp.org/news/estimated-us-deaths-associated-with-health-insurance-access-to-care/, </w:t>
      </w:r>
      <w:proofErr w:type="spellStart"/>
      <w:r w:rsidRPr="009D07D2">
        <w:t>doa</w:t>
      </w:r>
      <w:proofErr w:type="spellEnd"/>
      <w:r w:rsidRPr="009D07D2">
        <w:t xml:space="preserve"> 2-9-2026] //</w:t>
      </w:r>
      <w:proofErr w:type="spellStart"/>
      <w:r w:rsidRPr="009D07D2">
        <w:t>ALuo</w:t>
      </w:r>
      <w:proofErr w:type="spellEnd"/>
    </w:p>
    <w:p w14:paraId="3658319D" w14:textId="77777777" w:rsidR="000C2E03" w:rsidRDefault="00184B95" w:rsidP="0045630C">
      <w:pPr>
        <w:rPr>
          <w:sz w:val="12"/>
        </w:rPr>
      </w:pPr>
      <w:r w:rsidRPr="000C2E03">
        <w:rPr>
          <w:sz w:val="16"/>
        </w:rPr>
        <w:t>This week, a careful reader asked me to justify this estimate from November 2021: “The US excess mortality age 20-64 is about 1.4 per 1000 per year. Some of that is due to non-insurance factors. If 1.0 per 1000 is attributable to insurance, applied to the 190 million in this age range, that’s 190,000 extra deaths per year.”</w:t>
      </w:r>
    </w:p>
    <w:p w14:paraId="32618F72" w14:textId="77777777" w:rsidR="000C2E03" w:rsidRDefault="000C2E03" w:rsidP="0045630C">
      <w:pPr>
        <w:rPr>
          <w:rStyle w:val="StyleUnderline"/>
          <w:sz w:val="12"/>
        </w:rPr>
      </w:pPr>
      <w:r w:rsidRPr="000C2E03">
        <w:rPr>
          <w:sz w:val="12"/>
        </w:rPr>
        <w:t xml:space="preserve"> </w:t>
      </w:r>
      <w:r w:rsidR="00184B95" w:rsidRPr="000C2E03">
        <w:rPr>
          <w:sz w:val="16"/>
        </w:rPr>
        <w:t xml:space="preserve">In 2021, I was making a rough estimate by assigning most of the inter-country difference among adults 20-64 to health insurance. Perhaps I didn’t sufficiently emphasize the uncertainty of that estimate. Today, to “triangulate,” I took a different approach. </w:t>
      </w:r>
      <w:r w:rsidR="00184B95" w:rsidRPr="000C2E03">
        <w:rPr>
          <w:rStyle w:val="StyleUnderline"/>
        </w:rPr>
        <w:t xml:space="preserve">I </w:t>
      </w:r>
      <w:r w:rsidR="00184B95" w:rsidRPr="000C2E03">
        <w:rPr>
          <w:rStyle w:val="StyleUnderline"/>
          <w:highlight w:val="green"/>
        </w:rPr>
        <w:t>looked up death rates for major risk factors and diagnoses more common in the US than in other wealthy nations</w:t>
      </w:r>
      <w:r w:rsidR="00184B95" w:rsidRPr="000C2E03">
        <w:rPr>
          <w:rStyle w:val="StyleUnderline"/>
        </w:rPr>
        <w:t>. This is not yet sufficiently refined for academic publication, but it’s a solid first cut, so I’m sharing it with HJM readers.</w:t>
      </w:r>
    </w:p>
    <w:p w14:paraId="2D322290" w14:textId="77777777" w:rsidR="000C2E03" w:rsidRDefault="000C2E03" w:rsidP="0045630C">
      <w:pPr>
        <w:rPr>
          <w:rStyle w:val="StyleUnderline"/>
          <w:sz w:val="12"/>
        </w:rPr>
      </w:pPr>
      <w:r w:rsidRPr="000C2E03">
        <w:rPr>
          <w:rStyle w:val="StyleUnderline"/>
          <w:sz w:val="12"/>
        </w:rPr>
        <w:t xml:space="preserve"> </w:t>
      </w:r>
      <w:r w:rsidR="0045630C" w:rsidRPr="000C2E03">
        <w:rPr>
          <w:rStyle w:val="StyleUnderline"/>
        </w:rPr>
        <w:t xml:space="preserve">This finding of </w:t>
      </w:r>
      <w:r w:rsidR="0045630C" w:rsidRPr="000C2E03">
        <w:rPr>
          <w:rStyle w:val="StyleUnderline"/>
          <w:highlight w:val="green"/>
        </w:rPr>
        <w:t xml:space="preserve">195,032 annual deaths not explained by risk factors and diseases more common in the US </w:t>
      </w:r>
      <w:r w:rsidR="0045630C" w:rsidRPr="000C2E03">
        <w:rPr>
          <w:rStyle w:val="StyleUnderline"/>
        </w:rPr>
        <w:t xml:space="preserve">is close to my prior estimate of 190,000. As noted, several of the totals may </w:t>
      </w:r>
      <w:proofErr w:type="gramStart"/>
      <w:r w:rsidR="0045630C" w:rsidRPr="000C2E03">
        <w:rPr>
          <w:rStyle w:val="StyleUnderline"/>
        </w:rPr>
        <w:t>actually have</w:t>
      </w:r>
      <w:proofErr w:type="gramEnd"/>
      <w:r w:rsidR="0045630C" w:rsidRPr="000C2E03">
        <w:rPr>
          <w:rStyle w:val="StyleUnderline"/>
        </w:rPr>
        <w:t xml:space="preserve"> medical insurance as a contributing cause – e.g., medical debt forcing people into poverty, or suicides associated with insurance worries or lack of access to mental health care. Thus, </w:t>
      </w:r>
      <w:proofErr w:type="gramStart"/>
      <w:r w:rsidR="0045630C" w:rsidRPr="000C2E03">
        <w:rPr>
          <w:rStyle w:val="StyleUnderline"/>
        </w:rPr>
        <w:t>the 195,032</w:t>
      </w:r>
      <w:proofErr w:type="gramEnd"/>
      <w:r w:rsidR="0045630C" w:rsidRPr="000C2E03">
        <w:rPr>
          <w:rStyle w:val="StyleUnderline"/>
        </w:rPr>
        <w:t xml:space="preserve"> is likely </w:t>
      </w:r>
      <w:r w:rsidR="0045630C" w:rsidRPr="000C2E03">
        <w:rPr>
          <w:rStyle w:val="StyleUnderline"/>
          <w:highlight w:val="green"/>
        </w:rPr>
        <w:t>a low estimate of insurance-related deaths.</w:t>
      </w:r>
    </w:p>
    <w:p w14:paraId="09860437" w14:textId="63C8E626" w:rsidR="0045630C" w:rsidRPr="000C2E03" w:rsidRDefault="000C2E03" w:rsidP="0045630C">
      <w:pPr>
        <w:rPr>
          <w:rStyle w:val="StyleUnderline"/>
        </w:rPr>
      </w:pPr>
      <w:r w:rsidRPr="000C2E03">
        <w:rPr>
          <w:rStyle w:val="StyleUnderline"/>
          <w:sz w:val="12"/>
        </w:rPr>
        <w:t xml:space="preserve"> </w:t>
      </w:r>
      <w:r w:rsidR="0045630C" w:rsidRPr="000C2E03">
        <w:rPr>
          <w:rStyle w:val="StyleUnderline"/>
        </w:rPr>
        <w:t xml:space="preserve">To me, this high mortality burden is </w:t>
      </w:r>
      <w:r w:rsidR="0045630C" w:rsidRPr="000C2E03">
        <w:rPr>
          <w:rStyle w:val="StyleUnderline"/>
          <w:highlight w:val="green"/>
        </w:rPr>
        <w:t>consistent with our fragmented and flawed insurance system</w:t>
      </w:r>
      <w:r w:rsidR="0045630C" w:rsidRPr="000C2E03">
        <w:rPr>
          <w:rStyle w:val="StyleUnderline"/>
        </w:rPr>
        <w:t xml:space="preserve">, </w:t>
      </w:r>
      <w:r w:rsidR="0045630C" w:rsidRPr="000C2E03">
        <w:rPr>
          <w:rStyle w:val="StyleUnderline"/>
          <w:highlight w:val="green"/>
        </w:rPr>
        <w:t>with half of adults experiencing financial barriers to care in any given year</w:t>
      </w:r>
      <w:r w:rsidR="0045630C" w:rsidRPr="000C2E03">
        <w:rPr>
          <w:rStyle w:val="StyleUnderline"/>
        </w:rPr>
        <w:t>, often with reported health consequences. Growing rates of care denials are likely increasing the human toll, based on both reports of personal experiences and national surveys of physicians.</w:t>
      </w:r>
    </w:p>
    <w:p w14:paraId="529A08B1" w14:textId="7918C79B" w:rsidR="00426D66" w:rsidRDefault="00A43F29" w:rsidP="00A43F29">
      <w:pPr>
        <w:pStyle w:val="Heading3"/>
      </w:pPr>
      <w:r>
        <w:t>Black Markets</w:t>
      </w:r>
    </w:p>
    <w:p w14:paraId="2C8F3D3D" w14:textId="77777777" w:rsidR="00D7220D" w:rsidRDefault="00D7220D" w:rsidP="00D7220D">
      <w:pPr>
        <w:pStyle w:val="Heading4"/>
      </w:pPr>
      <w:r>
        <w:t xml:space="preserve">Illegal markets are on the </w:t>
      </w:r>
      <w:r>
        <w:rPr>
          <w:u w:val="single"/>
        </w:rPr>
        <w:t>decline</w:t>
      </w:r>
      <w:r>
        <w:t xml:space="preserve">. </w:t>
      </w:r>
    </w:p>
    <w:p w14:paraId="0E2D17A4" w14:textId="77777777" w:rsidR="00D7220D" w:rsidRDefault="00D7220D" w:rsidP="00D7220D">
      <w:r>
        <w:rPr>
          <w:b/>
          <w:bCs/>
          <w:sz w:val="26"/>
          <w:szCs w:val="26"/>
        </w:rPr>
        <w:t>AGA 20</w:t>
      </w:r>
      <w:r>
        <w:rPr>
          <w:b/>
          <w:bCs/>
        </w:rPr>
        <w:t xml:space="preserve"> </w:t>
      </w:r>
      <w:r>
        <w:t>[American Gaming Association, United States gambling industry association, 7-21-2020, New Study Finds Sports Bettors Abandoning Bookies for Legal Market, https://www.americangaming.org/new-study-finds-sports-bettors-abandoning-bookies-for-legal-market/ //Lunde]</w:t>
      </w:r>
    </w:p>
    <w:p w14:paraId="72F0B72E" w14:textId="77777777" w:rsidR="00D7220D" w:rsidRDefault="00D7220D" w:rsidP="00D7220D">
      <w:pPr>
        <w:rPr>
          <w:sz w:val="16"/>
          <w:szCs w:val="16"/>
        </w:rPr>
      </w:pPr>
      <w:r>
        <w:rPr>
          <w:sz w:val="16"/>
          <w:szCs w:val="16"/>
        </w:rPr>
        <w:t xml:space="preserve">WASHINGTON – New American Gaming Association (AGA) research shows </w:t>
      </w:r>
      <w:r>
        <w:rPr>
          <w:highlight w:val="cyan"/>
          <w:u w:val="single"/>
        </w:rPr>
        <w:t>consumers are moving</w:t>
      </w:r>
      <w:r>
        <w:rPr>
          <w:u w:val="single"/>
        </w:rPr>
        <w:t xml:space="preserve"> their business </w:t>
      </w:r>
      <w:r>
        <w:rPr>
          <w:highlight w:val="cyan"/>
          <w:u w:val="single"/>
        </w:rPr>
        <w:t xml:space="preserve">away from </w:t>
      </w:r>
      <w:r>
        <w:rPr>
          <w:b/>
          <w:bCs/>
          <w:highlight w:val="cyan"/>
          <w:u w:val="single"/>
        </w:rPr>
        <w:t>illegal</w:t>
      </w:r>
      <w:r>
        <w:rPr>
          <w:b/>
          <w:bCs/>
          <w:u w:val="single"/>
        </w:rPr>
        <w:t xml:space="preserve"> </w:t>
      </w:r>
      <w:r>
        <w:rPr>
          <w:b/>
          <w:bCs/>
          <w:highlight w:val="cyan"/>
          <w:u w:val="single"/>
        </w:rPr>
        <w:t>bookies</w:t>
      </w:r>
      <w:r>
        <w:rPr>
          <w:highlight w:val="cyan"/>
          <w:u w:val="single"/>
        </w:rPr>
        <w:t xml:space="preserve"> and toward </w:t>
      </w:r>
      <w:r>
        <w:rPr>
          <w:b/>
          <w:bCs/>
          <w:highlight w:val="cyan"/>
          <w:u w:val="single"/>
        </w:rPr>
        <w:t>legal options</w:t>
      </w:r>
      <w:r>
        <w:rPr>
          <w:sz w:val="16"/>
          <w:szCs w:val="16"/>
        </w:rPr>
        <w:t xml:space="preserve">. </w:t>
      </w:r>
      <w:r>
        <w:rPr>
          <w:u w:val="single"/>
        </w:rPr>
        <w:t xml:space="preserve">Average </w:t>
      </w:r>
      <w:r>
        <w:rPr>
          <w:highlight w:val="cyan"/>
          <w:u w:val="single"/>
        </w:rPr>
        <w:t xml:space="preserve">spending with illegal bookies </w:t>
      </w:r>
      <w:r>
        <w:rPr>
          <w:b/>
          <w:bCs/>
          <w:sz w:val="24"/>
          <w:szCs w:val="24"/>
          <w:highlight w:val="cyan"/>
          <w:u w:val="single"/>
        </w:rPr>
        <w:t>fell 25 percent</w:t>
      </w:r>
      <w:r>
        <w:rPr>
          <w:highlight w:val="cyan"/>
          <w:u w:val="single"/>
        </w:rPr>
        <w:t xml:space="preserve"> in legal sports betting</w:t>
      </w:r>
      <w:r>
        <w:rPr>
          <w:b/>
          <w:bCs/>
          <w:highlight w:val="cyan"/>
          <w:u w:val="single"/>
        </w:rPr>
        <w:t xml:space="preserve"> </w:t>
      </w:r>
      <w:r>
        <w:rPr>
          <w:highlight w:val="cyan"/>
          <w:u w:val="single"/>
        </w:rPr>
        <w:t>states</w:t>
      </w:r>
      <w:r>
        <w:rPr>
          <w:u w:val="single"/>
        </w:rPr>
        <w:t xml:space="preserve"> last year, while legal online and mobile betting spend increased 12 percent</w:t>
      </w:r>
      <w:r>
        <w:rPr>
          <w:sz w:val="16"/>
          <w:szCs w:val="16"/>
        </w:rPr>
        <w:t xml:space="preserve">. Illegal offshore operators also saw a three percent increase in states with legal sports betting. The </w:t>
      </w:r>
      <w:r>
        <w:rPr>
          <w:u w:val="single"/>
        </w:rPr>
        <w:t xml:space="preserve">most influential factors for </w:t>
      </w:r>
      <w:proofErr w:type="gramStart"/>
      <w:r>
        <w:rPr>
          <w:u w:val="single"/>
        </w:rPr>
        <w:t>bettors</w:t>
      </w:r>
      <w:proofErr w:type="gramEnd"/>
      <w:r>
        <w:rPr>
          <w:u w:val="single"/>
        </w:rPr>
        <w:t xml:space="preserve"> who had shifted from the illegal to legal market are confidence that bets will be paid out (25%), awareness of legal options (20%), and a desire to use a regulated book</w:t>
      </w:r>
      <w:r>
        <w:rPr>
          <w:sz w:val="16"/>
          <w:szCs w:val="16"/>
        </w:rPr>
        <w:t xml:space="preserve"> (19%). “We’ve known for a long time that Americans like to bet on sports. This </w:t>
      </w:r>
      <w:r>
        <w:rPr>
          <w:highlight w:val="cyan"/>
          <w:u w:val="single"/>
        </w:rPr>
        <w:t>research affirms</w:t>
      </w:r>
      <w:r>
        <w:rPr>
          <w:u w:val="single"/>
        </w:rPr>
        <w:t xml:space="preserve"> their interest in moving toward the </w:t>
      </w:r>
      <w:r>
        <w:rPr>
          <w:b/>
          <w:bCs/>
          <w:sz w:val="24"/>
          <w:szCs w:val="24"/>
          <w:u w:val="single"/>
        </w:rPr>
        <w:t>protections</w:t>
      </w:r>
      <w:r>
        <w:rPr>
          <w:u w:val="single"/>
        </w:rPr>
        <w:t xml:space="preserve"> of the legal market</w:t>
      </w:r>
      <w:r>
        <w:rPr>
          <w:sz w:val="16"/>
          <w:szCs w:val="16"/>
        </w:rPr>
        <w:t>,” said AGA President and CEO Bill Miller. “</w:t>
      </w:r>
      <w:r>
        <w:rPr>
          <w:highlight w:val="cyan"/>
          <w:u w:val="single"/>
        </w:rPr>
        <w:t>Giving consumers</w:t>
      </w:r>
      <w:r>
        <w:rPr>
          <w:sz w:val="16"/>
          <w:szCs w:val="16"/>
        </w:rPr>
        <w:t xml:space="preserve"> convenient alternatives to the illegal market, like </w:t>
      </w:r>
      <w:r>
        <w:rPr>
          <w:u w:val="single"/>
        </w:rPr>
        <w:t xml:space="preserve">regulated mobile offerings and </w:t>
      </w:r>
      <w:r>
        <w:rPr>
          <w:b/>
          <w:bCs/>
          <w:sz w:val="24"/>
          <w:szCs w:val="24"/>
          <w:highlight w:val="cyan"/>
          <w:u w:val="single"/>
        </w:rPr>
        <w:t>competitive odds</w:t>
      </w:r>
      <w:r>
        <w:rPr>
          <w:sz w:val="16"/>
          <w:szCs w:val="16"/>
        </w:rPr>
        <w:t xml:space="preserve">, </w:t>
      </w:r>
      <w:r>
        <w:rPr>
          <w:highlight w:val="cyan"/>
          <w:u w:val="single"/>
        </w:rPr>
        <w:t xml:space="preserve">is </w:t>
      </w:r>
      <w:r>
        <w:rPr>
          <w:b/>
          <w:bCs/>
          <w:sz w:val="24"/>
          <w:szCs w:val="24"/>
          <w:highlight w:val="cyan"/>
          <w:u w:val="single"/>
        </w:rPr>
        <w:t>key</w:t>
      </w:r>
      <w:r>
        <w:rPr>
          <w:highlight w:val="cyan"/>
          <w:u w:val="single"/>
        </w:rPr>
        <w:t xml:space="preserve"> for getting bettors to switch to legal channels</w:t>
      </w:r>
      <w:r>
        <w:rPr>
          <w:sz w:val="16"/>
          <w:szCs w:val="16"/>
        </w:rPr>
        <w:t>.”</w:t>
      </w:r>
    </w:p>
    <w:p w14:paraId="08D8D1E0" w14:textId="77777777" w:rsidR="00A43F29" w:rsidRPr="00A43F29" w:rsidRDefault="00A43F29" w:rsidP="00A43F29">
      <w:pPr>
        <w:rPr>
          <w:rFonts w:eastAsia="Calibri"/>
        </w:rPr>
      </w:pPr>
    </w:p>
    <w:p w14:paraId="0CD2DA57" w14:textId="24AAFF02" w:rsidR="008D1C34" w:rsidRPr="008D1C34" w:rsidRDefault="005979B1" w:rsidP="008D1C34">
      <w:pPr>
        <w:keepNext/>
        <w:keepLines/>
        <w:spacing w:before="40" w:after="0"/>
        <w:outlineLvl w:val="3"/>
        <w:rPr>
          <w:rFonts w:eastAsia="Calibri"/>
          <w:b/>
          <w:iCs/>
          <w:sz w:val="26"/>
        </w:rPr>
      </w:pPr>
      <w:r>
        <w:rPr>
          <w:rFonts w:eastAsia="Calibri"/>
          <w:b/>
          <w:iCs/>
          <w:sz w:val="26"/>
        </w:rPr>
        <w:t>S</w:t>
      </w:r>
      <w:r w:rsidR="00906736">
        <w:rPr>
          <w:rFonts w:eastAsia="Calibri"/>
          <w:b/>
          <w:iCs/>
          <w:sz w:val="26"/>
        </w:rPr>
        <w:t>tate regulation has been effective at reducing the illegal market</w:t>
      </w:r>
      <w:r w:rsidR="00E9722A">
        <w:rPr>
          <w:rFonts w:eastAsia="Calibri"/>
          <w:b/>
          <w:iCs/>
          <w:sz w:val="26"/>
        </w:rPr>
        <w:t>; federal regulation would reverse that</w:t>
      </w:r>
    </w:p>
    <w:p w14:paraId="100EE472" w14:textId="77777777" w:rsidR="008D1C34" w:rsidRPr="008D1C34" w:rsidRDefault="008D1C34" w:rsidP="008D1C34">
      <w:pPr>
        <w:rPr>
          <w:rFonts w:eastAsia="Calibri"/>
        </w:rPr>
      </w:pPr>
      <w:r w:rsidRPr="008D1C34">
        <w:rPr>
          <w:rFonts w:eastAsia="Calibri"/>
          <w:b/>
          <w:bCs/>
          <w:sz w:val="26"/>
          <w:szCs w:val="26"/>
        </w:rPr>
        <w:t>Minton 18</w:t>
      </w:r>
      <w:r w:rsidRPr="008D1C34">
        <w:rPr>
          <w:rFonts w:eastAsia="Calibri"/>
        </w:rPr>
        <w:t xml:space="preserve"> – Michelle Minton was a senior fellow at the Competitive Enterprise Institute. Ms. Minton holds a Bachelor of Arts from </w:t>
      </w:r>
      <w:proofErr w:type="gramStart"/>
      <w:r w:rsidRPr="008D1C34">
        <w:rPr>
          <w:rFonts w:eastAsia="Calibri"/>
        </w:rPr>
        <w:t>the Johns</w:t>
      </w:r>
      <w:proofErr w:type="gramEnd"/>
      <w:r w:rsidRPr="008D1C34">
        <w:rPr>
          <w:rFonts w:eastAsia="Calibri"/>
        </w:rPr>
        <w:t xml:space="preserve"> Hopkins University and a Master of Science from the University of </w:t>
      </w:r>
      <w:proofErr w:type="gramStart"/>
      <w:r w:rsidRPr="008D1C34">
        <w:rPr>
          <w:rFonts w:eastAsia="Calibri"/>
        </w:rPr>
        <w:t>new</w:t>
      </w:r>
      <w:proofErr w:type="gramEnd"/>
      <w:r w:rsidRPr="008D1C34">
        <w:rPr>
          <w:rFonts w:eastAsia="Calibri"/>
        </w:rPr>
        <w:t xml:space="preserve"> England. ("Congress Should Stay out of Sports Betting Regulation", Competitive Enterprise Institute, 20 September 2018, https://cei.org/blog/congress-should-stay-out-of-sports-betting-regulation/)</w:t>
      </w:r>
    </w:p>
    <w:p w14:paraId="5F4F9ABB" w14:textId="77777777" w:rsidR="008D1C34" w:rsidRPr="008D1C34" w:rsidRDefault="008D1C34" w:rsidP="008D1C34">
      <w:pPr>
        <w:rPr>
          <w:rFonts w:eastAsia="Calibri"/>
        </w:rPr>
      </w:pPr>
      <w:r w:rsidRPr="008D1C34">
        <w:rPr>
          <w:rFonts w:eastAsia="Calibri"/>
          <w:u w:val="single"/>
        </w:rPr>
        <w:t xml:space="preserve">Now that </w:t>
      </w:r>
      <w:r w:rsidRPr="008D1C34">
        <w:rPr>
          <w:rFonts w:eastAsia="Calibri"/>
          <w:highlight w:val="cyan"/>
          <w:u w:val="single"/>
        </w:rPr>
        <w:t xml:space="preserve">Supreme Court has </w:t>
      </w:r>
      <w:r w:rsidRPr="008D1C34">
        <w:rPr>
          <w:rFonts w:eastAsia="Calibri"/>
          <w:b/>
          <w:bCs/>
          <w:highlight w:val="cyan"/>
          <w:u w:val="single"/>
        </w:rPr>
        <w:t>restored</w:t>
      </w:r>
      <w:r w:rsidRPr="008D1C34">
        <w:rPr>
          <w:rFonts w:eastAsia="Calibri"/>
          <w:highlight w:val="cyan"/>
          <w:u w:val="single"/>
        </w:rPr>
        <w:t xml:space="preserve"> the </w:t>
      </w:r>
      <w:r w:rsidRPr="008D1C34">
        <w:rPr>
          <w:rFonts w:eastAsia="Calibri"/>
          <w:b/>
          <w:bCs/>
          <w:highlight w:val="cyan"/>
          <w:u w:val="single"/>
        </w:rPr>
        <w:t>states’ power</w:t>
      </w:r>
      <w:r w:rsidRPr="008D1C34">
        <w:rPr>
          <w:rFonts w:eastAsia="Calibri"/>
          <w:highlight w:val="cyan"/>
          <w:u w:val="single"/>
        </w:rPr>
        <w:t xml:space="preserve"> to </w:t>
      </w:r>
      <w:r w:rsidRPr="008D1C34">
        <w:rPr>
          <w:rFonts w:eastAsia="Calibri"/>
          <w:b/>
          <w:bCs/>
          <w:highlight w:val="cyan"/>
          <w:u w:val="single"/>
        </w:rPr>
        <w:t>regulate sports betting</w:t>
      </w:r>
      <w:r w:rsidRPr="008D1C34">
        <w:rPr>
          <w:rFonts w:eastAsia="Calibri"/>
        </w:rPr>
        <w:t xml:space="preserve">, </w:t>
      </w:r>
      <w:r w:rsidRPr="008D1C34">
        <w:rPr>
          <w:rFonts w:eastAsia="Calibri"/>
          <w:highlight w:val="cyan"/>
          <w:u w:val="single"/>
        </w:rPr>
        <w:t>authorities</w:t>
      </w:r>
      <w:r w:rsidRPr="008D1C34">
        <w:rPr>
          <w:rFonts w:eastAsia="Calibri"/>
          <w:u w:val="single"/>
        </w:rPr>
        <w:t xml:space="preserve"> finally </w:t>
      </w:r>
      <w:r w:rsidRPr="008D1C34">
        <w:rPr>
          <w:rFonts w:eastAsia="Calibri"/>
          <w:highlight w:val="cyan"/>
          <w:u w:val="single"/>
        </w:rPr>
        <w:t xml:space="preserve">have a chance to </w:t>
      </w:r>
      <w:r w:rsidRPr="008D1C34">
        <w:rPr>
          <w:rFonts w:eastAsia="Calibri"/>
          <w:b/>
          <w:bCs/>
          <w:highlight w:val="cyan"/>
          <w:u w:val="single"/>
        </w:rPr>
        <w:t>chip away</w:t>
      </w:r>
      <w:r w:rsidRPr="008D1C34">
        <w:rPr>
          <w:rFonts w:eastAsia="Calibri"/>
          <w:highlight w:val="cyan"/>
          <w:u w:val="single"/>
        </w:rPr>
        <w:t xml:space="preserve"> at this </w:t>
      </w:r>
      <w:r w:rsidRPr="008D1C34">
        <w:rPr>
          <w:rFonts w:eastAsia="Calibri"/>
          <w:b/>
          <w:bCs/>
          <w:highlight w:val="cyan"/>
          <w:u w:val="single"/>
        </w:rPr>
        <w:t>illegal betting market</w:t>
      </w:r>
      <w:r w:rsidRPr="008D1C34">
        <w:rPr>
          <w:rFonts w:eastAsia="Calibri"/>
        </w:rPr>
        <w:t xml:space="preserve">. Doing so would be an effective way to not only protect consumers, but also to reduce the profitability from—and hence attractiveness of—attempts to corrupt sporting events. </w:t>
      </w:r>
      <w:r w:rsidRPr="008D1C34">
        <w:rPr>
          <w:rFonts w:eastAsia="Calibri"/>
          <w:b/>
          <w:bCs/>
          <w:highlight w:val="cyan"/>
          <w:u w:val="single"/>
        </w:rPr>
        <w:t>This</w:t>
      </w:r>
      <w:r w:rsidRPr="008D1C34">
        <w:rPr>
          <w:rFonts w:eastAsia="Calibri"/>
        </w:rPr>
        <w:t xml:space="preserve">, however, </w:t>
      </w:r>
      <w:r w:rsidRPr="008D1C34">
        <w:rPr>
          <w:rFonts w:eastAsia="Calibri"/>
          <w:b/>
          <w:bCs/>
          <w:highlight w:val="cyan"/>
          <w:u w:val="single"/>
        </w:rPr>
        <w:t>will not happen if Congress enacts rules</w:t>
      </w:r>
      <w:r w:rsidRPr="008D1C34">
        <w:rPr>
          <w:rFonts w:eastAsia="Calibri"/>
        </w:rPr>
        <w:t xml:space="preserve"> like those proposed by Sen. Schumer.</w:t>
      </w:r>
    </w:p>
    <w:p w14:paraId="0BEFDB5E" w14:textId="77777777" w:rsidR="008D1C34" w:rsidRPr="008D1C34" w:rsidRDefault="008D1C34" w:rsidP="008D1C34">
      <w:pPr>
        <w:rPr>
          <w:rFonts w:eastAsia="Calibri"/>
        </w:rPr>
      </w:pPr>
      <w:r w:rsidRPr="008D1C34">
        <w:rPr>
          <w:rFonts w:eastAsia="Calibri"/>
        </w:rPr>
        <w:t xml:space="preserve">Bans don’t work and prosecuting illegal betting rings only makes room for the next illegal operation to take its place. The only hope to combat illegal sports betting is to draw </w:t>
      </w:r>
      <w:proofErr w:type="gramStart"/>
      <w:r w:rsidRPr="008D1C34">
        <w:rPr>
          <w:rFonts w:eastAsia="Calibri"/>
        </w:rPr>
        <w:t>consumers out</w:t>
      </w:r>
      <w:proofErr w:type="gramEnd"/>
      <w:r w:rsidRPr="008D1C34">
        <w:rPr>
          <w:rFonts w:eastAsia="Calibri"/>
        </w:rPr>
        <w:t xml:space="preserve"> away from the black market and into the legal one. But making legal betting at least as attractive as illegal betting depends on legal operators’ ability to compete with the types of bets, odds, and payouts offered by illegal operators. Schumer’s “data monopoly” proposal would make that all but impossible.</w:t>
      </w:r>
    </w:p>
    <w:p w14:paraId="0BBF5A0D" w14:textId="77777777" w:rsidR="008D1C34" w:rsidRPr="008D1C34" w:rsidRDefault="008D1C34" w:rsidP="008D1C34">
      <w:pPr>
        <w:rPr>
          <w:rFonts w:eastAsia="Calibri"/>
        </w:rPr>
      </w:pPr>
      <w:r w:rsidRPr="008D1C34">
        <w:rPr>
          <w:rFonts w:eastAsia="Calibri"/>
        </w:rPr>
        <w:t xml:space="preserve">One can debate what exact features a sports betting regulatory regime should have to guarantee consumer safety and game integrity, </w:t>
      </w:r>
      <w:r w:rsidRPr="008D1C34">
        <w:rPr>
          <w:rFonts w:eastAsia="Calibri"/>
          <w:highlight w:val="cyan"/>
        </w:rPr>
        <w:t xml:space="preserve">but </w:t>
      </w:r>
      <w:r w:rsidRPr="008D1C34">
        <w:rPr>
          <w:rFonts w:eastAsia="Calibri"/>
          <w:highlight w:val="cyan"/>
          <w:u w:val="single"/>
        </w:rPr>
        <w:t xml:space="preserve">it is </w:t>
      </w:r>
      <w:r w:rsidRPr="008D1C34">
        <w:rPr>
          <w:rFonts w:eastAsia="Calibri"/>
          <w:b/>
          <w:bCs/>
          <w:highlight w:val="cyan"/>
          <w:u w:val="single"/>
        </w:rPr>
        <w:t>difficult to argue</w:t>
      </w:r>
      <w:r w:rsidRPr="008D1C34">
        <w:rPr>
          <w:rFonts w:eastAsia="Calibri"/>
          <w:u w:val="single"/>
        </w:rPr>
        <w:t xml:space="preserve"> that </w:t>
      </w:r>
      <w:r w:rsidRPr="008D1C34">
        <w:rPr>
          <w:rFonts w:eastAsia="Calibri"/>
          <w:b/>
          <w:bCs/>
          <w:highlight w:val="cyan"/>
          <w:u w:val="single"/>
        </w:rPr>
        <w:t>Congress</w:t>
      </w:r>
      <w:r w:rsidRPr="008D1C34">
        <w:rPr>
          <w:rFonts w:eastAsia="Calibri"/>
          <w:highlight w:val="cyan"/>
          <w:u w:val="single"/>
        </w:rPr>
        <w:t xml:space="preserve"> will </w:t>
      </w:r>
      <w:r w:rsidRPr="008D1C34">
        <w:rPr>
          <w:rFonts w:eastAsia="Calibri"/>
          <w:b/>
          <w:bCs/>
          <w:highlight w:val="cyan"/>
          <w:u w:val="single"/>
        </w:rPr>
        <w:t>develop</w:t>
      </w:r>
      <w:r w:rsidRPr="008D1C34">
        <w:rPr>
          <w:rFonts w:eastAsia="Calibri"/>
          <w:highlight w:val="cyan"/>
          <w:u w:val="single"/>
        </w:rPr>
        <w:t xml:space="preserve"> and </w:t>
      </w:r>
      <w:r w:rsidRPr="008D1C34">
        <w:rPr>
          <w:rFonts w:eastAsia="Calibri"/>
          <w:b/>
          <w:bCs/>
          <w:highlight w:val="cyan"/>
          <w:u w:val="single"/>
        </w:rPr>
        <w:t>implement</w:t>
      </w:r>
      <w:r w:rsidRPr="008D1C34">
        <w:rPr>
          <w:rFonts w:eastAsia="Calibri"/>
          <w:u w:val="single"/>
        </w:rPr>
        <w:t xml:space="preserve"> such </w:t>
      </w:r>
      <w:r w:rsidRPr="008D1C34">
        <w:rPr>
          <w:rFonts w:eastAsia="Calibri"/>
          <w:b/>
          <w:bCs/>
          <w:highlight w:val="cyan"/>
          <w:u w:val="single"/>
        </w:rPr>
        <w:t>regulations better</w:t>
      </w:r>
      <w:r w:rsidRPr="008D1C34">
        <w:rPr>
          <w:rFonts w:eastAsia="Calibri"/>
          <w:highlight w:val="cyan"/>
          <w:u w:val="single"/>
        </w:rPr>
        <w:t xml:space="preserve"> than the </w:t>
      </w:r>
      <w:r w:rsidRPr="008D1C34">
        <w:rPr>
          <w:rFonts w:eastAsia="Calibri"/>
          <w:b/>
          <w:bCs/>
          <w:highlight w:val="cyan"/>
          <w:u w:val="single"/>
        </w:rPr>
        <w:t>states</w:t>
      </w:r>
      <w:r w:rsidRPr="008D1C34">
        <w:rPr>
          <w:rFonts w:eastAsia="Calibri"/>
        </w:rPr>
        <w:t xml:space="preserve">. Since the Supreme Court decision in May, there has been a flurry of activity among state legislatures with many passing </w:t>
      </w:r>
      <w:proofErr w:type="gramStart"/>
      <w:r w:rsidRPr="008D1C34">
        <w:rPr>
          <w:rFonts w:eastAsia="Calibri"/>
        </w:rPr>
        <w:t>legislation</w:t>
      </w:r>
      <w:proofErr w:type="gramEnd"/>
      <w:r w:rsidRPr="008D1C34">
        <w:rPr>
          <w:rFonts w:eastAsia="Calibri"/>
        </w:rPr>
        <w:t xml:space="preserve"> and some already offering legal sports betting. Clearly, </w:t>
      </w:r>
      <w:r w:rsidRPr="008D1C34">
        <w:rPr>
          <w:rFonts w:eastAsia="Calibri"/>
          <w:highlight w:val="cyan"/>
          <w:u w:val="single"/>
        </w:rPr>
        <w:t xml:space="preserve">the states are </w:t>
      </w:r>
      <w:r w:rsidRPr="008D1C34">
        <w:rPr>
          <w:rFonts w:eastAsia="Calibri"/>
          <w:b/>
          <w:bCs/>
          <w:highlight w:val="cyan"/>
          <w:u w:val="single"/>
        </w:rPr>
        <w:t>more responsive</w:t>
      </w:r>
      <w:r w:rsidRPr="008D1C34">
        <w:rPr>
          <w:rFonts w:eastAsia="Calibri"/>
          <w:highlight w:val="cyan"/>
          <w:u w:val="single"/>
        </w:rPr>
        <w:t xml:space="preserve"> to a </w:t>
      </w:r>
      <w:r w:rsidRPr="008D1C34">
        <w:rPr>
          <w:rFonts w:eastAsia="Calibri"/>
          <w:b/>
          <w:bCs/>
          <w:highlight w:val="cyan"/>
          <w:u w:val="single"/>
        </w:rPr>
        <w:t>changing landscape</w:t>
      </w:r>
      <w:r w:rsidRPr="008D1C34">
        <w:rPr>
          <w:rFonts w:eastAsia="Calibri"/>
          <w:u w:val="single"/>
        </w:rPr>
        <w:t xml:space="preserve"> than Congress</w:t>
      </w:r>
      <w:r w:rsidRPr="008D1C34">
        <w:rPr>
          <w:rFonts w:eastAsia="Calibri"/>
        </w:rPr>
        <w:t xml:space="preserve">. While it’s possible that, in their haste to establish legal sports betting markets, state might enact suboptimal legislation, </w:t>
      </w:r>
      <w:r w:rsidRPr="008D1C34">
        <w:rPr>
          <w:rFonts w:eastAsia="Calibri"/>
          <w:u w:val="single"/>
        </w:rPr>
        <w:t xml:space="preserve">the states have demonstrated that </w:t>
      </w:r>
      <w:r w:rsidRPr="008D1C34">
        <w:rPr>
          <w:rFonts w:eastAsia="Calibri"/>
          <w:highlight w:val="cyan"/>
          <w:u w:val="single"/>
        </w:rPr>
        <w:t xml:space="preserve">they are </w:t>
      </w:r>
      <w:r w:rsidRPr="008D1C34">
        <w:rPr>
          <w:rFonts w:eastAsia="Calibri"/>
          <w:b/>
          <w:bCs/>
          <w:highlight w:val="cyan"/>
          <w:u w:val="single"/>
        </w:rPr>
        <w:t>capable</w:t>
      </w:r>
      <w:r w:rsidRPr="008D1C34">
        <w:rPr>
          <w:rFonts w:eastAsia="Calibri"/>
          <w:highlight w:val="cyan"/>
          <w:u w:val="single"/>
        </w:rPr>
        <w:t xml:space="preserve"> and </w:t>
      </w:r>
      <w:r w:rsidRPr="008D1C34">
        <w:rPr>
          <w:rFonts w:eastAsia="Calibri"/>
          <w:b/>
          <w:bCs/>
          <w:highlight w:val="cyan"/>
          <w:u w:val="single"/>
        </w:rPr>
        <w:t>willing</w:t>
      </w:r>
      <w:r w:rsidRPr="008D1C34">
        <w:rPr>
          <w:rFonts w:eastAsia="Calibri"/>
          <w:highlight w:val="cyan"/>
          <w:u w:val="single"/>
        </w:rPr>
        <w:t xml:space="preserve"> of </w:t>
      </w:r>
      <w:r w:rsidRPr="008D1C34">
        <w:rPr>
          <w:rFonts w:eastAsia="Calibri"/>
          <w:b/>
          <w:bCs/>
          <w:highlight w:val="cyan"/>
          <w:u w:val="single"/>
        </w:rPr>
        <w:t>acting quickly</w:t>
      </w:r>
      <w:r w:rsidRPr="008D1C34">
        <w:rPr>
          <w:rFonts w:eastAsia="Calibri"/>
          <w:u w:val="single"/>
        </w:rPr>
        <w:t xml:space="preserve"> to amend their regulatory schemes</w:t>
      </w:r>
      <w:r w:rsidRPr="008D1C34">
        <w:rPr>
          <w:rFonts w:eastAsia="Calibri"/>
        </w:rPr>
        <w:t xml:space="preserve">. </w:t>
      </w:r>
      <w:r w:rsidRPr="008D1C34">
        <w:rPr>
          <w:rFonts w:eastAsia="Calibri"/>
          <w:highlight w:val="cyan"/>
          <w:u w:val="single"/>
        </w:rPr>
        <w:t>Congress</w:t>
      </w:r>
      <w:r w:rsidRPr="008D1C34">
        <w:rPr>
          <w:rFonts w:eastAsia="Calibri"/>
        </w:rPr>
        <w:t xml:space="preserve">, on the other hand, </w:t>
      </w:r>
      <w:r w:rsidRPr="008D1C34">
        <w:rPr>
          <w:rFonts w:eastAsia="Calibri"/>
          <w:highlight w:val="cyan"/>
          <w:u w:val="single"/>
        </w:rPr>
        <w:t>couldn’t</w:t>
      </w:r>
      <w:r w:rsidRPr="008D1C34">
        <w:rPr>
          <w:rFonts w:eastAsia="Calibri"/>
          <w:u w:val="single"/>
        </w:rPr>
        <w:t xml:space="preserve"> manage to </w:t>
      </w:r>
      <w:r w:rsidRPr="008D1C34">
        <w:rPr>
          <w:rFonts w:eastAsia="Calibri"/>
          <w:highlight w:val="cyan"/>
          <w:u w:val="single"/>
        </w:rPr>
        <w:t xml:space="preserve">do anything about sports betting for </w:t>
      </w:r>
      <w:r w:rsidRPr="008D1C34">
        <w:rPr>
          <w:rFonts w:eastAsia="Calibri"/>
          <w:b/>
          <w:bCs/>
          <w:highlight w:val="cyan"/>
          <w:u w:val="single"/>
        </w:rPr>
        <w:t>twenty-five years</w:t>
      </w:r>
      <w:r w:rsidRPr="008D1C34">
        <w:rPr>
          <w:rFonts w:eastAsia="Calibri"/>
        </w:rPr>
        <w:t xml:space="preserve">, </w:t>
      </w:r>
      <w:r w:rsidRPr="008D1C34">
        <w:rPr>
          <w:rFonts w:eastAsia="Calibri"/>
          <w:highlight w:val="cyan"/>
          <w:u w:val="single"/>
        </w:rPr>
        <w:t xml:space="preserve">despite the </w:t>
      </w:r>
      <w:r w:rsidRPr="008D1C34">
        <w:rPr>
          <w:rFonts w:eastAsia="Calibri"/>
          <w:b/>
          <w:bCs/>
          <w:highlight w:val="cyan"/>
          <w:u w:val="single"/>
        </w:rPr>
        <w:t>growing illicit market</w:t>
      </w:r>
      <w:r w:rsidRPr="008D1C34">
        <w:rPr>
          <w:rFonts w:eastAsia="Calibri"/>
          <w:highlight w:val="cyan"/>
          <w:u w:val="single"/>
        </w:rPr>
        <w:t xml:space="preserve"> and</w:t>
      </w:r>
      <w:r w:rsidRPr="008D1C34">
        <w:rPr>
          <w:rFonts w:eastAsia="Calibri"/>
          <w:u w:val="single"/>
        </w:rPr>
        <w:t xml:space="preserve"> number of American </w:t>
      </w:r>
      <w:r w:rsidRPr="008D1C34">
        <w:rPr>
          <w:rFonts w:eastAsia="Calibri"/>
          <w:highlight w:val="cyan"/>
          <w:u w:val="single"/>
        </w:rPr>
        <w:t xml:space="preserve">consumers </w:t>
      </w:r>
      <w:r w:rsidRPr="008D1C34">
        <w:rPr>
          <w:rFonts w:eastAsia="Calibri"/>
          <w:b/>
          <w:bCs/>
          <w:highlight w:val="cyan"/>
          <w:u w:val="single"/>
        </w:rPr>
        <w:t>left unprotected</w:t>
      </w:r>
      <w:r w:rsidRPr="008D1C34">
        <w:rPr>
          <w:rFonts w:eastAsia="Calibri"/>
        </w:rPr>
        <w:t xml:space="preserve">. </w:t>
      </w:r>
    </w:p>
    <w:p w14:paraId="46EE6157" w14:textId="77777777" w:rsidR="008D1C34" w:rsidRPr="008D1C34" w:rsidRDefault="008D1C34" w:rsidP="008D1C34">
      <w:pPr>
        <w:rPr>
          <w:rFonts w:eastAsia="Calibri"/>
        </w:rPr>
      </w:pPr>
      <w:r w:rsidRPr="008D1C34">
        <w:rPr>
          <w:rFonts w:eastAsia="Calibri"/>
          <w:u w:val="single"/>
        </w:rPr>
        <w:t>If</w:t>
      </w:r>
      <w:r w:rsidRPr="008D1C34">
        <w:rPr>
          <w:rFonts w:eastAsia="Calibri"/>
        </w:rPr>
        <w:t xml:space="preserve"> Schumer and others in </w:t>
      </w:r>
      <w:r w:rsidRPr="008D1C34">
        <w:rPr>
          <w:rFonts w:eastAsia="Calibri"/>
          <w:b/>
          <w:bCs/>
          <w:highlight w:val="cyan"/>
          <w:u w:val="single"/>
        </w:rPr>
        <w:t>Congress</w:t>
      </w:r>
      <w:r w:rsidRPr="008D1C34">
        <w:rPr>
          <w:rFonts w:eastAsia="Calibri"/>
          <w:u w:val="single"/>
        </w:rPr>
        <w:t xml:space="preserve"> truly care about consumers</w:t>
      </w:r>
      <w:r w:rsidRPr="008D1C34">
        <w:rPr>
          <w:rFonts w:eastAsia="Calibri"/>
        </w:rPr>
        <w:t xml:space="preserve"> and sports integrity, </w:t>
      </w:r>
      <w:r w:rsidRPr="008D1C34">
        <w:rPr>
          <w:rFonts w:eastAsia="Calibri"/>
          <w:u w:val="single"/>
        </w:rPr>
        <w:t xml:space="preserve">they </w:t>
      </w:r>
      <w:r w:rsidRPr="008D1C34">
        <w:rPr>
          <w:rFonts w:eastAsia="Calibri"/>
          <w:highlight w:val="cyan"/>
          <w:u w:val="single"/>
        </w:rPr>
        <w:t xml:space="preserve">should </w:t>
      </w:r>
      <w:r w:rsidRPr="008D1C34">
        <w:rPr>
          <w:rFonts w:eastAsia="Calibri"/>
          <w:b/>
          <w:bCs/>
          <w:highlight w:val="cyan"/>
          <w:u w:val="single"/>
        </w:rPr>
        <w:t>leave regulations</w:t>
      </w:r>
      <w:r w:rsidRPr="008D1C34">
        <w:rPr>
          <w:rFonts w:eastAsia="Calibri"/>
          <w:highlight w:val="cyan"/>
          <w:u w:val="single"/>
        </w:rPr>
        <w:t xml:space="preserve"> up </w:t>
      </w:r>
      <w:r w:rsidRPr="008D1C34">
        <w:rPr>
          <w:rFonts w:eastAsia="Calibri"/>
          <w:b/>
          <w:bCs/>
          <w:highlight w:val="cyan"/>
          <w:u w:val="single"/>
        </w:rPr>
        <w:t>to the states</w:t>
      </w:r>
      <w:r w:rsidRPr="008D1C34">
        <w:rPr>
          <w:rFonts w:eastAsia="Calibri"/>
        </w:rPr>
        <w:t xml:space="preserve">. In this scenario, at the very least, </w:t>
      </w:r>
      <w:r w:rsidRPr="008D1C34">
        <w:rPr>
          <w:rFonts w:eastAsia="Calibri"/>
          <w:highlight w:val="cyan"/>
          <w:u w:val="single"/>
        </w:rPr>
        <w:t xml:space="preserve">states will be able to </w:t>
      </w:r>
      <w:r w:rsidRPr="008D1C34">
        <w:rPr>
          <w:rFonts w:eastAsia="Calibri"/>
          <w:b/>
          <w:bCs/>
          <w:highlight w:val="cyan"/>
          <w:u w:val="single"/>
        </w:rPr>
        <w:t>modify regulations</w:t>
      </w:r>
      <w:r w:rsidRPr="008D1C34">
        <w:rPr>
          <w:rFonts w:eastAsia="Calibri"/>
          <w:highlight w:val="cyan"/>
          <w:u w:val="single"/>
        </w:rPr>
        <w:t xml:space="preserve"> that </w:t>
      </w:r>
      <w:r w:rsidRPr="008D1C34">
        <w:rPr>
          <w:rFonts w:eastAsia="Calibri"/>
          <w:b/>
          <w:bCs/>
          <w:highlight w:val="cyan"/>
          <w:u w:val="single"/>
        </w:rPr>
        <w:t>prove ineffective</w:t>
      </w:r>
      <w:r w:rsidRPr="008D1C34">
        <w:rPr>
          <w:rFonts w:eastAsia="Calibri"/>
          <w:highlight w:val="cyan"/>
          <w:u w:val="single"/>
        </w:rPr>
        <w:t xml:space="preserve"> and </w:t>
      </w:r>
      <w:r w:rsidRPr="008D1C34">
        <w:rPr>
          <w:rFonts w:eastAsia="Calibri"/>
          <w:b/>
          <w:bCs/>
          <w:highlight w:val="cyan"/>
          <w:u w:val="single"/>
        </w:rPr>
        <w:t>experiment</w:t>
      </w:r>
      <w:r w:rsidRPr="008D1C34">
        <w:rPr>
          <w:rFonts w:eastAsia="Calibri"/>
          <w:u w:val="single"/>
        </w:rPr>
        <w:t xml:space="preserve"> with the most effective regulatory standards</w:t>
      </w:r>
      <w:r w:rsidRPr="008D1C34">
        <w:rPr>
          <w:rFonts w:eastAsia="Calibri"/>
        </w:rPr>
        <w:t>. If we give this power to Congress, on the other hand, we could be stuck with the rules it decides on for the next three decades—no matter the unintended consequences.</w:t>
      </w:r>
    </w:p>
    <w:p w14:paraId="3DCFBEC1" w14:textId="77777777" w:rsidR="00BF36DF" w:rsidRDefault="00BF36DF" w:rsidP="00BF36DF">
      <w:pPr>
        <w:spacing w:before="40" w:after="0" w:line="240" w:lineRule="auto"/>
        <w:rPr>
          <w:rFonts w:ascii="Times New Roman" w:eastAsia="Times New Roman" w:hAnsi="Times New Roman" w:cs="Times New Roman"/>
          <w:b/>
          <w:bCs/>
          <w:sz w:val="24"/>
          <w:szCs w:val="24"/>
        </w:rPr>
      </w:pPr>
      <w:r>
        <w:rPr>
          <w:b/>
          <w:bCs/>
          <w:sz w:val="26"/>
          <w:szCs w:val="26"/>
        </w:rPr>
        <w:t xml:space="preserve">Federal regulation makes it harder for legal sites to </w:t>
      </w:r>
      <w:r>
        <w:rPr>
          <w:b/>
          <w:bCs/>
          <w:sz w:val="26"/>
          <w:szCs w:val="26"/>
          <w:u w:val="single"/>
        </w:rPr>
        <w:t>compete</w:t>
      </w:r>
      <w:r>
        <w:rPr>
          <w:b/>
          <w:bCs/>
          <w:sz w:val="26"/>
          <w:szCs w:val="26"/>
        </w:rPr>
        <w:t xml:space="preserve">, facilitating an exodus to the </w:t>
      </w:r>
      <w:r>
        <w:rPr>
          <w:b/>
          <w:bCs/>
          <w:sz w:val="26"/>
          <w:szCs w:val="26"/>
          <w:u w:val="single"/>
        </w:rPr>
        <w:t>illegal market</w:t>
      </w:r>
      <w:r>
        <w:rPr>
          <w:b/>
          <w:bCs/>
          <w:sz w:val="26"/>
          <w:szCs w:val="26"/>
        </w:rPr>
        <w:t xml:space="preserve">.  </w:t>
      </w:r>
    </w:p>
    <w:p w14:paraId="65D5B792" w14:textId="77777777" w:rsidR="00BF36DF" w:rsidRDefault="00BF36DF" w:rsidP="00BF36DF">
      <w:pPr>
        <w:spacing w:line="240" w:lineRule="auto"/>
        <w:rPr>
          <w:rFonts w:ascii="Times New Roman" w:eastAsia="Times New Roman" w:hAnsi="Times New Roman" w:cs="Times New Roman"/>
          <w:sz w:val="24"/>
          <w:szCs w:val="24"/>
        </w:rPr>
      </w:pPr>
      <w:r>
        <w:rPr>
          <w:b/>
          <w:bCs/>
          <w:sz w:val="26"/>
          <w:szCs w:val="26"/>
        </w:rPr>
        <w:t>Minton 18</w:t>
      </w:r>
      <w:r>
        <w:rPr>
          <w:b/>
          <w:bCs/>
          <w:sz w:val="24"/>
          <w:szCs w:val="24"/>
        </w:rPr>
        <w:t xml:space="preserve"> </w:t>
      </w:r>
      <w:r>
        <w:t xml:space="preserve">[Michelle Minton, Senior fellow at the Competitive Enterprise Institute, 10-3-2018, Congress Already Ruined Sports Betting Once; Don't Let Them Do </w:t>
      </w:r>
      <w:proofErr w:type="gramStart"/>
      <w:r>
        <w:t>it</w:t>
      </w:r>
      <w:proofErr w:type="gramEnd"/>
      <w:r>
        <w:t xml:space="preserve"> Again, Competitive Enterprise Institute, https://cei.org/opeds_articles/congress-already-ruined-sports-betting-once-dont-let-them-do-it-again/, Lunde]</w:t>
      </w:r>
    </w:p>
    <w:p w14:paraId="52F0447D" w14:textId="77777777" w:rsidR="00BF36DF" w:rsidRDefault="00BF36DF" w:rsidP="00BF36DF">
      <w:pPr>
        <w:spacing w:line="240" w:lineRule="auto"/>
        <w:rPr>
          <w:sz w:val="16"/>
          <w:szCs w:val="16"/>
        </w:rPr>
      </w:pPr>
      <w:r>
        <w:rPr>
          <w:sz w:val="16"/>
          <w:szCs w:val="16"/>
        </w:rPr>
        <w:t xml:space="preserve">Schumer’s </w:t>
      </w:r>
      <w:r>
        <w:rPr>
          <w:u w:val="single"/>
        </w:rPr>
        <w:t xml:space="preserve">proposal would certainly be a </w:t>
      </w:r>
      <w:r>
        <w:rPr>
          <w:b/>
          <w:bCs/>
          <w:sz w:val="24"/>
          <w:szCs w:val="24"/>
          <w:u w:val="single"/>
        </w:rPr>
        <w:t>windfall</w:t>
      </w:r>
      <w:r>
        <w:rPr>
          <w:u w:val="single"/>
        </w:rPr>
        <w:t xml:space="preserve"> for the leagues</w:t>
      </w:r>
      <w:r>
        <w:rPr>
          <w:sz w:val="16"/>
          <w:szCs w:val="16"/>
        </w:rPr>
        <w:t xml:space="preserve"> (all of which are </w:t>
      </w:r>
      <w:proofErr w:type="gramStart"/>
      <w:r>
        <w:rPr>
          <w:sz w:val="16"/>
          <w:szCs w:val="16"/>
        </w:rPr>
        <w:t>headquartered</w:t>
      </w:r>
      <w:proofErr w:type="gramEnd"/>
      <w:r>
        <w:rPr>
          <w:sz w:val="16"/>
          <w:szCs w:val="16"/>
        </w:rPr>
        <w:t xml:space="preserve"> in Schumer’s home state</w:t>
      </w:r>
      <w:proofErr w:type="gramStart"/>
      <w:r>
        <w:rPr>
          <w:sz w:val="16"/>
          <w:szCs w:val="16"/>
        </w:rPr>
        <w:t xml:space="preserve">), </w:t>
      </w:r>
      <w:r>
        <w:rPr>
          <w:u w:val="single"/>
        </w:rPr>
        <w:t>but</w:t>
      </w:r>
      <w:proofErr w:type="gramEnd"/>
      <w:r>
        <w:rPr>
          <w:u w:val="single"/>
        </w:rPr>
        <w:t xml:space="preserve"> would do nothing to safeguard consumers or the integrity of sporting events</w:t>
      </w:r>
      <w:r>
        <w:rPr>
          <w:sz w:val="16"/>
          <w:szCs w:val="16"/>
        </w:rPr>
        <w:t xml:space="preserve">. The </w:t>
      </w:r>
      <w:proofErr w:type="gramStart"/>
      <w:r>
        <w:rPr>
          <w:sz w:val="16"/>
          <w:szCs w:val="16"/>
        </w:rPr>
        <w:t>opposite, actually</w:t>
      </w:r>
      <w:proofErr w:type="gramEnd"/>
      <w:r>
        <w:rPr>
          <w:sz w:val="16"/>
          <w:szCs w:val="16"/>
        </w:rPr>
        <w:t>.</w:t>
      </w:r>
    </w:p>
    <w:p w14:paraId="66805131" w14:textId="77777777" w:rsidR="00BF36DF" w:rsidRDefault="00BF36DF" w:rsidP="00BF36DF">
      <w:pPr>
        <w:spacing w:line="240" w:lineRule="auto"/>
        <w:rPr>
          <w:sz w:val="16"/>
          <w:szCs w:val="16"/>
        </w:rPr>
      </w:pPr>
      <w:r>
        <w:rPr>
          <w:sz w:val="16"/>
          <w:szCs w:val="16"/>
        </w:rPr>
        <w:t xml:space="preserve">Match-fixing is more likely to occur when betting markets are illegal because </w:t>
      </w:r>
      <w:r>
        <w:rPr>
          <w:highlight w:val="cyan"/>
          <w:u w:val="single"/>
        </w:rPr>
        <w:t xml:space="preserve">illegal markets have </w:t>
      </w:r>
      <w:r>
        <w:rPr>
          <w:b/>
          <w:bCs/>
          <w:sz w:val="24"/>
          <w:szCs w:val="24"/>
          <w:highlight w:val="cyan"/>
          <w:u w:val="single"/>
        </w:rPr>
        <w:t>less oversight</w:t>
      </w:r>
      <w:r>
        <w:rPr>
          <w:sz w:val="16"/>
          <w:szCs w:val="16"/>
        </w:rPr>
        <w:t xml:space="preserve">. So, </w:t>
      </w:r>
      <w:r>
        <w:rPr>
          <w:u w:val="single"/>
        </w:rPr>
        <w:t>it is easier for criminals to hide their behavior and profit in unregulated markets</w:t>
      </w:r>
      <w:r>
        <w:rPr>
          <w:sz w:val="16"/>
          <w:szCs w:val="16"/>
        </w:rPr>
        <w:t xml:space="preserve">. </w:t>
      </w:r>
      <w:proofErr w:type="gramStart"/>
      <w:r>
        <w:rPr>
          <w:sz w:val="16"/>
          <w:szCs w:val="16"/>
        </w:rPr>
        <w:t>And,</w:t>
      </w:r>
      <w:proofErr w:type="gramEnd"/>
      <w:r>
        <w:rPr>
          <w:sz w:val="16"/>
          <w:szCs w:val="16"/>
        </w:rPr>
        <w:t xml:space="preserve"> the more the </w:t>
      </w:r>
      <w:proofErr w:type="gramStart"/>
      <w:r>
        <w:rPr>
          <w:sz w:val="16"/>
          <w:szCs w:val="16"/>
        </w:rPr>
        <w:t>criminals</w:t>
      </w:r>
      <w:proofErr w:type="gramEnd"/>
      <w:r>
        <w:rPr>
          <w:sz w:val="16"/>
          <w:szCs w:val="16"/>
        </w:rPr>
        <w:t xml:space="preserve"> profit by illegal gambling, the more money and incentive they </w:t>
      </w:r>
      <w:proofErr w:type="gramStart"/>
      <w:r>
        <w:rPr>
          <w:sz w:val="16"/>
          <w:szCs w:val="16"/>
        </w:rPr>
        <w:t>have to</w:t>
      </w:r>
      <w:proofErr w:type="gramEnd"/>
      <w:r>
        <w:rPr>
          <w:sz w:val="16"/>
          <w:szCs w:val="16"/>
        </w:rPr>
        <w:t xml:space="preserve"> attempt to corrupt players and officials. </w:t>
      </w:r>
      <w:r>
        <w:rPr>
          <w:u w:val="single"/>
        </w:rPr>
        <w:t>Congress set the stage for this exact scenario in the U.S. when it barred states from regulating sports betting</w:t>
      </w:r>
      <w:r>
        <w:rPr>
          <w:sz w:val="16"/>
          <w:szCs w:val="16"/>
        </w:rPr>
        <w:t xml:space="preserve">, </w:t>
      </w:r>
      <w:r>
        <w:rPr>
          <w:u w:val="single"/>
        </w:rPr>
        <w:t>giving consumers no other option but the black market</w:t>
      </w:r>
      <w:r>
        <w:rPr>
          <w:sz w:val="16"/>
          <w:szCs w:val="16"/>
        </w:rPr>
        <w:t xml:space="preserve">, which </w:t>
      </w:r>
      <w:proofErr w:type="gramStart"/>
      <w:r>
        <w:rPr>
          <w:sz w:val="16"/>
          <w:szCs w:val="16"/>
        </w:rPr>
        <w:t>grew in size</w:t>
      </w:r>
      <w:proofErr w:type="gramEnd"/>
      <w:r>
        <w:rPr>
          <w:sz w:val="16"/>
          <w:szCs w:val="16"/>
        </w:rPr>
        <w:t xml:space="preserve"> to meet demand. Now, </w:t>
      </w:r>
      <w:r>
        <w:rPr>
          <w:u w:val="single"/>
        </w:rPr>
        <w:t xml:space="preserve">they are considering </w:t>
      </w:r>
      <w:r>
        <w:rPr>
          <w:highlight w:val="cyan"/>
          <w:u w:val="single"/>
        </w:rPr>
        <w:t>proposals</w:t>
      </w:r>
      <w:r>
        <w:rPr>
          <w:u w:val="single"/>
        </w:rPr>
        <w:t xml:space="preserve"> that </w:t>
      </w:r>
      <w:r>
        <w:rPr>
          <w:highlight w:val="cyan"/>
          <w:u w:val="single"/>
        </w:rPr>
        <w:t>will make it harder</w:t>
      </w:r>
      <w:r>
        <w:rPr>
          <w:sz w:val="16"/>
          <w:szCs w:val="16"/>
        </w:rPr>
        <w:t xml:space="preserve">, </w:t>
      </w:r>
      <w:r>
        <w:rPr>
          <w:highlight w:val="cyan"/>
          <w:u w:val="single"/>
        </w:rPr>
        <w:t xml:space="preserve">if not </w:t>
      </w:r>
      <w:r>
        <w:rPr>
          <w:b/>
          <w:bCs/>
          <w:sz w:val="24"/>
          <w:szCs w:val="24"/>
          <w:highlight w:val="cyan"/>
          <w:u w:val="single"/>
        </w:rPr>
        <w:t>impossible</w:t>
      </w:r>
      <w:r>
        <w:rPr>
          <w:sz w:val="16"/>
          <w:szCs w:val="16"/>
        </w:rPr>
        <w:t xml:space="preserve">, </w:t>
      </w:r>
      <w:r>
        <w:rPr>
          <w:highlight w:val="cyan"/>
          <w:u w:val="single"/>
        </w:rPr>
        <w:t>for legal gambling</w:t>
      </w:r>
      <w:r>
        <w:rPr>
          <w:u w:val="single"/>
        </w:rPr>
        <w:t xml:space="preserve"> operators </w:t>
      </w:r>
      <w:r>
        <w:rPr>
          <w:highlight w:val="cyan"/>
          <w:u w:val="single"/>
        </w:rPr>
        <w:t>to offer the same</w:t>
      </w:r>
      <w:r>
        <w:rPr>
          <w:u w:val="single"/>
        </w:rPr>
        <w:t xml:space="preserve"> types of games</w:t>
      </w:r>
      <w:r>
        <w:rPr>
          <w:sz w:val="16"/>
          <w:szCs w:val="16"/>
        </w:rPr>
        <w:t xml:space="preserve">, </w:t>
      </w:r>
      <w:r>
        <w:rPr>
          <w:b/>
          <w:bCs/>
          <w:sz w:val="24"/>
          <w:szCs w:val="24"/>
          <w:highlight w:val="cyan"/>
          <w:u w:val="single"/>
        </w:rPr>
        <w:t>odds</w:t>
      </w:r>
      <w:r>
        <w:rPr>
          <w:sz w:val="16"/>
          <w:szCs w:val="16"/>
        </w:rPr>
        <w:t xml:space="preserve">, </w:t>
      </w:r>
      <w:r>
        <w:rPr>
          <w:highlight w:val="cyan"/>
          <w:u w:val="single"/>
        </w:rPr>
        <w:t xml:space="preserve">and </w:t>
      </w:r>
      <w:r>
        <w:rPr>
          <w:b/>
          <w:bCs/>
          <w:sz w:val="24"/>
          <w:szCs w:val="24"/>
          <w:highlight w:val="cyan"/>
          <w:u w:val="single"/>
        </w:rPr>
        <w:t>payouts</w:t>
      </w:r>
      <w:r>
        <w:rPr>
          <w:highlight w:val="cyan"/>
          <w:u w:val="single"/>
        </w:rPr>
        <w:t xml:space="preserve"> as the illegal market</w:t>
      </w:r>
      <w:r>
        <w:rPr>
          <w:sz w:val="16"/>
          <w:szCs w:val="16"/>
        </w:rPr>
        <w:t xml:space="preserve">, </w:t>
      </w:r>
      <w:r>
        <w:rPr>
          <w:highlight w:val="cyan"/>
          <w:u w:val="single"/>
        </w:rPr>
        <w:t>ensuring</w:t>
      </w:r>
      <w:r>
        <w:rPr>
          <w:u w:val="single"/>
        </w:rPr>
        <w:t xml:space="preserve"> that </w:t>
      </w:r>
      <w:r>
        <w:rPr>
          <w:highlight w:val="cyan"/>
          <w:u w:val="single"/>
        </w:rPr>
        <w:t>customers</w:t>
      </w:r>
      <w:r>
        <w:rPr>
          <w:u w:val="single"/>
        </w:rPr>
        <w:t xml:space="preserve"> continue to </w:t>
      </w:r>
      <w:r>
        <w:rPr>
          <w:b/>
          <w:bCs/>
          <w:sz w:val="24"/>
          <w:szCs w:val="24"/>
          <w:highlight w:val="cyan"/>
          <w:u w:val="single"/>
        </w:rPr>
        <w:t>spend their money illegally</w:t>
      </w:r>
      <w:r>
        <w:rPr>
          <w:sz w:val="16"/>
          <w:szCs w:val="16"/>
        </w:rPr>
        <w:t>.</w:t>
      </w:r>
    </w:p>
    <w:p w14:paraId="43E73D5A" w14:textId="77777777" w:rsidR="00362F95" w:rsidRDefault="00362F95" w:rsidP="00362F95">
      <w:pPr>
        <w:pStyle w:val="Heading4"/>
      </w:pPr>
      <w:r>
        <w:t xml:space="preserve">While the gambling industry is still </w:t>
      </w:r>
      <w:r>
        <w:rPr>
          <w:u w:val="single"/>
        </w:rPr>
        <w:t>deeply flawed</w:t>
      </w:r>
      <w:r>
        <w:t xml:space="preserve">, illegal rings are </w:t>
      </w:r>
      <w:r>
        <w:rPr>
          <w:u w:val="single"/>
        </w:rPr>
        <w:t>much worse</w:t>
      </w:r>
      <w:r>
        <w:t xml:space="preserve">. </w:t>
      </w:r>
    </w:p>
    <w:p w14:paraId="19296E74" w14:textId="77777777" w:rsidR="00362F95" w:rsidRDefault="00362F95" w:rsidP="00362F95">
      <w:r>
        <w:t xml:space="preserve">Katia </w:t>
      </w:r>
      <w:r>
        <w:rPr>
          <w:b/>
          <w:bCs/>
          <w:sz w:val="26"/>
          <w:szCs w:val="26"/>
        </w:rPr>
        <w:t>Riddle 25</w:t>
      </w:r>
      <w:r>
        <w:t xml:space="preserve">. Reporter at NPR. 3/29/2025. “March Madness is a season for </w:t>
      </w:r>
      <w:proofErr w:type="gramStart"/>
      <w:r>
        <w:t>betting, but</w:t>
      </w:r>
      <w:proofErr w:type="gramEnd"/>
      <w:r>
        <w:t xml:space="preserve"> help for problem gambling is hard to find.”</w:t>
      </w:r>
      <w:r>
        <w:rPr>
          <w:b/>
          <w:bCs/>
        </w:rPr>
        <w:t xml:space="preserve"> </w:t>
      </w:r>
      <w:r>
        <w:t>NPR. https://www.npr.org/sections/shots-health-news/2025/03/29/nx-s1-5342574/gambling-addiction-march-madness-sportsbook-betting. Willie T.</w:t>
      </w:r>
    </w:p>
    <w:p w14:paraId="657F19ED" w14:textId="77777777" w:rsidR="00362F95" w:rsidRDefault="00362F95" w:rsidP="00362F95">
      <w:pPr>
        <w:rPr>
          <w:sz w:val="16"/>
          <w:szCs w:val="16"/>
        </w:rPr>
      </w:pPr>
      <w:r>
        <w:rPr>
          <w:sz w:val="16"/>
          <w:szCs w:val="16"/>
        </w:rPr>
        <w:t>"</w:t>
      </w:r>
      <w:r>
        <w:rPr>
          <w:highlight w:val="cyan"/>
          <w:u w:val="single"/>
        </w:rPr>
        <w:t>There is a</w:t>
      </w:r>
      <w:r>
        <w:rPr>
          <w:u w:val="single"/>
        </w:rPr>
        <w:t xml:space="preserve"> vast </w:t>
      </w:r>
      <w:r>
        <w:rPr>
          <w:b/>
          <w:bCs/>
          <w:sz w:val="24"/>
          <w:szCs w:val="24"/>
          <w:highlight w:val="cyan"/>
          <w:u w:val="single"/>
        </w:rPr>
        <w:t>predatory</w:t>
      </w:r>
      <w:r>
        <w:rPr>
          <w:b/>
          <w:bCs/>
          <w:sz w:val="24"/>
          <w:szCs w:val="24"/>
          <w:u w:val="single"/>
        </w:rPr>
        <w:t xml:space="preserve"> and pervasive</w:t>
      </w:r>
      <w:r>
        <w:rPr>
          <w:u w:val="single"/>
        </w:rPr>
        <w:t xml:space="preserve"> </w:t>
      </w:r>
      <w:r>
        <w:rPr>
          <w:highlight w:val="cyan"/>
          <w:u w:val="single"/>
        </w:rPr>
        <w:t>illegal market</w:t>
      </w:r>
      <w:r>
        <w:rPr>
          <w:u w:val="single"/>
        </w:rPr>
        <w:t xml:space="preserve"> sitting there as a digital storefront </w:t>
      </w:r>
      <w:r>
        <w:rPr>
          <w:b/>
          <w:bCs/>
          <w:sz w:val="24"/>
          <w:szCs w:val="24"/>
          <w:highlight w:val="cyan"/>
          <w:u w:val="single"/>
        </w:rPr>
        <w:t>right next door</w:t>
      </w:r>
      <w:r>
        <w:rPr>
          <w:highlight w:val="cyan"/>
          <w:u w:val="single"/>
        </w:rPr>
        <w:t xml:space="preserve"> to legal operators</w:t>
      </w:r>
      <w:r>
        <w:rPr>
          <w:sz w:val="16"/>
          <w:szCs w:val="16"/>
        </w:rPr>
        <w:t>," says Joe Maloney, a senior vice president for strategic communications for the American Gaming Association. That association represents the many online sportsbook companies that have sprung up as well as casinos.</w:t>
      </w:r>
    </w:p>
    <w:p w14:paraId="5812855E" w14:textId="77777777" w:rsidR="00362F95" w:rsidRDefault="00362F95" w:rsidP="00362F95">
      <w:pPr>
        <w:rPr>
          <w:sz w:val="16"/>
          <w:szCs w:val="16"/>
        </w:rPr>
      </w:pPr>
      <w:r>
        <w:rPr>
          <w:u w:val="single"/>
        </w:rPr>
        <w:t xml:space="preserve">The </w:t>
      </w:r>
      <w:r>
        <w:rPr>
          <w:highlight w:val="cyan"/>
          <w:u w:val="single"/>
        </w:rPr>
        <w:t>illegal markets</w:t>
      </w:r>
      <w:r>
        <w:rPr>
          <w:sz w:val="16"/>
          <w:szCs w:val="16"/>
        </w:rPr>
        <w:t xml:space="preserve"> "</w:t>
      </w:r>
      <w:r>
        <w:rPr>
          <w:highlight w:val="cyan"/>
          <w:u w:val="single"/>
        </w:rPr>
        <w:t>do no</w:t>
      </w:r>
      <w:r>
        <w:rPr>
          <w:u w:val="single"/>
        </w:rPr>
        <w:t xml:space="preserve">t invest in </w:t>
      </w:r>
      <w:r>
        <w:rPr>
          <w:b/>
          <w:bCs/>
          <w:sz w:val="24"/>
          <w:szCs w:val="24"/>
          <w:highlight w:val="cyan"/>
          <w:u w:val="single"/>
        </w:rPr>
        <w:t>responsible</w:t>
      </w:r>
      <w:r>
        <w:rPr>
          <w:b/>
          <w:bCs/>
          <w:sz w:val="24"/>
          <w:szCs w:val="24"/>
          <w:u w:val="single"/>
        </w:rPr>
        <w:t xml:space="preserve"> gaming </w:t>
      </w:r>
      <w:r>
        <w:rPr>
          <w:b/>
          <w:bCs/>
          <w:sz w:val="24"/>
          <w:szCs w:val="24"/>
          <w:highlight w:val="cyan"/>
          <w:u w:val="single"/>
        </w:rPr>
        <w:t>measures</w:t>
      </w:r>
      <w:r>
        <w:rPr>
          <w:sz w:val="16"/>
          <w:szCs w:val="16"/>
        </w:rPr>
        <w:t>," Maloney says.</w:t>
      </w:r>
    </w:p>
    <w:p w14:paraId="5993530B" w14:textId="77777777" w:rsidR="00362F95" w:rsidRDefault="00362F95" w:rsidP="00362F95">
      <w:pPr>
        <w:rPr>
          <w:sz w:val="16"/>
          <w:szCs w:val="16"/>
        </w:rPr>
      </w:pPr>
      <w:r>
        <w:rPr>
          <w:highlight w:val="cyan"/>
          <w:u w:val="single"/>
        </w:rPr>
        <w:t>Guardrails</w:t>
      </w:r>
      <w:r>
        <w:rPr>
          <w:u w:val="single"/>
        </w:rPr>
        <w:t xml:space="preserve"> for legal online gambling </w:t>
      </w:r>
      <w:r>
        <w:rPr>
          <w:highlight w:val="cyan"/>
          <w:u w:val="single"/>
        </w:rPr>
        <w:t>include</w:t>
      </w:r>
      <w:r>
        <w:rPr>
          <w:u w:val="single"/>
        </w:rPr>
        <w:t xml:space="preserve"> things like </w:t>
      </w:r>
      <w:r>
        <w:rPr>
          <w:b/>
          <w:bCs/>
          <w:sz w:val="24"/>
          <w:szCs w:val="24"/>
          <w:highlight w:val="cyan"/>
          <w:u w:val="single"/>
        </w:rPr>
        <w:t>forced breaks</w:t>
      </w:r>
      <w:r>
        <w:rPr>
          <w:sz w:val="16"/>
          <w:szCs w:val="16"/>
        </w:rPr>
        <w:t xml:space="preserve">, </w:t>
      </w:r>
      <w:r>
        <w:rPr>
          <w:b/>
          <w:bCs/>
          <w:sz w:val="24"/>
          <w:szCs w:val="24"/>
          <w:highlight w:val="cyan"/>
          <w:u w:val="single"/>
        </w:rPr>
        <w:t>self-exclusion</w:t>
      </w:r>
      <w:r>
        <w:rPr>
          <w:u w:val="single"/>
        </w:rPr>
        <w:t xml:space="preserve"> options</w:t>
      </w:r>
      <w:r>
        <w:rPr>
          <w:sz w:val="16"/>
          <w:szCs w:val="16"/>
        </w:rPr>
        <w:t xml:space="preserve">, </w:t>
      </w:r>
      <w:r>
        <w:rPr>
          <w:u w:val="single"/>
        </w:rPr>
        <w:t>or limiting people who have lost too much money from continuing to play</w:t>
      </w:r>
      <w:r>
        <w:rPr>
          <w:sz w:val="16"/>
          <w:szCs w:val="16"/>
        </w:rPr>
        <w:t>, Maloney says.</w:t>
      </w:r>
    </w:p>
    <w:p w14:paraId="7139726A" w14:textId="77777777" w:rsidR="00362F95" w:rsidRDefault="00362F95" w:rsidP="00BF36DF">
      <w:pPr>
        <w:spacing w:line="240" w:lineRule="auto"/>
        <w:rPr>
          <w:sz w:val="16"/>
          <w:szCs w:val="16"/>
        </w:rPr>
      </w:pPr>
    </w:p>
    <w:p w14:paraId="63B7A036" w14:textId="77777777" w:rsidR="00BF36DF" w:rsidRDefault="00BF36DF" w:rsidP="00BF36DF">
      <w:pPr>
        <w:pStyle w:val="Heading4"/>
      </w:pPr>
      <w:r>
        <w:t xml:space="preserve">This was </w:t>
      </w:r>
      <w:r>
        <w:rPr>
          <w:u w:val="single"/>
        </w:rPr>
        <w:t>empirically seen</w:t>
      </w:r>
      <w:r>
        <w:t xml:space="preserve"> with the </w:t>
      </w:r>
      <w:r>
        <w:rPr>
          <w:u w:val="single"/>
        </w:rPr>
        <w:t>online poker</w:t>
      </w:r>
      <w:r>
        <w:t xml:space="preserve"> industry.</w:t>
      </w:r>
    </w:p>
    <w:p w14:paraId="168A2889" w14:textId="77777777" w:rsidR="00BF36DF" w:rsidRDefault="00BF36DF" w:rsidP="00BF36DF">
      <w:r>
        <w:t xml:space="preserve">Joshua </w:t>
      </w:r>
      <w:r>
        <w:rPr>
          <w:b/>
          <w:bCs/>
          <w:sz w:val="26"/>
          <w:szCs w:val="26"/>
        </w:rPr>
        <w:t>Shancer 17</w:t>
      </w:r>
      <w:r>
        <w:t xml:space="preserve">. Juris Doctorate from DePaul University College of Law. Spring 2017. “Daily Fantasy Sports and the Clash of Internet Gambling Regulation.” </w:t>
      </w:r>
      <w:r>
        <w:rPr>
          <w:i/>
          <w:iCs/>
        </w:rPr>
        <w:t>DePaul Journal of Art, Technology &amp; Intellectual Property Law</w:t>
      </w:r>
      <w:r>
        <w:t>. 27(2). pp 229-251. https://via.library.depaul.edu/cgi/viewcontent.cgi?article=1579&amp;context=jatip. Willie T.</w:t>
      </w:r>
    </w:p>
    <w:p w14:paraId="4D41DF58" w14:textId="77777777" w:rsidR="00BF36DF" w:rsidRDefault="00BF36DF" w:rsidP="00BF36DF">
      <w:pPr>
        <w:rPr>
          <w:sz w:val="16"/>
          <w:szCs w:val="16"/>
        </w:rPr>
      </w:pPr>
      <w:r>
        <w:rPr>
          <w:sz w:val="16"/>
          <w:szCs w:val="16"/>
        </w:rPr>
        <w:t xml:space="preserve">It is necessary to create a uniform framework that </w:t>
      </w:r>
      <w:proofErr w:type="gramStart"/>
      <w:r>
        <w:rPr>
          <w:sz w:val="16"/>
          <w:szCs w:val="16"/>
        </w:rPr>
        <w:t>is both</w:t>
      </w:r>
      <w:proofErr w:type="gramEnd"/>
      <w:r>
        <w:rPr>
          <w:sz w:val="16"/>
          <w:szCs w:val="16"/>
        </w:rPr>
        <w:t xml:space="preserve"> easier to understand than the current state of DFS </w:t>
      </w:r>
      <w:proofErr w:type="gramStart"/>
      <w:r>
        <w:rPr>
          <w:sz w:val="16"/>
          <w:szCs w:val="16"/>
        </w:rPr>
        <w:t>legislation, and</w:t>
      </w:r>
      <w:proofErr w:type="gramEnd"/>
      <w:r>
        <w:rPr>
          <w:sz w:val="16"/>
          <w:szCs w:val="16"/>
        </w:rPr>
        <w:t xml:space="preserve"> also guarantee greater </w:t>
      </w:r>
      <w:proofErr w:type="gramStart"/>
      <w:r>
        <w:rPr>
          <w:sz w:val="16"/>
          <w:szCs w:val="16"/>
        </w:rPr>
        <w:t>protections</w:t>
      </w:r>
      <w:proofErr w:type="gramEnd"/>
      <w:r>
        <w:rPr>
          <w:sz w:val="16"/>
          <w:szCs w:val="16"/>
        </w:rPr>
        <w:t xml:space="preserve"> to players in each state. Having a uniform framework will protect citizens in states such as Texas and Idaho, where DFS is not currently legal. </w:t>
      </w:r>
      <w:r>
        <w:rPr>
          <w:highlight w:val="cyan"/>
          <w:u w:val="single"/>
        </w:rPr>
        <w:t xml:space="preserve">As seen after the demise of </w:t>
      </w:r>
      <w:r>
        <w:rPr>
          <w:b/>
          <w:bCs/>
          <w:sz w:val="24"/>
          <w:szCs w:val="24"/>
          <w:highlight w:val="cyan"/>
          <w:u w:val="single"/>
        </w:rPr>
        <w:t>online poker</w:t>
      </w:r>
      <w:r>
        <w:rPr>
          <w:u w:val="single"/>
        </w:rPr>
        <w:t xml:space="preserve"> in 2006</w:t>
      </w:r>
      <w:r>
        <w:rPr>
          <w:sz w:val="16"/>
          <w:szCs w:val="16"/>
        </w:rPr>
        <w:t xml:space="preserve">, </w:t>
      </w:r>
      <w:r>
        <w:rPr>
          <w:highlight w:val="cyan"/>
          <w:u w:val="single"/>
        </w:rPr>
        <w:t>players will not</w:t>
      </w:r>
      <w:r>
        <w:rPr>
          <w:u w:val="single"/>
        </w:rPr>
        <w:t xml:space="preserve"> simply </w:t>
      </w:r>
      <w:r>
        <w:rPr>
          <w:highlight w:val="cyan"/>
          <w:u w:val="single"/>
        </w:rPr>
        <w:t xml:space="preserve">give up and </w:t>
      </w:r>
      <w:proofErr w:type="gramStart"/>
      <w:r>
        <w:rPr>
          <w:highlight w:val="cyan"/>
          <w:u w:val="single"/>
        </w:rPr>
        <w:t>disappear</w:t>
      </w:r>
      <w:r>
        <w:rPr>
          <w:sz w:val="16"/>
          <w:szCs w:val="16"/>
        </w:rPr>
        <w:t xml:space="preserve">, </w:t>
      </w:r>
      <w:r>
        <w:rPr>
          <w:highlight w:val="cyan"/>
          <w:u w:val="single"/>
        </w:rPr>
        <w:t>but</w:t>
      </w:r>
      <w:proofErr w:type="gramEnd"/>
      <w:r>
        <w:rPr>
          <w:u w:val="single"/>
        </w:rPr>
        <w:t xml:space="preserve"> rather will </w:t>
      </w:r>
      <w:r>
        <w:rPr>
          <w:highlight w:val="cyan"/>
          <w:u w:val="single"/>
        </w:rPr>
        <w:t xml:space="preserve">find a </w:t>
      </w:r>
      <w:r>
        <w:rPr>
          <w:b/>
          <w:bCs/>
          <w:sz w:val="24"/>
          <w:szCs w:val="24"/>
          <w:highlight w:val="cyan"/>
          <w:u w:val="single"/>
        </w:rPr>
        <w:t>new source</w:t>
      </w:r>
      <w:r>
        <w:rPr>
          <w:u w:val="single"/>
        </w:rPr>
        <w:t xml:space="preserve"> to feed their gambling habits</w:t>
      </w:r>
      <w:r>
        <w:rPr>
          <w:sz w:val="16"/>
          <w:szCs w:val="16"/>
        </w:rPr>
        <w:t xml:space="preserve">. </w:t>
      </w:r>
      <w:r>
        <w:rPr>
          <w:u w:val="single"/>
        </w:rPr>
        <w:t xml:space="preserve">State </w:t>
      </w:r>
      <w:r>
        <w:rPr>
          <w:highlight w:val="cyan"/>
          <w:u w:val="single"/>
        </w:rPr>
        <w:t>laws banning DFS</w:t>
      </w:r>
      <w:r>
        <w:rPr>
          <w:u w:val="single"/>
        </w:rPr>
        <w:t xml:space="preserve"> in their jurisdiction </w:t>
      </w:r>
      <w:r>
        <w:rPr>
          <w:highlight w:val="cyan"/>
          <w:u w:val="single"/>
        </w:rPr>
        <w:t xml:space="preserve">only push players to </w:t>
      </w:r>
      <w:r>
        <w:rPr>
          <w:u w:val="single"/>
        </w:rPr>
        <w:t xml:space="preserve">pursue DFS and </w:t>
      </w:r>
      <w:r>
        <w:rPr>
          <w:highlight w:val="cyan"/>
          <w:u w:val="single"/>
        </w:rPr>
        <w:t xml:space="preserve">gambling on the </w:t>
      </w:r>
      <w:r>
        <w:rPr>
          <w:b/>
          <w:bCs/>
          <w:sz w:val="24"/>
          <w:szCs w:val="24"/>
          <w:highlight w:val="cyan"/>
          <w:u w:val="single"/>
        </w:rPr>
        <w:t>black market</w:t>
      </w:r>
      <w:r>
        <w:rPr>
          <w:sz w:val="16"/>
          <w:szCs w:val="16"/>
        </w:rPr>
        <w:t xml:space="preserve">.239 </w:t>
      </w:r>
      <w:r>
        <w:rPr>
          <w:highlight w:val="cyan"/>
          <w:u w:val="single"/>
        </w:rPr>
        <w:t xml:space="preserve">It is imperative to keep players on </w:t>
      </w:r>
      <w:r>
        <w:rPr>
          <w:b/>
          <w:bCs/>
          <w:sz w:val="24"/>
          <w:szCs w:val="24"/>
          <w:highlight w:val="cyan"/>
          <w:u w:val="single"/>
        </w:rPr>
        <w:t>legitimate websites</w:t>
      </w:r>
      <w:r>
        <w:rPr>
          <w:highlight w:val="cyan"/>
          <w:u w:val="single"/>
        </w:rPr>
        <w:t xml:space="preserve"> where they</w:t>
      </w:r>
      <w:r>
        <w:rPr>
          <w:u w:val="single"/>
        </w:rPr>
        <w:t xml:space="preserve"> can </w:t>
      </w:r>
      <w:r>
        <w:rPr>
          <w:highlight w:val="cyan"/>
          <w:u w:val="single"/>
        </w:rPr>
        <w:t>receive</w:t>
      </w:r>
      <w:r>
        <w:rPr>
          <w:u w:val="single"/>
        </w:rPr>
        <w:t xml:space="preserve"> the </w:t>
      </w:r>
      <w:r>
        <w:rPr>
          <w:b/>
          <w:bCs/>
          <w:sz w:val="24"/>
          <w:szCs w:val="24"/>
          <w:highlight w:val="cyan"/>
          <w:u w:val="single"/>
        </w:rPr>
        <w:t>maximum protections</w:t>
      </w:r>
      <w:r>
        <w:rPr>
          <w:u w:val="single"/>
        </w:rPr>
        <w:t xml:space="preserve"> available</w:t>
      </w:r>
      <w:r>
        <w:rPr>
          <w:sz w:val="16"/>
          <w:szCs w:val="16"/>
        </w:rPr>
        <w:t xml:space="preserve"> including information security, ability to block predatory players, and regulatory oversight.</w:t>
      </w:r>
    </w:p>
    <w:p w14:paraId="7E76E224" w14:textId="77777777" w:rsidR="00F35E9A" w:rsidRDefault="00F35E9A" w:rsidP="00F35E9A">
      <w:pPr>
        <w:pStyle w:val="Heading4"/>
      </w:pPr>
      <w:r>
        <w:t xml:space="preserve">Statistics </w:t>
      </w:r>
      <w:r>
        <w:rPr>
          <w:u w:val="single"/>
        </w:rPr>
        <w:t>prove</w:t>
      </w:r>
      <w:r>
        <w:t>!</w:t>
      </w:r>
    </w:p>
    <w:p w14:paraId="31CE6DC0" w14:textId="77777777" w:rsidR="00F35E9A" w:rsidRDefault="00F35E9A" w:rsidP="00F35E9A">
      <w:r>
        <w:t xml:space="preserve">Hagit </w:t>
      </w:r>
      <w:r>
        <w:rPr>
          <w:b/>
          <w:bCs/>
          <w:sz w:val="26"/>
          <w:szCs w:val="26"/>
        </w:rPr>
        <w:t>Bonny-Noach 24</w:t>
      </w:r>
      <w:r>
        <w:t xml:space="preserve">. Ph.D. and Professor of Department of Criminology at Ariel University with a focus on addictive behavior. 3-7-2022. "Differences Between Illegal and Legal Gamblers in Israel: Gambling Behavior, Motivation, and Substance Use." </w:t>
      </w:r>
      <w:r>
        <w:rPr>
          <w:i/>
          <w:iCs/>
        </w:rPr>
        <w:t>Journal of Gambling Studies</w:t>
      </w:r>
      <w:r>
        <w:t>. 39(1). pp 1239-1252. https://sci-hub.ru/10.1007/s10899-022-10142-6. DOA: 1-29-2026. BZ</w:t>
      </w:r>
    </w:p>
    <w:p w14:paraId="57551D2A" w14:textId="77777777" w:rsidR="00F35E9A" w:rsidRDefault="00F35E9A" w:rsidP="00F35E9A">
      <w:pPr>
        <w:rPr>
          <w:sz w:val="16"/>
          <w:szCs w:val="16"/>
        </w:rPr>
      </w:pPr>
      <w:r>
        <w:rPr>
          <w:sz w:val="16"/>
          <w:szCs w:val="16"/>
        </w:rPr>
        <w:t xml:space="preserve">In general, participants reported more gambling at legal settings than at illegal ones in the preceding 12 months. In all types of legal gambling, significant differences were found between legal and illegal gamblers. Excluding legal National Lottery or Lucky Cards, in all </w:t>
      </w:r>
    </w:p>
    <w:p w14:paraId="774CB9DC" w14:textId="77777777" w:rsidR="00F35E9A" w:rsidRDefault="00F35E9A" w:rsidP="00F35E9A">
      <w:pPr>
        <w:rPr>
          <w:sz w:val="16"/>
          <w:szCs w:val="16"/>
        </w:rPr>
      </w:pPr>
      <w:r>
        <w:rPr>
          <w:sz w:val="16"/>
          <w:szCs w:val="16"/>
        </w:rPr>
        <w:t>&lt;&lt;TABLE 2 OMITTED&gt;&gt;</w:t>
      </w:r>
    </w:p>
    <w:p w14:paraId="55831273" w14:textId="77777777" w:rsidR="00F35E9A" w:rsidRDefault="00F35E9A" w:rsidP="00F35E9A">
      <w:pPr>
        <w:rPr>
          <w:sz w:val="16"/>
          <w:szCs w:val="16"/>
        </w:rPr>
      </w:pPr>
      <w:r>
        <w:rPr>
          <w:sz w:val="16"/>
          <w:szCs w:val="16"/>
        </w:rPr>
        <w:t xml:space="preserve">other legal types of gambling, </w:t>
      </w:r>
      <w:r>
        <w:rPr>
          <w:highlight w:val="cyan"/>
          <w:u w:val="single"/>
        </w:rPr>
        <w:t xml:space="preserve">illegal gamblers reported </w:t>
      </w:r>
      <w:r>
        <w:rPr>
          <w:b/>
          <w:bCs/>
          <w:sz w:val="24"/>
          <w:szCs w:val="24"/>
          <w:highlight w:val="cyan"/>
          <w:u w:val="single"/>
        </w:rPr>
        <w:t>higher</w:t>
      </w:r>
      <w:r>
        <w:rPr>
          <w:u w:val="single"/>
        </w:rPr>
        <w:t xml:space="preserve"> levels of </w:t>
      </w:r>
      <w:r>
        <w:rPr>
          <w:highlight w:val="cyan"/>
          <w:u w:val="single"/>
        </w:rPr>
        <w:t>gambling behaviors than</w:t>
      </w:r>
      <w:r>
        <w:rPr>
          <w:u w:val="single"/>
        </w:rPr>
        <w:t xml:space="preserve"> </w:t>
      </w:r>
      <w:proofErr w:type="gramStart"/>
      <w:r>
        <w:rPr>
          <w:u w:val="single"/>
        </w:rPr>
        <w:t xml:space="preserve">did </w:t>
      </w:r>
      <w:r>
        <w:rPr>
          <w:highlight w:val="cyan"/>
          <w:u w:val="single"/>
        </w:rPr>
        <w:t>legal gamblers</w:t>
      </w:r>
      <w:proofErr w:type="gramEnd"/>
      <w:r>
        <w:rPr>
          <w:sz w:val="16"/>
          <w:szCs w:val="16"/>
        </w:rPr>
        <w:t xml:space="preserve">. In the entire sample, 93% reported participating in National Lottery or Lucky Cards in the preceding year (95% of participants who gamble legally compared to 79.5% of those who gamble illegally; χ2 (1)=52.07, p &lt;0.001); 25% reported participating </w:t>
      </w:r>
      <w:r>
        <w:rPr>
          <w:highlight w:val="cyan"/>
          <w:u w:val="single"/>
        </w:rPr>
        <w:t>in</w:t>
      </w:r>
      <w:r>
        <w:rPr>
          <w:u w:val="single"/>
        </w:rPr>
        <w:t xml:space="preserve"> legal </w:t>
      </w:r>
      <w:r>
        <w:rPr>
          <w:highlight w:val="cyan"/>
          <w:u w:val="single"/>
        </w:rPr>
        <w:t>sports betting</w:t>
      </w:r>
      <w:r>
        <w:rPr>
          <w:sz w:val="16"/>
          <w:szCs w:val="16"/>
        </w:rPr>
        <w:t xml:space="preserve"> (</w:t>
      </w:r>
      <w:r>
        <w:rPr>
          <w:b/>
          <w:bCs/>
          <w:sz w:val="24"/>
          <w:szCs w:val="24"/>
          <w:highlight w:val="cyan"/>
          <w:u w:val="single"/>
        </w:rPr>
        <w:t>21.5%</w:t>
      </w:r>
      <w:r>
        <w:rPr>
          <w:u w:val="single"/>
        </w:rPr>
        <w:t xml:space="preserve"> of participants </w:t>
      </w:r>
      <w:r>
        <w:rPr>
          <w:highlight w:val="cyan"/>
          <w:u w:val="single"/>
        </w:rPr>
        <w:t xml:space="preserve">who gamble legally compared to </w:t>
      </w:r>
      <w:r>
        <w:rPr>
          <w:b/>
          <w:bCs/>
          <w:sz w:val="24"/>
          <w:szCs w:val="24"/>
          <w:highlight w:val="cyan"/>
          <w:u w:val="single"/>
        </w:rPr>
        <w:t>45.3%</w:t>
      </w:r>
      <w:r>
        <w:rPr>
          <w:u w:val="single"/>
        </w:rPr>
        <w:t xml:space="preserve"> of those </w:t>
      </w:r>
      <w:r>
        <w:rPr>
          <w:highlight w:val="cyan"/>
          <w:u w:val="single"/>
        </w:rPr>
        <w:t>who gamble illegally</w:t>
      </w:r>
      <w:r>
        <w:rPr>
          <w:sz w:val="16"/>
          <w:szCs w:val="16"/>
        </w:rPr>
        <w:t xml:space="preserve">; χ2 (1)=42.23, p&lt;0.001); 11% reported gambling </w:t>
      </w:r>
      <w:r>
        <w:rPr>
          <w:u w:val="single"/>
        </w:rPr>
        <w:t>at legal casinos</w:t>
      </w:r>
      <w:r>
        <w:rPr>
          <w:sz w:val="16"/>
          <w:szCs w:val="16"/>
        </w:rPr>
        <w:t xml:space="preserve"> abroad (</w:t>
      </w:r>
      <w:r>
        <w:rPr>
          <w:b/>
          <w:bCs/>
          <w:sz w:val="24"/>
          <w:szCs w:val="24"/>
          <w:u w:val="single"/>
        </w:rPr>
        <w:t>9.4%</w:t>
      </w:r>
      <w:r>
        <w:rPr>
          <w:u w:val="single"/>
        </w:rPr>
        <w:t xml:space="preserve"> of participants who gamble legally compared to </w:t>
      </w:r>
      <w:r>
        <w:rPr>
          <w:b/>
          <w:bCs/>
          <w:sz w:val="24"/>
          <w:szCs w:val="24"/>
          <w:u w:val="single"/>
        </w:rPr>
        <w:t>20.9%</w:t>
      </w:r>
      <w:r>
        <w:rPr>
          <w:u w:val="single"/>
        </w:rPr>
        <w:t xml:space="preserve"> of those who gamble illegally</w:t>
      </w:r>
      <w:r>
        <w:rPr>
          <w:sz w:val="16"/>
          <w:szCs w:val="16"/>
        </w:rPr>
        <w:t xml:space="preserve">; χ2 (1)=18.69, p&lt;0.001); 2% reported gambling at a casino on a legal cruise (1.7% of participants who gamble legally compared to 5.8% of those who gamble illegally; χ2 (1)=10.61, p&lt;0.001); 2% reported participating </w:t>
      </w:r>
      <w:r>
        <w:rPr>
          <w:u w:val="single"/>
        </w:rPr>
        <w:t>in legal poker games</w:t>
      </w:r>
      <w:r>
        <w:rPr>
          <w:sz w:val="16"/>
          <w:szCs w:val="16"/>
        </w:rPr>
        <w:t xml:space="preserve"> (</w:t>
      </w:r>
      <w:r>
        <w:rPr>
          <w:b/>
          <w:bCs/>
          <w:sz w:val="24"/>
          <w:szCs w:val="24"/>
          <w:u w:val="single"/>
        </w:rPr>
        <w:t>0.8%</w:t>
      </w:r>
      <w:r>
        <w:rPr>
          <w:u w:val="single"/>
        </w:rPr>
        <w:t xml:space="preserve"> of participants who gamble legally compared to </w:t>
      </w:r>
      <w:r>
        <w:rPr>
          <w:b/>
          <w:bCs/>
          <w:sz w:val="24"/>
          <w:szCs w:val="24"/>
          <w:u w:val="single"/>
        </w:rPr>
        <w:t xml:space="preserve">11% </w:t>
      </w:r>
      <w:r>
        <w:rPr>
          <w:u w:val="single"/>
        </w:rPr>
        <w:t>of those who gamble illegally</w:t>
      </w:r>
      <w:r>
        <w:rPr>
          <w:sz w:val="16"/>
          <w:szCs w:val="16"/>
        </w:rPr>
        <w:t>; χ2 (1)=73.13, p&lt;0.001); 0.3% reported participating in betting on animals none of those who participated in legal gambling as opposed to 2.6% of participants who gamble illegally); and 0.7% reported participating in dice gambling (none of those who participated in legal gambling as opposed to 5.8% of participants who gamble illegally).</w:t>
      </w:r>
    </w:p>
    <w:p w14:paraId="2067A46A" w14:textId="77777777" w:rsidR="00F35E9A" w:rsidRDefault="00F35E9A" w:rsidP="00F35E9A">
      <w:pPr>
        <w:rPr>
          <w:sz w:val="16"/>
          <w:szCs w:val="16"/>
        </w:rPr>
      </w:pPr>
      <w:r>
        <w:rPr>
          <w:u w:val="single"/>
        </w:rPr>
        <w:t>Involvement in multi-gambling behavior</w:t>
      </w:r>
      <w:r>
        <w:rPr>
          <w:sz w:val="16"/>
          <w:szCs w:val="16"/>
        </w:rPr>
        <w:t xml:space="preserve">: 61.4% had engaged </w:t>
      </w:r>
      <w:r>
        <w:rPr>
          <w:u w:val="single"/>
        </w:rPr>
        <w:t>in a single gambling activity</w:t>
      </w:r>
      <w:r>
        <w:rPr>
          <w:sz w:val="16"/>
          <w:szCs w:val="16"/>
        </w:rPr>
        <w:t>, with significant differences between the groups (</w:t>
      </w:r>
      <w:r>
        <w:rPr>
          <w:u w:val="single"/>
        </w:rPr>
        <w:t>68.5% of legal gamblers compared to 13% of illegal gamblers</w:t>
      </w:r>
      <w:r>
        <w:rPr>
          <w:sz w:val="16"/>
          <w:szCs w:val="16"/>
        </w:rPr>
        <w:t xml:space="preserve">); 23% in two activities, without significant differences between the groups; 11% in 3–4 activities, with significant differences between the groups (8% of legal gamblers compared to 32% of illegal gamblers); 2.6% in </w:t>
      </w:r>
      <w:r>
        <w:rPr>
          <w:u w:val="single"/>
        </w:rPr>
        <w:t>5–6 activities</w:t>
      </w:r>
      <w:r>
        <w:rPr>
          <w:sz w:val="16"/>
          <w:szCs w:val="16"/>
        </w:rPr>
        <w:t>, with significant differences between the groups (</w:t>
      </w:r>
      <w:r>
        <w:rPr>
          <w:b/>
          <w:bCs/>
          <w:sz w:val="24"/>
          <w:szCs w:val="24"/>
          <w:u w:val="single"/>
        </w:rPr>
        <w:t>1.2%</w:t>
      </w:r>
      <w:r>
        <w:rPr>
          <w:u w:val="single"/>
        </w:rPr>
        <w:t xml:space="preserve"> of legal gamblers compared to </w:t>
      </w:r>
      <w:r>
        <w:rPr>
          <w:b/>
          <w:bCs/>
          <w:sz w:val="24"/>
          <w:szCs w:val="24"/>
          <w:u w:val="single"/>
        </w:rPr>
        <w:t>12.4%</w:t>
      </w:r>
      <w:r>
        <w:rPr>
          <w:u w:val="single"/>
        </w:rPr>
        <w:t xml:space="preserve"> of illegal gamblers</w:t>
      </w:r>
      <w:r>
        <w:rPr>
          <w:sz w:val="16"/>
          <w:szCs w:val="16"/>
        </w:rPr>
        <w:t xml:space="preserve">); and 1.9% </w:t>
      </w:r>
      <w:r>
        <w:rPr>
          <w:u w:val="single"/>
        </w:rPr>
        <w:t xml:space="preserve">in </w:t>
      </w:r>
      <w:r>
        <w:rPr>
          <w:b/>
          <w:bCs/>
          <w:sz w:val="24"/>
          <w:szCs w:val="24"/>
          <w:u w:val="single"/>
        </w:rPr>
        <w:t>7 activities</w:t>
      </w:r>
      <w:r>
        <w:rPr>
          <w:u w:val="single"/>
        </w:rPr>
        <w:t xml:space="preserve"> and more</w:t>
      </w:r>
      <w:r>
        <w:rPr>
          <w:sz w:val="16"/>
          <w:szCs w:val="16"/>
        </w:rPr>
        <w:t xml:space="preserve">, </w:t>
      </w:r>
      <w:r>
        <w:rPr>
          <w:b/>
          <w:bCs/>
          <w:sz w:val="24"/>
          <w:szCs w:val="24"/>
          <w:u w:val="single"/>
        </w:rPr>
        <w:t>only</w:t>
      </w:r>
      <w:r>
        <w:rPr>
          <w:u w:val="single"/>
        </w:rPr>
        <w:t xml:space="preserve"> among illegal gamblers</w:t>
      </w:r>
      <w:r>
        <w:rPr>
          <w:sz w:val="16"/>
          <w:szCs w:val="16"/>
        </w:rPr>
        <w:t xml:space="preserve">, </w:t>
      </w:r>
      <w:r>
        <w:rPr>
          <w:u w:val="single"/>
        </w:rPr>
        <w:t xml:space="preserve">with </w:t>
      </w:r>
      <w:r>
        <w:rPr>
          <w:b/>
          <w:bCs/>
          <w:sz w:val="24"/>
          <w:szCs w:val="24"/>
          <w:u w:val="single"/>
        </w:rPr>
        <w:t>14.2%</w:t>
      </w:r>
      <w:r>
        <w:rPr>
          <w:u w:val="single"/>
        </w:rPr>
        <w:t xml:space="preserve"> of them reporting having engaged in 7+ gambling activities</w:t>
      </w:r>
      <w:r>
        <w:rPr>
          <w:sz w:val="16"/>
          <w:szCs w:val="16"/>
        </w:rPr>
        <w:t>.</w:t>
      </w:r>
    </w:p>
    <w:p w14:paraId="431B39CB" w14:textId="77777777" w:rsidR="00F35E9A" w:rsidRDefault="00F35E9A" w:rsidP="00F35E9A">
      <w:pPr>
        <w:rPr>
          <w:sz w:val="16"/>
          <w:szCs w:val="16"/>
        </w:rPr>
      </w:pPr>
      <w:r>
        <w:rPr>
          <w:sz w:val="16"/>
          <w:szCs w:val="16"/>
        </w:rPr>
        <w:t>Severity of Gambling Behavior</w:t>
      </w:r>
    </w:p>
    <w:p w14:paraId="0684FEEF" w14:textId="77777777" w:rsidR="00F35E9A" w:rsidRDefault="00F35E9A" w:rsidP="00F35E9A">
      <w:pPr>
        <w:rPr>
          <w:sz w:val="16"/>
          <w:szCs w:val="16"/>
        </w:rPr>
      </w:pPr>
      <w:r>
        <w:rPr>
          <w:sz w:val="16"/>
          <w:szCs w:val="16"/>
        </w:rPr>
        <w:t>The severity of the gambling behavior of all participants and the differences between the legal and illegal gamblers were examined. The results are shown in Table 2.</w:t>
      </w:r>
    </w:p>
    <w:p w14:paraId="3734D6AA" w14:textId="77777777" w:rsidR="00F35E9A" w:rsidRDefault="00F35E9A" w:rsidP="00F35E9A">
      <w:pPr>
        <w:rPr>
          <w:sz w:val="16"/>
          <w:szCs w:val="16"/>
        </w:rPr>
      </w:pPr>
      <w:r>
        <w:rPr>
          <w:sz w:val="16"/>
          <w:szCs w:val="16"/>
        </w:rPr>
        <w:t>Table 2 shows the following results: severity of problem gambling—746 (60%) were classified as “non-problematic gamblers;” 319 (25%) were classified as “low-risk gamblers;” 141 (11%) were classified as “moderate-risk gamblers;” and 45 (4%) were classified as “problematic gamblers.”</w:t>
      </w:r>
    </w:p>
    <w:p w14:paraId="011C084F" w14:textId="77777777" w:rsidR="00F35E9A" w:rsidRDefault="00F35E9A" w:rsidP="00F35E9A">
      <w:pPr>
        <w:rPr>
          <w:sz w:val="16"/>
          <w:szCs w:val="16"/>
        </w:rPr>
      </w:pPr>
      <w:r>
        <w:rPr>
          <w:u w:val="single"/>
        </w:rPr>
        <w:t xml:space="preserve">People who engage in illegal gambling are at </w:t>
      </w:r>
      <w:r>
        <w:rPr>
          <w:b/>
          <w:bCs/>
          <w:sz w:val="24"/>
          <w:szCs w:val="24"/>
          <w:u w:val="single"/>
        </w:rPr>
        <w:t>high risk</w:t>
      </w:r>
      <w:r>
        <w:rPr>
          <w:u w:val="single"/>
        </w:rPr>
        <w:t xml:space="preserve"> of developing problematic gambling behavior</w:t>
      </w:r>
      <w:r>
        <w:rPr>
          <w:sz w:val="16"/>
          <w:szCs w:val="16"/>
        </w:rPr>
        <w:t xml:space="preserve"> (8+). </w:t>
      </w:r>
      <w:r>
        <w:rPr>
          <w:u w:val="single"/>
        </w:rPr>
        <w:t>Significant differences were found between those who gamble at illegal settings and those who gamble only at legal settings as far as the severity of gambling behavior is concerned</w:t>
      </w:r>
      <w:r>
        <w:rPr>
          <w:sz w:val="16"/>
          <w:szCs w:val="16"/>
        </w:rPr>
        <w:t xml:space="preserve">: in the last year, </w:t>
      </w:r>
      <w:r>
        <w:rPr>
          <w:b/>
          <w:bCs/>
          <w:sz w:val="24"/>
          <w:szCs w:val="24"/>
          <w:highlight w:val="cyan"/>
          <w:u w:val="single"/>
        </w:rPr>
        <w:t>15%</w:t>
      </w:r>
      <w:r>
        <w:rPr>
          <w:highlight w:val="cyan"/>
          <w:u w:val="single"/>
        </w:rPr>
        <w:t xml:space="preserve"> of gamblers at illegal settings developed</w:t>
      </w:r>
      <w:r>
        <w:rPr>
          <w:sz w:val="16"/>
          <w:szCs w:val="16"/>
        </w:rPr>
        <w:t xml:space="preserve"> </w:t>
      </w:r>
      <w:r>
        <w:rPr>
          <w:highlight w:val="cyan"/>
          <w:u w:val="single"/>
        </w:rPr>
        <w:t xml:space="preserve">problematic gambling behavior compared to </w:t>
      </w:r>
      <w:r>
        <w:rPr>
          <w:b/>
          <w:bCs/>
          <w:sz w:val="24"/>
          <w:szCs w:val="24"/>
          <w:highlight w:val="cyan"/>
          <w:u w:val="single"/>
        </w:rPr>
        <w:t>2%</w:t>
      </w:r>
      <w:r>
        <w:rPr>
          <w:u w:val="single"/>
        </w:rPr>
        <w:t xml:space="preserve"> of those </w:t>
      </w:r>
      <w:r>
        <w:rPr>
          <w:highlight w:val="cyan"/>
          <w:u w:val="single"/>
        </w:rPr>
        <w:t>who gambled</w:t>
      </w:r>
      <w:r>
        <w:rPr>
          <w:u w:val="single"/>
        </w:rPr>
        <w:t xml:space="preserve"> only </w:t>
      </w:r>
      <w:r>
        <w:rPr>
          <w:highlight w:val="cyan"/>
          <w:u w:val="single"/>
        </w:rPr>
        <w:t>legally</w:t>
      </w:r>
      <w:r>
        <w:rPr>
          <w:sz w:val="16"/>
          <w:szCs w:val="16"/>
        </w:rPr>
        <w:t>; 23% of gamblers at illegal settings showed having moderate-risk gambling behavior compared to 10% of those who gambled only legally; and 34% of gamblers at illegal settings showed low-risk gambling behavior compared to 24% of those who gambled only legally. Only 28% of illegal gamblers showed non-problem gambling behavior in the preceding year, compared to 64% of those who gamble only at legal settings.</w:t>
      </w:r>
    </w:p>
    <w:p w14:paraId="2B777C4B" w14:textId="77777777" w:rsidR="00F35E9A" w:rsidRDefault="00F35E9A" w:rsidP="00F35E9A">
      <w:pPr>
        <w:rPr>
          <w:sz w:val="16"/>
          <w:szCs w:val="16"/>
        </w:rPr>
      </w:pPr>
      <w:r>
        <w:rPr>
          <w:sz w:val="16"/>
          <w:szCs w:val="16"/>
        </w:rPr>
        <w:t>Motivation for Gambling</w:t>
      </w:r>
    </w:p>
    <w:p w14:paraId="6FCB0838" w14:textId="77777777" w:rsidR="00A91121" w:rsidRPr="00A91121" w:rsidRDefault="00A91121" w:rsidP="00A91121"/>
    <w:sectPr w:rsidR="00A91121" w:rsidRPr="00A91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62356151696"/>
  </w:docVars>
  <w:rsids>
    <w:rsidRoot w:val="004B5C63"/>
    <w:rsid w:val="00005355"/>
    <w:rsid w:val="00010CE2"/>
    <w:rsid w:val="0002051E"/>
    <w:rsid w:val="00020E9B"/>
    <w:rsid w:val="00021CD3"/>
    <w:rsid w:val="0002204A"/>
    <w:rsid w:val="00051D21"/>
    <w:rsid w:val="00053D8A"/>
    <w:rsid w:val="00065015"/>
    <w:rsid w:val="00082889"/>
    <w:rsid w:val="000941E8"/>
    <w:rsid w:val="000A61DC"/>
    <w:rsid w:val="000B095E"/>
    <w:rsid w:val="000B2D83"/>
    <w:rsid w:val="000C2A12"/>
    <w:rsid w:val="000C2E03"/>
    <w:rsid w:val="000E12E0"/>
    <w:rsid w:val="000F5852"/>
    <w:rsid w:val="00102D4D"/>
    <w:rsid w:val="0011527B"/>
    <w:rsid w:val="001267BE"/>
    <w:rsid w:val="001267CE"/>
    <w:rsid w:val="00151C8A"/>
    <w:rsid w:val="00171919"/>
    <w:rsid w:val="00171DC6"/>
    <w:rsid w:val="00184B95"/>
    <w:rsid w:val="00193BD1"/>
    <w:rsid w:val="001A0EB1"/>
    <w:rsid w:val="001F7407"/>
    <w:rsid w:val="00201B4D"/>
    <w:rsid w:val="002111D3"/>
    <w:rsid w:val="0023578C"/>
    <w:rsid w:val="00273676"/>
    <w:rsid w:val="002A0A2F"/>
    <w:rsid w:val="002C0C23"/>
    <w:rsid w:val="002C1042"/>
    <w:rsid w:val="002C5A21"/>
    <w:rsid w:val="002D1E94"/>
    <w:rsid w:val="002F576C"/>
    <w:rsid w:val="00314A4A"/>
    <w:rsid w:val="00340B37"/>
    <w:rsid w:val="00362F95"/>
    <w:rsid w:val="00395CE4"/>
    <w:rsid w:val="003C4D79"/>
    <w:rsid w:val="003D0B3B"/>
    <w:rsid w:val="003D248C"/>
    <w:rsid w:val="003F5376"/>
    <w:rsid w:val="00426D66"/>
    <w:rsid w:val="0045630C"/>
    <w:rsid w:val="00463B61"/>
    <w:rsid w:val="00465587"/>
    <w:rsid w:val="00490325"/>
    <w:rsid w:val="004B01DC"/>
    <w:rsid w:val="004B5C63"/>
    <w:rsid w:val="004B6ACA"/>
    <w:rsid w:val="004E1DBE"/>
    <w:rsid w:val="004E5500"/>
    <w:rsid w:val="005258B9"/>
    <w:rsid w:val="005313EB"/>
    <w:rsid w:val="005350F7"/>
    <w:rsid w:val="005549DC"/>
    <w:rsid w:val="00566BD2"/>
    <w:rsid w:val="005731AC"/>
    <w:rsid w:val="00574BFF"/>
    <w:rsid w:val="00575128"/>
    <w:rsid w:val="00577EEE"/>
    <w:rsid w:val="005873C4"/>
    <w:rsid w:val="005979B1"/>
    <w:rsid w:val="005A355F"/>
    <w:rsid w:val="005A60CC"/>
    <w:rsid w:val="005D5544"/>
    <w:rsid w:val="006104B4"/>
    <w:rsid w:val="0061517D"/>
    <w:rsid w:val="00656448"/>
    <w:rsid w:val="00674052"/>
    <w:rsid w:val="006A4F2F"/>
    <w:rsid w:val="006B34BC"/>
    <w:rsid w:val="006B6080"/>
    <w:rsid w:val="006C0B35"/>
    <w:rsid w:val="006C5EA8"/>
    <w:rsid w:val="006D206F"/>
    <w:rsid w:val="006D73EF"/>
    <w:rsid w:val="006F5AEF"/>
    <w:rsid w:val="00707106"/>
    <w:rsid w:val="00707245"/>
    <w:rsid w:val="0073160E"/>
    <w:rsid w:val="00735EEA"/>
    <w:rsid w:val="0074102D"/>
    <w:rsid w:val="007438DF"/>
    <w:rsid w:val="0075084D"/>
    <w:rsid w:val="00785B81"/>
    <w:rsid w:val="007B0958"/>
    <w:rsid w:val="007B3C01"/>
    <w:rsid w:val="007B5051"/>
    <w:rsid w:val="007C0C7E"/>
    <w:rsid w:val="007C2DFA"/>
    <w:rsid w:val="007C71D7"/>
    <w:rsid w:val="007E23A1"/>
    <w:rsid w:val="007F18A8"/>
    <w:rsid w:val="007F471D"/>
    <w:rsid w:val="008401CA"/>
    <w:rsid w:val="00862ABE"/>
    <w:rsid w:val="008819DA"/>
    <w:rsid w:val="00885504"/>
    <w:rsid w:val="008C17E2"/>
    <w:rsid w:val="008D1C34"/>
    <w:rsid w:val="008E2564"/>
    <w:rsid w:val="008E3D5C"/>
    <w:rsid w:val="00906736"/>
    <w:rsid w:val="009172B9"/>
    <w:rsid w:val="0093149E"/>
    <w:rsid w:val="009449C6"/>
    <w:rsid w:val="00967A3C"/>
    <w:rsid w:val="00987570"/>
    <w:rsid w:val="009A1326"/>
    <w:rsid w:val="009A2D35"/>
    <w:rsid w:val="009D07D2"/>
    <w:rsid w:val="00A41DAD"/>
    <w:rsid w:val="00A43F29"/>
    <w:rsid w:val="00A450EB"/>
    <w:rsid w:val="00A462BE"/>
    <w:rsid w:val="00A567BF"/>
    <w:rsid w:val="00A60476"/>
    <w:rsid w:val="00A62582"/>
    <w:rsid w:val="00A91121"/>
    <w:rsid w:val="00AF2EDB"/>
    <w:rsid w:val="00B01E17"/>
    <w:rsid w:val="00B14A8E"/>
    <w:rsid w:val="00B14F0A"/>
    <w:rsid w:val="00B307EE"/>
    <w:rsid w:val="00B31486"/>
    <w:rsid w:val="00B42D88"/>
    <w:rsid w:val="00B5109E"/>
    <w:rsid w:val="00B71B88"/>
    <w:rsid w:val="00B81569"/>
    <w:rsid w:val="00B83236"/>
    <w:rsid w:val="00B87EFF"/>
    <w:rsid w:val="00BA0F12"/>
    <w:rsid w:val="00BA62CF"/>
    <w:rsid w:val="00BA710A"/>
    <w:rsid w:val="00BC408C"/>
    <w:rsid w:val="00BC4AD5"/>
    <w:rsid w:val="00BD0345"/>
    <w:rsid w:val="00BF36DF"/>
    <w:rsid w:val="00BF4150"/>
    <w:rsid w:val="00BF6664"/>
    <w:rsid w:val="00C12127"/>
    <w:rsid w:val="00C13A23"/>
    <w:rsid w:val="00C179CD"/>
    <w:rsid w:val="00C30D74"/>
    <w:rsid w:val="00C63CFD"/>
    <w:rsid w:val="00C740BB"/>
    <w:rsid w:val="00C86B4D"/>
    <w:rsid w:val="00C90F15"/>
    <w:rsid w:val="00C92A35"/>
    <w:rsid w:val="00CA4638"/>
    <w:rsid w:val="00CD0947"/>
    <w:rsid w:val="00CD3AD3"/>
    <w:rsid w:val="00CD5E21"/>
    <w:rsid w:val="00CE4229"/>
    <w:rsid w:val="00D03CEE"/>
    <w:rsid w:val="00D17AB2"/>
    <w:rsid w:val="00D23159"/>
    <w:rsid w:val="00D26C44"/>
    <w:rsid w:val="00D26EF5"/>
    <w:rsid w:val="00D6456A"/>
    <w:rsid w:val="00D7220D"/>
    <w:rsid w:val="00D74A10"/>
    <w:rsid w:val="00D83EFD"/>
    <w:rsid w:val="00D95861"/>
    <w:rsid w:val="00E0225F"/>
    <w:rsid w:val="00E12D47"/>
    <w:rsid w:val="00E21235"/>
    <w:rsid w:val="00E22D39"/>
    <w:rsid w:val="00E40D81"/>
    <w:rsid w:val="00E75B85"/>
    <w:rsid w:val="00E76AE2"/>
    <w:rsid w:val="00E95E81"/>
    <w:rsid w:val="00E9722A"/>
    <w:rsid w:val="00EE06FD"/>
    <w:rsid w:val="00F04128"/>
    <w:rsid w:val="00F22787"/>
    <w:rsid w:val="00F35E9A"/>
    <w:rsid w:val="00F4084B"/>
    <w:rsid w:val="00F44B4A"/>
    <w:rsid w:val="00F60F3A"/>
    <w:rsid w:val="00F7686D"/>
    <w:rsid w:val="00F90283"/>
    <w:rsid w:val="00F9203C"/>
    <w:rsid w:val="00FA4364"/>
    <w:rsid w:val="00FB17AE"/>
    <w:rsid w:val="00FB548C"/>
    <w:rsid w:val="00FC5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FE5B"/>
  <w15:chartTrackingRefBased/>
  <w15:docId w15:val="{C8355A4B-6783-4213-B03E-80B2F4A2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0B3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D0B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0B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0B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D0B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0B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5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0B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0B3B"/>
  </w:style>
  <w:style w:type="character" w:customStyle="1" w:styleId="Heading1Char">
    <w:name w:val="Heading 1 Char"/>
    <w:aliases w:val="Pocket Char"/>
    <w:basedOn w:val="DefaultParagraphFont"/>
    <w:link w:val="Heading1"/>
    <w:rsid w:val="003D0B3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D0B3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3D0B3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3D0B3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D0B3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B5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63"/>
    <w:rPr>
      <w:rFonts w:eastAsiaTheme="majorEastAsia" w:cstheme="majorBidi"/>
      <w:color w:val="272727" w:themeColor="text1" w:themeTint="D8"/>
    </w:rPr>
  </w:style>
  <w:style w:type="paragraph" w:styleId="Title">
    <w:name w:val="Title"/>
    <w:basedOn w:val="Normal"/>
    <w:next w:val="Normal"/>
    <w:link w:val="TitleChar"/>
    <w:uiPriority w:val="10"/>
    <w:qFormat/>
    <w:rsid w:val="004B5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63"/>
    <w:pPr>
      <w:spacing w:before="160"/>
      <w:jc w:val="center"/>
    </w:pPr>
    <w:rPr>
      <w:i/>
      <w:iCs/>
      <w:color w:val="404040" w:themeColor="text1" w:themeTint="BF"/>
    </w:rPr>
  </w:style>
  <w:style w:type="character" w:customStyle="1" w:styleId="QuoteChar">
    <w:name w:val="Quote Char"/>
    <w:basedOn w:val="DefaultParagraphFont"/>
    <w:link w:val="Quote"/>
    <w:uiPriority w:val="29"/>
    <w:rsid w:val="004B5C63"/>
    <w:rPr>
      <w:i/>
      <w:iCs/>
      <w:color w:val="404040" w:themeColor="text1" w:themeTint="BF"/>
    </w:rPr>
  </w:style>
  <w:style w:type="paragraph" w:styleId="ListParagraph">
    <w:name w:val="List Paragraph"/>
    <w:basedOn w:val="Normal"/>
    <w:uiPriority w:val="34"/>
    <w:qFormat/>
    <w:rsid w:val="004B5C63"/>
    <w:pPr>
      <w:ind w:left="720"/>
      <w:contextualSpacing/>
    </w:pPr>
  </w:style>
  <w:style w:type="character" w:styleId="IntenseEmphasis">
    <w:name w:val="Intense Emphasis"/>
    <w:basedOn w:val="DefaultParagraphFont"/>
    <w:uiPriority w:val="21"/>
    <w:qFormat/>
    <w:rsid w:val="004B5C63"/>
    <w:rPr>
      <w:i/>
      <w:iCs/>
      <w:color w:val="0F4761" w:themeColor="accent1" w:themeShade="BF"/>
    </w:rPr>
  </w:style>
  <w:style w:type="paragraph" w:styleId="IntenseQuote">
    <w:name w:val="Intense Quote"/>
    <w:basedOn w:val="Normal"/>
    <w:next w:val="Normal"/>
    <w:link w:val="IntenseQuoteChar"/>
    <w:uiPriority w:val="30"/>
    <w:qFormat/>
    <w:rsid w:val="004B5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63"/>
    <w:rPr>
      <w:i/>
      <w:iCs/>
      <w:color w:val="0F4761" w:themeColor="accent1" w:themeShade="BF"/>
    </w:rPr>
  </w:style>
  <w:style w:type="character" w:styleId="IntenseReference">
    <w:name w:val="Intense Reference"/>
    <w:basedOn w:val="DefaultParagraphFont"/>
    <w:uiPriority w:val="32"/>
    <w:qFormat/>
    <w:rsid w:val="004B5C63"/>
    <w:rPr>
      <w:b/>
      <w:bCs/>
      <w:smallCaps/>
      <w:color w:val="0F4761" w:themeColor="accent1" w:themeShade="BF"/>
      <w:spacing w:val="5"/>
    </w:rPr>
  </w:style>
  <w:style w:type="character" w:styleId="Emphasis">
    <w:name w:val="Emphasis"/>
    <w:basedOn w:val="DefaultParagraphFont"/>
    <w:uiPriority w:val="8"/>
    <w:qFormat/>
    <w:rsid w:val="003D0B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0B3B"/>
    <w:rPr>
      <w:color w:val="auto"/>
      <w:u w:val="none"/>
    </w:rPr>
  </w:style>
  <w:style w:type="character" w:customStyle="1" w:styleId="Style13ptBold">
    <w:name w:val="Style 13 pt Bold"/>
    <w:aliases w:val="Cite"/>
    <w:basedOn w:val="DefaultParagraphFont"/>
    <w:uiPriority w:val="6"/>
    <w:qFormat/>
    <w:rsid w:val="003D0B3B"/>
    <w:rPr>
      <w:b/>
      <w:bCs/>
      <w:sz w:val="26"/>
      <w:u w:val="none"/>
    </w:rPr>
  </w:style>
  <w:style w:type="character" w:customStyle="1" w:styleId="StyleUnderline">
    <w:name w:val="Style Underline"/>
    <w:aliases w:val="Underline"/>
    <w:basedOn w:val="DefaultParagraphFont"/>
    <w:uiPriority w:val="7"/>
    <w:qFormat/>
    <w:rsid w:val="003D0B3B"/>
    <w:rPr>
      <w:b w:val="0"/>
      <w:sz w:val="22"/>
      <w:u w:val="single"/>
    </w:rPr>
  </w:style>
  <w:style w:type="character" w:styleId="Strong">
    <w:name w:val="Strong"/>
    <w:basedOn w:val="DefaultParagraphFont"/>
    <w:uiPriority w:val="22"/>
    <w:qFormat/>
    <w:rsid w:val="003D0B3B"/>
    <w:rPr>
      <w:b/>
      <w:bCs/>
    </w:rPr>
  </w:style>
  <w:style w:type="character" w:styleId="BookTitle">
    <w:name w:val="Book Title"/>
    <w:basedOn w:val="DefaultParagraphFont"/>
    <w:uiPriority w:val="33"/>
    <w:qFormat/>
    <w:rsid w:val="003D0B3B"/>
    <w:rPr>
      <w:b/>
      <w:bCs/>
      <w:i/>
      <w:iCs/>
      <w:spacing w:val="5"/>
    </w:rPr>
  </w:style>
  <w:style w:type="numbering" w:styleId="111111">
    <w:name w:val="Outline List 2"/>
    <w:basedOn w:val="NoList"/>
    <w:uiPriority w:val="99"/>
    <w:semiHidden/>
    <w:unhideWhenUsed/>
    <w:rsid w:val="003D0B3B"/>
  </w:style>
  <w:style w:type="paragraph" w:styleId="Header">
    <w:name w:val="header"/>
    <w:basedOn w:val="Normal"/>
    <w:link w:val="HeaderChar"/>
    <w:uiPriority w:val="99"/>
    <w:semiHidden/>
    <w:rsid w:val="003D0B3B"/>
    <w:pPr>
      <w:tabs>
        <w:tab w:val="center" w:pos="4680"/>
        <w:tab w:val="right" w:pos="9360"/>
      </w:tabs>
    </w:pPr>
  </w:style>
  <w:style w:type="character" w:customStyle="1" w:styleId="HeaderChar">
    <w:name w:val="Header Char"/>
    <w:basedOn w:val="DefaultParagraphFont"/>
    <w:link w:val="Header"/>
    <w:uiPriority w:val="99"/>
    <w:semiHidden/>
    <w:rsid w:val="003D0B3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D0B3B"/>
    <w:pPr>
      <w:tabs>
        <w:tab w:val="center" w:pos="4680"/>
        <w:tab w:val="right" w:pos="9360"/>
      </w:tabs>
    </w:pPr>
  </w:style>
  <w:style w:type="character" w:customStyle="1" w:styleId="FooterChar">
    <w:name w:val="Footer Char"/>
    <w:basedOn w:val="DefaultParagraphFont"/>
    <w:link w:val="Footer"/>
    <w:uiPriority w:val="99"/>
    <w:semiHidden/>
    <w:rsid w:val="003D0B3B"/>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D0B3B"/>
    <w:pPr>
      <w:spacing w:after="120"/>
    </w:pPr>
  </w:style>
  <w:style w:type="character" w:customStyle="1" w:styleId="BodyTextChar">
    <w:name w:val="Body Text Char"/>
    <w:basedOn w:val="DefaultParagraphFont"/>
    <w:link w:val="BodyText"/>
    <w:uiPriority w:val="99"/>
    <w:semiHidden/>
    <w:rsid w:val="003D0B3B"/>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3D0B3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D0B3B"/>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3D0B3B"/>
    <w:rPr>
      <w:color w:val="467886" w:themeColor="hyperlink"/>
      <w:u w:val="single"/>
    </w:rPr>
  </w:style>
  <w:style w:type="character" w:styleId="UnresolvedMention">
    <w:name w:val="Unresolved Mention"/>
    <w:basedOn w:val="DefaultParagraphFont"/>
    <w:uiPriority w:val="99"/>
    <w:semiHidden/>
    <w:unhideWhenUsed/>
    <w:rsid w:val="003D0B3B"/>
    <w:rPr>
      <w:color w:val="605E5C"/>
      <w:shd w:val="clear" w:color="auto" w:fill="E1DFDD"/>
    </w:rPr>
  </w:style>
  <w:style w:type="paragraph" w:customStyle="1" w:styleId="Undertag">
    <w:name w:val="Undertag"/>
    <w:link w:val="UndertagChar"/>
    <w:autoRedefine/>
    <w:uiPriority w:val="5"/>
    <w:qFormat/>
    <w:rsid w:val="003D0B3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3D0B3B"/>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3D0B3B"/>
    <w:rPr>
      <w:color w:val="0A2F41" w:themeColor="accent1" w:themeShade="80"/>
    </w:rPr>
  </w:style>
  <w:style w:type="character" w:customStyle="1" w:styleId="AnalyticChar">
    <w:name w:val="Analytic Char"/>
    <w:basedOn w:val="DefaultParagraphFont"/>
    <w:link w:val="Analytic"/>
    <w:uiPriority w:val="5"/>
    <w:rsid w:val="003D0B3B"/>
    <w:rPr>
      <w:rFonts w:ascii="Calibri" w:eastAsiaTheme="majorEastAsia" w:hAnsi="Calibri"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402</TotalTime>
  <Pages>1</Pages>
  <Words>12411</Words>
  <Characters>70749</Characters>
  <Application>Microsoft Office Word</Application>
  <DocSecurity>0</DocSecurity>
  <Lines>589</Lines>
  <Paragraphs>165</Paragraphs>
  <ScaleCrop>false</ScaleCrop>
  <Company/>
  <LinksUpToDate>false</LinksUpToDate>
  <CharactersWithSpaces>82995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Luo</dc:creator>
  <cp:keywords/>
  <dc:description/>
  <cp:lastModifiedBy>Alice Luo</cp:lastModifiedBy>
  <cp:revision>181</cp:revision>
  <dcterms:created xsi:type="dcterms:W3CDTF">2026-02-03T23:19:00Z</dcterms:created>
  <dcterms:modified xsi:type="dcterms:W3CDTF">2026-02-10T04:43:00Z</dcterms:modified>
</cp:coreProperties>
</file>