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8168" w14:textId="7CE78433" w:rsidR="005D388F" w:rsidRDefault="007C053E" w:rsidP="00AE5D3F">
      <w:pPr>
        <w:pStyle w:val="Heading1"/>
      </w:pPr>
      <w:r>
        <w:t>February 2026---Spectacle K---Manan</w:t>
      </w:r>
    </w:p>
    <w:p w14:paraId="5FC796F2" w14:textId="00944B9D" w:rsidR="00AE5D3F" w:rsidRDefault="00E82422" w:rsidP="00AE5D3F">
      <w:pPr>
        <w:pStyle w:val="Heading2"/>
      </w:pPr>
      <w:r>
        <w:lastRenderedPageBreak/>
        <w:t>1AC</w:t>
      </w:r>
    </w:p>
    <w:p w14:paraId="25FA6F20" w14:textId="06A824A1" w:rsidR="00AE5D3F" w:rsidRDefault="00E82422" w:rsidP="00AE5D3F">
      <w:pPr>
        <w:pStyle w:val="Heading3"/>
      </w:pPr>
      <w:r>
        <w:lastRenderedPageBreak/>
        <w:t>Case---1AC</w:t>
      </w:r>
    </w:p>
    <w:p w14:paraId="35FB5E81" w14:textId="44207A64" w:rsidR="004322BC" w:rsidRPr="004322BC" w:rsidRDefault="004322BC" w:rsidP="004322BC">
      <w:pPr>
        <w:pStyle w:val="Heading4"/>
      </w:pPr>
      <w:r>
        <w:t xml:space="preserve">The spectacle that bedazzles the world is </w:t>
      </w:r>
      <w:r w:rsidRPr="004322BC">
        <w:rPr>
          <w:u w:val="single"/>
        </w:rPr>
        <w:t>nigh</w:t>
      </w:r>
      <w:r>
        <w:t>. The call to [[</w:t>
      </w:r>
      <w:r w:rsidRPr="004C0CFC">
        <w:rPr>
          <w:highlight w:val="green"/>
        </w:rPr>
        <w:t>QUOTES</w:t>
      </w:r>
      <w:r>
        <w:t xml:space="preserve">]] retrenches the </w:t>
      </w:r>
      <w:r w:rsidRPr="004322BC">
        <w:rPr>
          <w:u w:val="single"/>
        </w:rPr>
        <w:t>grand unknown</w:t>
      </w:r>
      <w:r>
        <w:t>.</w:t>
      </w:r>
      <w:r w:rsidR="008A3619">
        <w:t xml:space="preserve"> </w:t>
      </w:r>
      <w:r w:rsidR="00974856">
        <w:t>The entire structure of sports for entertainment is a microcosm of a society founded on u</w:t>
      </w:r>
      <w:r w:rsidR="008A3619">
        <w:t>nending violence</w:t>
      </w:r>
      <w:r w:rsidR="00974856">
        <w:t xml:space="preserve"> that espouses</w:t>
      </w:r>
      <w:r w:rsidR="008A3619">
        <w:t xml:space="preserve"> the gilded dystopia of today</w:t>
      </w:r>
      <w:r w:rsidR="00974856">
        <w:t>.</w:t>
      </w:r>
    </w:p>
    <w:p w14:paraId="4F79E7A0" w14:textId="58D98052" w:rsidR="00C32D71" w:rsidRDefault="00C32D71" w:rsidP="00C32D71">
      <w:r>
        <w:t xml:space="preserve">David </w:t>
      </w:r>
      <w:r w:rsidRPr="00AB21F0">
        <w:rPr>
          <w:rStyle w:val="Style13ptBold"/>
        </w:rPr>
        <w:t>Inglis ‘4</w:t>
      </w:r>
      <w:r>
        <w:t xml:space="preserve"> “</w:t>
      </w:r>
      <w:r w:rsidRPr="00AB21F0">
        <w:t>Theodor Adorno on Sport: The Jeu D’Esprit of Despair</w:t>
      </w:r>
      <w:r>
        <w:t>” in Sport and Modern Social Theorists Edited by Richard Giulianotti p. 87</w:t>
      </w:r>
      <w:r w:rsidR="00D74B23">
        <w:t xml:space="preserve"> rct manan</w:t>
      </w:r>
    </w:p>
    <w:p w14:paraId="12B7B35A" w14:textId="77777777" w:rsidR="00C32D71" w:rsidRPr="00364283" w:rsidRDefault="00C32D71" w:rsidP="00C32D71">
      <w:pPr>
        <w:rPr>
          <w:sz w:val="16"/>
        </w:rPr>
      </w:pPr>
      <w:r w:rsidRPr="00364283">
        <w:rPr>
          <w:sz w:val="16"/>
        </w:rPr>
        <w:t xml:space="preserve">In his written work, Adorno (1997a, p. 25) explicitly wishes to paint a picture of a ruinous dystopia, characterized by control and domination. A key premise of his writing was that in the modern world “[t]here is nothing innocuous left”. In one way, this statement means </w:t>
      </w:r>
      <w:r w:rsidRPr="003062B1">
        <w:rPr>
          <w:rStyle w:val="StyleUnderline"/>
        </w:rPr>
        <w:t xml:space="preserve">that </w:t>
      </w:r>
      <w:r w:rsidRPr="00CC4047">
        <w:rPr>
          <w:rStyle w:val="StyleUnderline"/>
        </w:rPr>
        <w:t>all aspects of</w:t>
      </w:r>
      <w:r w:rsidRPr="00B03C36">
        <w:rPr>
          <w:rStyle w:val="StyleUnderline"/>
        </w:rPr>
        <w:t xml:space="preserve"> modern </w:t>
      </w:r>
      <w:r w:rsidRPr="00CC4047">
        <w:rPr>
          <w:rStyle w:val="StyleUnderline"/>
        </w:rPr>
        <w:t>society</w:t>
      </w:r>
      <w:r w:rsidRPr="00B03C36">
        <w:rPr>
          <w:rStyle w:val="StyleUnderline"/>
        </w:rPr>
        <w:t xml:space="preserve">, no matter how apparently trivial, are </w:t>
      </w:r>
      <w:r w:rsidRPr="00CC4047">
        <w:rPr>
          <w:rStyle w:val="StyleUnderline"/>
        </w:rPr>
        <w:t>implicated in</w:t>
      </w:r>
      <w:r w:rsidRPr="00B03C36">
        <w:rPr>
          <w:rStyle w:val="StyleUnderline"/>
        </w:rPr>
        <w:t xml:space="preserve"> the form of </w:t>
      </w:r>
      <w:r w:rsidRPr="00CC4047">
        <w:rPr>
          <w:rStyle w:val="StyleUnderline"/>
        </w:rPr>
        <w:t>domination</w:t>
      </w:r>
      <w:r w:rsidRPr="00B03C36">
        <w:rPr>
          <w:rStyle w:val="StyleUnderline"/>
        </w:rPr>
        <w:t xml:space="preserve">, </w:t>
      </w:r>
      <w:r w:rsidRPr="00CC4047">
        <w:rPr>
          <w:rStyle w:val="StyleUnderline"/>
        </w:rPr>
        <w:t>based around</w:t>
      </w:r>
      <w:r w:rsidRPr="00B03C36">
        <w:rPr>
          <w:rStyle w:val="StyleUnderline"/>
        </w:rPr>
        <w:t xml:space="preserve"> instrumental </w:t>
      </w:r>
      <w:r w:rsidRPr="00CC4047">
        <w:rPr>
          <w:rStyle w:val="StyleUnderline"/>
        </w:rPr>
        <w:t>rationality</w:t>
      </w:r>
      <w:r w:rsidRPr="00B03C36">
        <w:rPr>
          <w:rStyle w:val="StyleUnderline"/>
        </w:rPr>
        <w:t>, which underpins that society</w:t>
      </w:r>
      <w:r w:rsidRPr="00B03C36">
        <w:rPr>
          <w:sz w:val="16"/>
        </w:rPr>
        <w:t xml:space="preserve"> (Adorno &amp; Horkheimer, 1944/92). </w:t>
      </w:r>
      <w:r w:rsidRPr="00B03C36">
        <w:rPr>
          <w:rStyle w:val="StyleUnderline"/>
        </w:rPr>
        <w:t>Even phenomena as ‘</w:t>
      </w:r>
      <w:r w:rsidRPr="004C0CFC">
        <w:rPr>
          <w:rStyle w:val="StyleUnderline"/>
          <w:highlight w:val="green"/>
        </w:rPr>
        <w:t>harmless</w:t>
      </w:r>
      <w:r w:rsidRPr="00CC4047">
        <w:rPr>
          <w:rStyle w:val="StyleUnderline"/>
        </w:rPr>
        <w:t>’</w:t>
      </w:r>
      <w:r w:rsidRPr="00B03C36">
        <w:rPr>
          <w:rStyle w:val="StyleUnderline"/>
        </w:rPr>
        <w:t xml:space="preserve"> as </w:t>
      </w:r>
      <w:r w:rsidRPr="004C0CFC">
        <w:rPr>
          <w:rStyle w:val="StyleUnderline"/>
          <w:highlight w:val="green"/>
        </w:rPr>
        <w:t>games</w:t>
      </w:r>
      <w:r w:rsidRPr="00B03C36">
        <w:rPr>
          <w:sz w:val="16"/>
        </w:rPr>
        <w:t xml:space="preserve"> must therefore </w:t>
      </w:r>
      <w:r w:rsidRPr="004C0CFC">
        <w:rPr>
          <w:rStyle w:val="StyleUnderline"/>
          <w:highlight w:val="green"/>
        </w:rPr>
        <w:t>betray</w:t>
      </w:r>
      <w:r w:rsidRPr="00B03C36">
        <w:rPr>
          <w:sz w:val="16"/>
        </w:rPr>
        <w:t xml:space="preserve">, in their very existence today, </w:t>
      </w:r>
      <w:r w:rsidRPr="00B03C36">
        <w:rPr>
          <w:rStyle w:val="StyleUnderline"/>
        </w:rPr>
        <w:t xml:space="preserve">the marks of domination and </w:t>
      </w:r>
      <w:r w:rsidRPr="004C0CFC">
        <w:rPr>
          <w:rStyle w:val="StyleUnderline"/>
          <w:highlight w:val="green"/>
        </w:rPr>
        <w:t>unfreedom</w:t>
      </w:r>
      <w:r w:rsidRPr="00B03C36">
        <w:rPr>
          <w:sz w:val="16"/>
        </w:rPr>
        <w:t xml:space="preserve">. As Adorno remarks, </w:t>
      </w:r>
      <w:r w:rsidRPr="00B03C36">
        <w:rPr>
          <w:rStyle w:val="StyleUnderline"/>
        </w:rPr>
        <w:t>‘</w:t>
      </w:r>
      <w:r w:rsidRPr="004C0CFC">
        <w:rPr>
          <w:rStyle w:val="StyleUnderline"/>
          <w:highlight w:val="green"/>
        </w:rPr>
        <w:t>[s]port</w:t>
      </w:r>
      <w:r w:rsidRPr="00B03C36">
        <w:rPr>
          <w:rStyle w:val="StyleUnderline"/>
        </w:rPr>
        <w:t xml:space="preserve"> itself </w:t>
      </w:r>
      <w:r w:rsidRPr="004C0CFC">
        <w:rPr>
          <w:rStyle w:val="StyleUnderline"/>
          <w:highlight w:val="green"/>
        </w:rPr>
        <w:t>is</w:t>
      </w:r>
      <w:r w:rsidRPr="00B03C36">
        <w:rPr>
          <w:rStyle w:val="StyleUnderline"/>
        </w:rPr>
        <w:t xml:space="preserve"> not play but </w:t>
      </w:r>
      <w:r w:rsidRPr="004C0CFC">
        <w:rPr>
          <w:rStyle w:val="StyleUnderline"/>
          <w:highlight w:val="green"/>
        </w:rPr>
        <w:t>ritual in which the subjected celebrate</w:t>
      </w:r>
      <w:r w:rsidRPr="00B03C36">
        <w:rPr>
          <w:rStyle w:val="StyleUnderline"/>
        </w:rPr>
        <w:t xml:space="preserve"> their </w:t>
      </w:r>
      <w:r w:rsidRPr="004C0CFC">
        <w:rPr>
          <w:rStyle w:val="StyleUnderline"/>
          <w:highlight w:val="green"/>
        </w:rPr>
        <w:t>subjection’</w:t>
      </w:r>
      <w:r w:rsidRPr="00B03C36">
        <w:rPr>
          <w:sz w:val="16"/>
        </w:rPr>
        <w:t xml:space="preserve"> (Adorno, 1996, p. 77). </w:t>
      </w:r>
      <w:r w:rsidRPr="00B03C36">
        <w:rPr>
          <w:rStyle w:val="StyleUnderline"/>
        </w:rPr>
        <w:t xml:space="preserve">In the almost wholly </w:t>
      </w:r>
      <w:r w:rsidRPr="004C0CFC">
        <w:rPr>
          <w:rStyle w:val="StyleUnderline"/>
          <w:highlight w:val="green"/>
        </w:rPr>
        <w:t>administered world of monopoly capitalism</w:t>
      </w:r>
      <w:r w:rsidRPr="00B03C36">
        <w:rPr>
          <w:rStyle w:val="StyleUnderline"/>
        </w:rPr>
        <w:t xml:space="preserve">, where cartels have eliminated the competitive market economy of the laissez-faire nineteenth century, ‘sport permits competition . . . to survive in a world in which competition has been eliminated’ </w:t>
      </w:r>
      <w:r w:rsidRPr="00B03C36">
        <w:rPr>
          <w:sz w:val="16"/>
        </w:rPr>
        <w:t xml:space="preserve">(Adorno, 1996, p. 77). </w:t>
      </w:r>
      <w:r w:rsidRPr="00B03C36">
        <w:rPr>
          <w:rStyle w:val="Emphasis"/>
        </w:rPr>
        <w:t xml:space="preserve">Sport is now a </w:t>
      </w:r>
      <w:r w:rsidRPr="004C0CFC">
        <w:rPr>
          <w:rStyle w:val="Emphasis"/>
          <w:highlight w:val="green"/>
        </w:rPr>
        <w:t>brutalized form</w:t>
      </w:r>
      <w:r w:rsidRPr="00B03C36">
        <w:rPr>
          <w:rStyle w:val="Emphasis"/>
        </w:rPr>
        <w:t xml:space="preserve"> of activity </w:t>
      </w:r>
      <w:r w:rsidRPr="004C0CFC">
        <w:rPr>
          <w:rStyle w:val="Emphasis"/>
          <w:highlight w:val="green"/>
        </w:rPr>
        <w:t>that succeeds</w:t>
      </w:r>
      <w:r w:rsidRPr="00B03C36">
        <w:rPr>
          <w:rStyle w:val="Emphasis"/>
        </w:rPr>
        <w:t xml:space="preserve"> only </w:t>
      </w:r>
      <w:r w:rsidRPr="004C0CFC">
        <w:rPr>
          <w:rStyle w:val="Emphasis"/>
          <w:highlight w:val="green"/>
        </w:rPr>
        <w:t>in expressing</w:t>
      </w:r>
      <w:r w:rsidRPr="00B03C36">
        <w:rPr>
          <w:rStyle w:val="Emphasis"/>
        </w:rPr>
        <w:t xml:space="preserve"> the </w:t>
      </w:r>
      <w:r w:rsidRPr="004C0CFC">
        <w:rPr>
          <w:rStyle w:val="Emphasis"/>
          <w:highlight w:val="green"/>
        </w:rPr>
        <w:t>domination that underpins</w:t>
      </w:r>
      <w:r w:rsidRPr="00B03C36">
        <w:rPr>
          <w:rStyle w:val="Emphasis"/>
        </w:rPr>
        <w:t xml:space="preserve"> the rest of </w:t>
      </w:r>
      <w:r w:rsidRPr="004C0CFC">
        <w:rPr>
          <w:rStyle w:val="Emphasis"/>
          <w:highlight w:val="green"/>
        </w:rPr>
        <w:t>society</w:t>
      </w:r>
      <w:r w:rsidRPr="00B03C36">
        <w:rPr>
          <w:rStyle w:val="Emphasis"/>
        </w:rPr>
        <w:t>.</w:t>
      </w:r>
      <w:r w:rsidRPr="00B03C36">
        <w:rPr>
          <w:sz w:val="16"/>
        </w:rPr>
        <w:t xml:space="preserve"> As a ‘leisure’ activity, it stands in relation to the realm of work as do all other leisure activities: ‘free time is nothing other than a shadowy continuation of labour’ (Adorno, 1996, p. 168).</w:t>
      </w:r>
      <w:r w:rsidRPr="00B03C36">
        <w:rPr>
          <w:rStyle w:val="StyleUnderline"/>
        </w:rPr>
        <w:t xml:space="preserve"> </w:t>
      </w:r>
      <w:r w:rsidRPr="004C0CFC">
        <w:rPr>
          <w:rStyle w:val="StyleUnderline"/>
          <w:highlight w:val="green"/>
        </w:rPr>
        <w:t>Sport</w:t>
      </w:r>
      <w:r w:rsidRPr="00B03C36">
        <w:rPr>
          <w:rStyle w:val="StyleUnderline"/>
        </w:rPr>
        <w:t xml:space="preserve"> in late capitalism is </w:t>
      </w:r>
      <w:r w:rsidRPr="004C0CFC">
        <w:rPr>
          <w:rStyle w:val="StyleUnderline"/>
          <w:highlight w:val="green"/>
        </w:rPr>
        <w:t>elevated into</w:t>
      </w:r>
      <w:r w:rsidRPr="00B03C36">
        <w:rPr>
          <w:rStyle w:val="StyleUnderline"/>
        </w:rPr>
        <w:t xml:space="preserve"> the principle of ‘</w:t>
      </w:r>
      <w:r w:rsidRPr="004C0CFC">
        <w:rPr>
          <w:rStyle w:val="StyleUnderline"/>
          <w:highlight w:val="green"/>
        </w:rPr>
        <w:t>life itself</w:t>
      </w:r>
      <w:r w:rsidRPr="00CC4047">
        <w:rPr>
          <w:rStyle w:val="StyleUnderline"/>
        </w:rPr>
        <w:t>’</w:t>
      </w:r>
      <w:r w:rsidRPr="00B03C36">
        <w:rPr>
          <w:rStyle w:val="StyleUnderline"/>
        </w:rPr>
        <w:t xml:space="preserve">, whereby </w:t>
      </w:r>
      <w:r w:rsidRPr="004C0CFC">
        <w:rPr>
          <w:rStyle w:val="StyleUnderline"/>
          <w:highlight w:val="green"/>
        </w:rPr>
        <w:t>competitive struggles</w:t>
      </w:r>
      <w:r w:rsidRPr="00B03C36">
        <w:rPr>
          <w:rStyle w:val="StyleUnderline"/>
        </w:rPr>
        <w:t xml:space="preserve"> are </w:t>
      </w:r>
      <w:r w:rsidRPr="004C0CFC">
        <w:rPr>
          <w:rStyle w:val="StyleUnderline"/>
          <w:highlight w:val="green"/>
        </w:rPr>
        <w:t>adulated</w:t>
      </w:r>
      <w:r w:rsidRPr="00B03C36">
        <w:rPr>
          <w:rStyle w:val="StyleUnderline"/>
        </w:rPr>
        <w:t xml:space="preserve"> at a period of complete stasis</w:t>
      </w:r>
      <w:r w:rsidRPr="00B03C36">
        <w:rPr>
          <w:sz w:val="16"/>
        </w:rPr>
        <w:t xml:space="preserve">. In this way, </w:t>
      </w:r>
      <w:r w:rsidRPr="00B03C36">
        <w:rPr>
          <w:rStyle w:val="StyleUnderline"/>
        </w:rPr>
        <w:t xml:space="preserve">the tension in an earlier phase of capitalism between periods devoted to leisure and work is now dissolved in place of a </w:t>
      </w:r>
      <w:r w:rsidRPr="004C0CFC">
        <w:rPr>
          <w:rStyle w:val="StyleUnderline"/>
          <w:highlight w:val="green"/>
        </w:rPr>
        <w:t>repetitive sameness</w:t>
      </w:r>
      <w:r w:rsidRPr="00B03C36">
        <w:rPr>
          <w:rStyle w:val="StyleUnderline"/>
        </w:rPr>
        <w:t xml:space="preserve"> </w:t>
      </w:r>
      <w:r w:rsidRPr="00B03C36">
        <w:rPr>
          <w:sz w:val="16"/>
        </w:rPr>
        <w:t xml:space="preserve">(Adorno, 1996, p. 78). </w:t>
      </w:r>
      <w:r w:rsidRPr="004C0CFC">
        <w:rPr>
          <w:rStyle w:val="StyleUnderline"/>
          <w:highlight w:val="green"/>
        </w:rPr>
        <w:t>Sport</w:t>
      </w:r>
      <w:r w:rsidRPr="00B03C36">
        <w:rPr>
          <w:sz w:val="16"/>
        </w:rPr>
        <w:t xml:space="preserve">, then, </w:t>
      </w:r>
      <w:r w:rsidRPr="00B03C36">
        <w:rPr>
          <w:rStyle w:val="StyleUnderline"/>
        </w:rPr>
        <w:t xml:space="preserve">is ‘the </w:t>
      </w:r>
      <w:r w:rsidRPr="004C0CFC">
        <w:rPr>
          <w:rStyle w:val="StyleUnderline"/>
          <w:highlight w:val="green"/>
        </w:rPr>
        <w:t>colourless reflection of</w:t>
      </w:r>
      <w:r w:rsidRPr="00B03C36">
        <w:rPr>
          <w:rStyle w:val="StyleUnderline"/>
        </w:rPr>
        <w:t xml:space="preserve"> a hardened callous </w:t>
      </w:r>
      <w:r w:rsidRPr="004C0CFC">
        <w:rPr>
          <w:rStyle w:val="StyleUnderline"/>
          <w:highlight w:val="green"/>
        </w:rPr>
        <w:t>life’</w:t>
      </w:r>
      <w:r w:rsidRPr="00B03C36">
        <w:rPr>
          <w:sz w:val="16"/>
        </w:rPr>
        <w:t xml:space="preserve"> (Adorno, 1996, p. 78). This theme can be found at various points in Adorno’s oeuvre. For example, in the article ‘Veblen’s Attack on Culture’, </w:t>
      </w:r>
      <w:r w:rsidRPr="00B03C36">
        <w:rPr>
          <w:rStyle w:val="StyleUnderline"/>
        </w:rPr>
        <w:t>we find Adorno</w:t>
      </w:r>
      <w:r w:rsidRPr="00B03C36">
        <w:rPr>
          <w:sz w:val="16"/>
        </w:rPr>
        <w:t xml:space="preserve"> (1967, p. 80) apparently </w:t>
      </w:r>
      <w:r w:rsidRPr="00B03C36">
        <w:rPr>
          <w:rStyle w:val="StyleUnderline"/>
        </w:rPr>
        <w:t>agreeing</w:t>
      </w:r>
      <w:r w:rsidRPr="00B03C36">
        <w:rPr>
          <w:sz w:val="16"/>
        </w:rPr>
        <w:t xml:space="preserve"> </w:t>
      </w:r>
      <w:r w:rsidRPr="00B03C36">
        <w:rPr>
          <w:rStyle w:val="StyleUnderline"/>
        </w:rPr>
        <w:t>with</w:t>
      </w:r>
      <w:r w:rsidRPr="00B03C36">
        <w:rPr>
          <w:sz w:val="16"/>
        </w:rPr>
        <w:t xml:space="preserve"> Thorstein </w:t>
      </w:r>
      <w:r w:rsidRPr="00B03C36">
        <w:rPr>
          <w:rStyle w:val="StyleUnderline"/>
        </w:rPr>
        <w:t xml:space="preserve">Veblen’s assessment of </w:t>
      </w:r>
      <w:r w:rsidRPr="00B03C36">
        <w:rPr>
          <w:rStyle w:val="Emphasis"/>
        </w:rPr>
        <w:t>modern sports as ‘</w:t>
      </w:r>
      <w:r w:rsidRPr="004C0CFC">
        <w:rPr>
          <w:rStyle w:val="Emphasis"/>
          <w:highlight w:val="green"/>
        </w:rPr>
        <w:t>outbursts of violence</w:t>
      </w:r>
      <w:r w:rsidRPr="00B03C36">
        <w:rPr>
          <w:rStyle w:val="Emphasis"/>
        </w:rPr>
        <w:t xml:space="preserve">, </w:t>
      </w:r>
      <w:r w:rsidRPr="004C0CFC">
        <w:rPr>
          <w:rStyle w:val="Emphasis"/>
          <w:highlight w:val="green"/>
        </w:rPr>
        <w:t>oppression</w:t>
      </w:r>
      <w:r w:rsidRPr="00B03C36">
        <w:rPr>
          <w:rStyle w:val="Emphasis"/>
        </w:rPr>
        <w:t xml:space="preserve"> and the </w:t>
      </w:r>
      <w:r w:rsidRPr="004C0CFC">
        <w:rPr>
          <w:rStyle w:val="Emphasis"/>
          <w:highlight w:val="green"/>
        </w:rPr>
        <w:t>predatory spirit</w:t>
      </w:r>
      <w:r w:rsidRPr="00CC4047">
        <w:rPr>
          <w:rStyle w:val="Emphasis"/>
        </w:rPr>
        <w:t>’</w:t>
      </w:r>
      <w:r w:rsidRPr="00B03C36">
        <w:rPr>
          <w:sz w:val="16"/>
        </w:rPr>
        <w:t xml:space="preserve">. Further to this, Adorno claims that he extends Veblen’s position by showing that </w:t>
      </w:r>
      <w:r w:rsidRPr="00B03C36">
        <w:rPr>
          <w:rStyle w:val="StyleUnderline"/>
        </w:rPr>
        <w:t xml:space="preserve">sport today involves not only the </w:t>
      </w:r>
      <w:r w:rsidRPr="004C0CFC">
        <w:rPr>
          <w:rStyle w:val="StyleUnderline"/>
          <w:highlight w:val="green"/>
        </w:rPr>
        <w:t>desire</w:t>
      </w:r>
      <w:r w:rsidRPr="00B03C36">
        <w:rPr>
          <w:rStyle w:val="StyleUnderline"/>
        </w:rPr>
        <w:t xml:space="preserve"> of the person </w:t>
      </w:r>
      <w:r w:rsidRPr="00CC4047">
        <w:rPr>
          <w:rStyle w:val="StyleUnderline"/>
        </w:rPr>
        <w:t>taking</w:t>
      </w:r>
      <w:r w:rsidRPr="00B03C36">
        <w:rPr>
          <w:rStyle w:val="StyleUnderline"/>
        </w:rPr>
        <w:t xml:space="preserve"> part </w:t>
      </w:r>
      <w:r w:rsidRPr="004C0CFC">
        <w:rPr>
          <w:rStyle w:val="StyleUnderline"/>
          <w:highlight w:val="green"/>
        </w:rPr>
        <w:t>to harm others</w:t>
      </w:r>
      <w:r w:rsidRPr="00B03C36">
        <w:rPr>
          <w:rStyle w:val="StyleUnderline"/>
        </w:rPr>
        <w:t xml:space="preserve">, but also the </w:t>
      </w:r>
      <w:r w:rsidRPr="004C0CFC">
        <w:rPr>
          <w:rStyle w:val="StyleUnderline"/>
          <w:highlight w:val="green"/>
        </w:rPr>
        <w:t>wish</w:t>
      </w:r>
      <w:r w:rsidRPr="00B03C36">
        <w:rPr>
          <w:rStyle w:val="StyleUnderline"/>
        </w:rPr>
        <w:t xml:space="preserve"> of that person </w:t>
      </w:r>
      <w:r w:rsidRPr="004C0CFC">
        <w:rPr>
          <w:rStyle w:val="StyleUnderline"/>
          <w:highlight w:val="green"/>
        </w:rPr>
        <w:t>to harm himself</w:t>
      </w:r>
      <w:r w:rsidRPr="00B03C36">
        <w:rPr>
          <w:rStyle w:val="StyleUnderline"/>
        </w:rPr>
        <w:t xml:space="preserve"> or herself</w:t>
      </w:r>
      <w:r w:rsidRPr="00B03C36">
        <w:rPr>
          <w:sz w:val="16"/>
        </w:rPr>
        <w:t xml:space="preserve">. In this sense contemporary sport is masochistic (1967, p. 81). </w:t>
      </w:r>
      <w:r w:rsidRPr="00B03C36">
        <w:rPr>
          <w:rStyle w:val="StyleUnderline"/>
        </w:rPr>
        <w:t xml:space="preserve">This masochism is said to </w:t>
      </w:r>
      <w:r w:rsidRPr="004C0CFC">
        <w:rPr>
          <w:rStyle w:val="StyleUnderline"/>
          <w:highlight w:val="green"/>
        </w:rPr>
        <w:t>involve</w:t>
      </w:r>
      <w:r w:rsidRPr="00B03C36">
        <w:rPr>
          <w:rStyle w:val="StyleUnderline"/>
        </w:rPr>
        <w:t xml:space="preserve"> the </w:t>
      </w:r>
      <w:r w:rsidRPr="004C0CFC">
        <w:rPr>
          <w:rStyle w:val="StyleUnderline"/>
          <w:highlight w:val="green"/>
        </w:rPr>
        <w:t>subjected inflicting</w:t>
      </w:r>
      <w:r w:rsidRPr="00B03C36">
        <w:rPr>
          <w:rStyle w:val="StyleUnderline"/>
        </w:rPr>
        <w:t xml:space="preserve"> on their own bodies, through sporting activity, the domination already forced upon them by society </w:t>
      </w:r>
      <w:r w:rsidRPr="00B03C36">
        <w:rPr>
          <w:sz w:val="16"/>
        </w:rPr>
        <w:t xml:space="preserve">(Adorno, 1996, p. 77). This ‘repetition-compulsion’ means that in modern society ‘sport becomes a pseudo-praxis in which those who are practically active are no longer capable of helping themselves but now turn themselves once again into the objects they have already become’ (Adorno, 1996, p. 78). </w:t>
      </w:r>
      <w:r w:rsidRPr="004C0CFC">
        <w:rPr>
          <w:rStyle w:val="Emphasis"/>
          <w:highlight w:val="green"/>
        </w:rPr>
        <w:t>Sport</w:t>
      </w:r>
      <w:r w:rsidRPr="00B03C36">
        <w:rPr>
          <w:rStyle w:val="Emphasis"/>
        </w:rPr>
        <w:t xml:space="preserve"> thus seems to be both </w:t>
      </w:r>
      <w:r w:rsidRPr="004C0CFC">
        <w:rPr>
          <w:rStyle w:val="Emphasis"/>
          <w:highlight w:val="green"/>
        </w:rPr>
        <w:t>symptom and</w:t>
      </w:r>
      <w:r w:rsidRPr="00B03C36">
        <w:rPr>
          <w:rStyle w:val="Emphasis"/>
        </w:rPr>
        <w:t xml:space="preserve"> contributing </w:t>
      </w:r>
      <w:r w:rsidRPr="004C0CFC">
        <w:rPr>
          <w:rStyle w:val="Emphasis"/>
          <w:highlight w:val="green"/>
        </w:rPr>
        <w:t>factor to</w:t>
      </w:r>
      <w:r w:rsidRPr="00B03C36">
        <w:rPr>
          <w:rStyle w:val="Emphasis"/>
        </w:rPr>
        <w:t xml:space="preserve"> the </w:t>
      </w:r>
      <w:r w:rsidRPr="004C0CFC">
        <w:rPr>
          <w:rStyle w:val="Emphasis"/>
          <w:highlight w:val="green"/>
        </w:rPr>
        <w:t>disaster of dystopic modernity</w:t>
      </w:r>
      <w:r w:rsidRPr="00B03C36">
        <w:rPr>
          <w:sz w:val="16"/>
        </w:rPr>
        <w:t xml:space="preserve">. The alienating conditions of life reduce ‘relations between human beings to the good fellowship of the sporting community’, where the latter is a perverted parody of the former (Adorno &amp; Horkheimer, 1944/92, p. 165). </w:t>
      </w:r>
      <w:r w:rsidRPr="00B03C36">
        <w:rPr>
          <w:rStyle w:val="StyleUnderline"/>
        </w:rPr>
        <w:t xml:space="preserve">Not only on the field of play but also among the </w:t>
      </w:r>
      <w:r w:rsidRPr="004C0CFC">
        <w:rPr>
          <w:rStyle w:val="StyleUnderline"/>
          <w:highlight w:val="green"/>
        </w:rPr>
        <w:t>audience</w:t>
      </w:r>
      <w:r w:rsidRPr="00B03C36">
        <w:rPr>
          <w:rStyle w:val="StyleUnderline"/>
        </w:rPr>
        <w:t xml:space="preserve"> of sporting events is this </w:t>
      </w:r>
      <w:r w:rsidRPr="004C0CFC">
        <w:rPr>
          <w:rStyle w:val="StyleUnderline"/>
          <w:highlight w:val="green"/>
        </w:rPr>
        <w:t>alienation made manifest</w:t>
      </w:r>
      <w:r w:rsidRPr="00B03C36">
        <w:rPr>
          <w:rStyle w:val="StyleUnderline"/>
        </w:rPr>
        <w:t>. The ‘</w:t>
      </w:r>
      <w:r w:rsidRPr="004C0CFC">
        <w:rPr>
          <w:rStyle w:val="StyleUnderline"/>
          <w:highlight w:val="green"/>
        </w:rPr>
        <w:t>dialectic of enlightenment</w:t>
      </w:r>
      <w:r w:rsidRPr="00CB3753">
        <w:rPr>
          <w:rStyle w:val="StyleUnderline"/>
        </w:rPr>
        <w:t>’</w:t>
      </w:r>
      <w:r w:rsidRPr="00B03C36">
        <w:rPr>
          <w:rStyle w:val="StyleUnderline"/>
        </w:rPr>
        <w:t xml:space="preserve"> </w:t>
      </w:r>
      <w:r w:rsidRPr="004C0CFC">
        <w:rPr>
          <w:rStyle w:val="StyleUnderline"/>
          <w:highlight w:val="green"/>
        </w:rPr>
        <w:t>results in</w:t>
      </w:r>
      <w:r w:rsidRPr="00B03C36">
        <w:rPr>
          <w:rStyle w:val="StyleUnderline"/>
        </w:rPr>
        <w:t xml:space="preserve"> a highly technically </w:t>
      </w:r>
      <w:r w:rsidRPr="004C0CFC">
        <w:rPr>
          <w:rStyle w:val="StyleUnderline"/>
          <w:highlight w:val="green"/>
        </w:rPr>
        <w:t>controlled sporting event</w:t>
      </w:r>
      <w:r w:rsidRPr="00B03C36">
        <w:rPr>
          <w:rStyle w:val="StyleUnderline"/>
        </w:rPr>
        <w:t xml:space="preserve"> being accompanied by a reversion to spectatorial barbarity, as registered in the cries of the ‘howling devotees of the stadium’</w:t>
      </w:r>
      <w:r w:rsidRPr="00B03C36">
        <w:rPr>
          <w:sz w:val="16"/>
        </w:rPr>
        <w:t xml:space="preserve"> (Adorno, 1996, p. 78). </w:t>
      </w:r>
      <w:r w:rsidRPr="00B03C36">
        <w:rPr>
          <w:rStyle w:val="StyleUnderline"/>
        </w:rPr>
        <w:t>The barbarism inherent in modern sporting activities spreads to other areas of culture</w:t>
      </w:r>
      <w:r w:rsidRPr="003062B1">
        <w:rPr>
          <w:rStyle w:val="StyleUnderline"/>
        </w:rPr>
        <w:t>. The ‘sportification’ of culture is a crucial aspect of the development of the Culture Industries</w:t>
      </w:r>
      <w:r w:rsidRPr="00364283">
        <w:rPr>
          <w:sz w:val="16"/>
        </w:rPr>
        <w:t>. Consumers compete with each other to view the latest offering that is the same as every other. The standardized structure of the cultural product, such as a film, is ‘regulated as if by stopwatch’ (Adorno, 1996, p. 74). Any enjoyment gained from such products by the spectator is equivalent to the pleasure garnered by the sportsman, that is, a form of pseudo-enjoyment that only mutilates (s)he who takes part in apparently spontaneous, but actually totally rigorously regulated, events (Adorno, 1996, p. 75). In general terms, then, the more domination that the contemporary period pays witness to, ‘then all the greater becomes the might of sport in mass culture and the...world in general’ (Adorno, 1996, p. 78).</w:t>
      </w:r>
    </w:p>
    <w:p w14:paraId="6D3E11F4" w14:textId="7571499F" w:rsidR="00C47A97" w:rsidRPr="00C47A97" w:rsidRDefault="00C47A97" w:rsidP="00C47A97">
      <w:pPr>
        <w:pStyle w:val="Heading4"/>
      </w:pPr>
      <w:r>
        <w:lastRenderedPageBreak/>
        <w:t>The prerequisite of regulation is acceptance. ‘Betting’ exploits athletes into an infinite loop that culminates in</w:t>
      </w:r>
      <w:r w:rsidR="00B731CB">
        <w:t xml:space="preserve"> </w:t>
      </w:r>
      <w:r w:rsidR="00B731CB" w:rsidRPr="00B731CB">
        <w:rPr>
          <w:u w:val="single"/>
        </w:rPr>
        <w:t>commodification</w:t>
      </w:r>
      <w:r w:rsidR="00B731CB">
        <w:t xml:space="preserve"> and </w:t>
      </w:r>
      <w:r w:rsidR="00B731CB" w:rsidRPr="00B731CB">
        <w:rPr>
          <w:u w:val="single"/>
        </w:rPr>
        <w:t>violence</w:t>
      </w:r>
      <w:r w:rsidR="00B731CB">
        <w:t>.</w:t>
      </w:r>
    </w:p>
    <w:p w14:paraId="1A58D8D3" w14:textId="6CD3A90C" w:rsidR="00762790" w:rsidRPr="008875E9" w:rsidRDefault="00762790" w:rsidP="008875E9">
      <w:r w:rsidRPr="008875E9">
        <w:t xml:space="preserve">Derek </w:t>
      </w:r>
      <w:r w:rsidRPr="008875E9">
        <w:rPr>
          <w:rStyle w:val="Style13ptBold"/>
        </w:rPr>
        <w:t>Van Rheenen ’12</w:t>
      </w:r>
      <w:r w:rsidRPr="008875E9">
        <w:t xml:space="preserve"> Exploitation in college sports: Race, revenue, and educational reward University of California, </w:t>
      </w:r>
      <w:r w:rsidR="008875E9" w:rsidRPr="003C3402">
        <w:t>https://static1.squarespace.com/static/54986b19e4b0b8fc5c5564b4/t/5571f965e4b0888fee567c3a/1433532773784/International+Review+for+the+Sociology+of+Sport-2013-Van+Rheenen-550-71.pdf</w:t>
      </w:r>
      <w:r w:rsidR="008875E9" w:rsidRPr="008875E9">
        <w:t xml:space="preserve">, </w:t>
      </w:r>
      <w:r w:rsidRPr="008875E9">
        <w:t xml:space="preserve">USA International Review for the Sociology of Sport 48(5) 550–571 </w:t>
      </w:r>
      <w:r w:rsidR="00DA7328" w:rsidRPr="008875E9">
        <w:t xml:space="preserve"> rct manan</w:t>
      </w:r>
    </w:p>
    <w:p w14:paraId="7C99F0C7" w14:textId="7550F291" w:rsidR="00762790" w:rsidRDefault="00762790" w:rsidP="00762790">
      <w:pPr>
        <w:rPr>
          <w:sz w:val="16"/>
        </w:rPr>
      </w:pPr>
      <w:r w:rsidRPr="007341CD">
        <w:rPr>
          <w:sz w:val="16"/>
        </w:rPr>
        <w:t xml:space="preserve">As </w:t>
      </w:r>
      <w:r w:rsidRPr="004C0CFC">
        <w:rPr>
          <w:rStyle w:val="Emphasis"/>
          <w:highlight w:val="green"/>
        </w:rPr>
        <w:t>revenue-generating sports</w:t>
      </w:r>
      <w:r w:rsidRPr="00630694">
        <w:rPr>
          <w:rStyle w:val="Emphasis"/>
        </w:rPr>
        <w:t xml:space="preserve"> provide the </w:t>
      </w:r>
      <w:r w:rsidRPr="004C0CFC">
        <w:rPr>
          <w:rStyle w:val="Emphasis"/>
          <w:highlight w:val="green"/>
        </w:rPr>
        <w:t>conditions for</w:t>
      </w:r>
      <w:r w:rsidRPr="00630694">
        <w:rPr>
          <w:rStyle w:val="Emphasis"/>
        </w:rPr>
        <w:t xml:space="preserve"> the greatest likelihood of athletic </w:t>
      </w:r>
      <w:r w:rsidRPr="004C0CFC">
        <w:rPr>
          <w:rStyle w:val="Emphasis"/>
          <w:highlight w:val="green"/>
        </w:rPr>
        <w:t>exploitation</w:t>
      </w:r>
      <w:r w:rsidRPr="00630694">
        <w:rPr>
          <w:rStyle w:val="Emphasis"/>
        </w:rPr>
        <w:t xml:space="preserve"> to take place</w:t>
      </w:r>
      <w:r w:rsidRPr="00630694">
        <w:rPr>
          <w:sz w:val="16"/>
        </w:rPr>
        <w:t xml:space="preserve">, there is reason for concern. But the reasons are far more complex than generally described in the popular press. As outlined in this paper, </w:t>
      </w:r>
      <w:r w:rsidRPr="00630694">
        <w:rPr>
          <w:rStyle w:val="StyleUnderline"/>
        </w:rPr>
        <w:t xml:space="preserve">exploitation may be understood as </w:t>
      </w:r>
      <w:r w:rsidRPr="004C0CFC">
        <w:rPr>
          <w:rStyle w:val="StyleUnderline"/>
          <w:highlight w:val="green"/>
        </w:rPr>
        <w:t>economic</w:t>
      </w:r>
      <w:r w:rsidRPr="00630694">
        <w:rPr>
          <w:rStyle w:val="StyleUnderline"/>
        </w:rPr>
        <w:t xml:space="preserve">, </w:t>
      </w:r>
      <w:r w:rsidRPr="004C0CFC">
        <w:rPr>
          <w:rStyle w:val="StyleUnderline"/>
          <w:highlight w:val="green"/>
        </w:rPr>
        <w:t>educational</w:t>
      </w:r>
      <w:r w:rsidRPr="00630694">
        <w:rPr>
          <w:rStyle w:val="StyleUnderline"/>
        </w:rPr>
        <w:t xml:space="preserve">, and </w:t>
      </w:r>
      <w:r w:rsidRPr="004C0CFC">
        <w:rPr>
          <w:rStyle w:val="StyleUnderline"/>
          <w:highlight w:val="green"/>
        </w:rPr>
        <w:t>social</w:t>
      </w:r>
      <w:r w:rsidRPr="00630694">
        <w:rPr>
          <w:sz w:val="16"/>
        </w:rPr>
        <w:t xml:space="preserve">. </w:t>
      </w:r>
      <w:r w:rsidRPr="00630694">
        <w:rPr>
          <w:rStyle w:val="Emphasis"/>
        </w:rPr>
        <w:t xml:space="preserve">Economic exploitation can be measured by the </w:t>
      </w:r>
      <w:r w:rsidRPr="004C0CFC">
        <w:rPr>
          <w:rStyle w:val="Emphasis"/>
          <w:highlight w:val="green"/>
        </w:rPr>
        <w:t>commodification of</w:t>
      </w:r>
      <w:r w:rsidRPr="00630694">
        <w:rPr>
          <w:rStyle w:val="Emphasis"/>
        </w:rPr>
        <w:t xml:space="preserve"> college </w:t>
      </w:r>
      <w:r w:rsidRPr="004C0CFC">
        <w:rPr>
          <w:rStyle w:val="Emphasis"/>
          <w:highlight w:val="green"/>
        </w:rPr>
        <w:t>athletes</w:t>
      </w:r>
      <w:r w:rsidRPr="00630694">
        <w:rPr>
          <w:rStyle w:val="StyleUnderline"/>
        </w:rPr>
        <w:t xml:space="preserve"> and their production of </w:t>
      </w:r>
      <w:r w:rsidRPr="004C0CFC">
        <w:rPr>
          <w:rStyle w:val="StyleUnderline"/>
          <w:highlight w:val="green"/>
        </w:rPr>
        <w:t>athletic</w:t>
      </w:r>
      <w:r w:rsidRPr="00630694">
        <w:rPr>
          <w:rStyle w:val="StyleUnderline"/>
        </w:rPr>
        <w:t xml:space="preserve"> surplus </w:t>
      </w:r>
      <w:r w:rsidRPr="004C0CFC">
        <w:rPr>
          <w:rStyle w:val="StyleUnderline"/>
          <w:highlight w:val="green"/>
        </w:rPr>
        <w:t>value and</w:t>
      </w:r>
      <w:r w:rsidRPr="00630694">
        <w:rPr>
          <w:rStyle w:val="StyleUnderline"/>
        </w:rPr>
        <w:t xml:space="preserve"> marginal </w:t>
      </w:r>
      <w:r w:rsidRPr="004C0CFC">
        <w:rPr>
          <w:rStyle w:val="StyleUnderline"/>
          <w:highlight w:val="green"/>
        </w:rPr>
        <w:t>revenue for institutions</w:t>
      </w:r>
      <w:r w:rsidRPr="00630694">
        <w:rPr>
          <w:rStyle w:val="StyleUnderline"/>
        </w:rPr>
        <w:t xml:space="preserve"> that benefit unfairly from their labor.</w:t>
      </w:r>
      <w:r w:rsidRPr="00630694">
        <w:rPr>
          <w:sz w:val="16"/>
        </w:rPr>
        <w:t xml:space="preserve"> The financial exchange is unfair when college athletes’ labor produces more than their subsistence wage, defined as a full athletic scholarship.5 </w:t>
      </w:r>
      <w:r w:rsidRPr="00630694">
        <w:rPr>
          <w:rStyle w:val="StyleUnderline"/>
        </w:rPr>
        <w:t xml:space="preserve">These antagonisms are further complicated by the </w:t>
      </w:r>
      <w:r w:rsidRPr="004C0CFC">
        <w:rPr>
          <w:rStyle w:val="StyleUnderline"/>
          <w:highlight w:val="green"/>
        </w:rPr>
        <w:t>promise of</w:t>
      </w:r>
      <w:r w:rsidRPr="00630694">
        <w:rPr>
          <w:rStyle w:val="StyleUnderline"/>
        </w:rPr>
        <w:t xml:space="preserve"> an </w:t>
      </w:r>
      <w:r w:rsidRPr="004C0CFC">
        <w:rPr>
          <w:rStyle w:val="StyleUnderline"/>
          <w:highlight w:val="green"/>
        </w:rPr>
        <w:t>education in exchange for</w:t>
      </w:r>
      <w:r w:rsidRPr="00630694">
        <w:rPr>
          <w:rStyle w:val="StyleUnderline"/>
        </w:rPr>
        <w:t xml:space="preserve"> athletic </w:t>
      </w:r>
      <w:r w:rsidRPr="004C0CFC">
        <w:rPr>
          <w:rStyle w:val="StyleUnderline"/>
          <w:highlight w:val="green"/>
        </w:rPr>
        <w:t>performance</w:t>
      </w:r>
      <w:r w:rsidRPr="00630694">
        <w:rPr>
          <w:sz w:val="16"/>
        </w:rPr>
        <w:t xml:space="preserve">. A fair exchange between college athletes and educational institutions involves more than room, board, books, and tuition; the exchange provides the opportunity for students to receive an education and earn a degree. While a college degree promises greater possibilities of social and economic advancement, these promises too often go unfulfilled. Low graduation rates, particularly among Black male athletes, suggest that a poor education cannot compensate for an otherwise unfair financial exchange. Because students must take advantage of the educational opportunity afforded them, it is perhaps problematic to speak of an institutional promise; however, </w:t>
      </w:r>
      <w:r w:rsidRPr="00630694">
        <w:rPr>
          <w:rStyle w:val="StyleUnderline"/>
        </w:rPr>
        <w:t xml:space="preserve">if an educational opportunity is unlikely to be realized based upon structural constraints and conflicts, or even with </w:t>
      </w:r>
      <w:r w:rsidRPr="004C0CFC">
        <w:rPr>
          <w:rStyle w:val="StyleUnderline"/>
          <w:highlight w:val="green"/>
        </w:rPr>
        <w:t>genuine effort</w:t>
      </w:r>
      <w:r w:rsidRPr="00630694">
        <w:rPr>
          <w:rStyle w:val="StyleUnderline"/>
        </w:rPr>
        <w:t xml:space="preserve"> expended on the part of the college athlete, the relationship indeed is </w:t>
      </w:r>
      <w:r w:rsidRPr="004C0CFC">
        <w:rPr>
          <w:rStyle w:val="StyleUnderline"/>
          <w:highlight w:val="green"/>
        </w:rPr>
        <w:t>exploitive</w:t>
      </w:r>
      <w:r w:rsidRPr="00630694">
        <w:rPr>
          <w:sz w:val="16"/>
        </w:rPr>
        <w:t xml:space="preserve">. </w:t>
      </w:r>
      <w:r w:rsidRPr="00630694">
        <w:rPr>
          <w:rStyle w:val="StyleUnderline"/>
        </w:rPr>
        <w:t xml:space="preserve">An </w:t>
      </w:r>
      <w:r w:rsidRPr="004C0CFC">
        <w:rPr>
          <w:rStyle w:val="StyleUnderline"/>
          <w:highlight w:val="green"/>
        </w:rPr>
        <w:t>institutional commitment</w:t>
      </w:r>
      <w:r w:rsidRPr="00630694">
        <w:rPr>
          <w:rStyle w:val="StyleUnderline"/>
        </w:rPr>
        <w:t xml:space="preserve"> to big-time sports, and the corresponding commodification of college athletes, </w:t>
      </w:r>
      <w:r w:rsidRPr="004C0CFC">
        <w:rPr>
          <w:rStyle w:val="StyleUnderline"/>
          <w:highlight w:val="green"/>
        </w:rPr>
        <w:t>sets in motion</w:t>
      </w:r>
      <w:r w:rsidRPr="00630694">
        <w:rPr>
          <w:rStyle w:val="StyleUnderline"/>
        </w:rPr>
        <w:t xml:space="preserve"> a </w:t>
      </w:r>
      <w:r w:rsidRPr="004C0CFC">
        <w:rPr>
          <w:rStyle w:val="StyleUnderline"/>
          <w:highlight w:val="green"/>
        </w:rPr>
        <w:t>series of</w:t>
      </w:r>
      <w:r w:rsidRPr="00630694">
        <w:rPr>
          <w:rStyle w:val="StyleUnderline"/>
        </w:rPr>
        <w:t xml:space="preserve"> educational </w:t>
      </w:r>
      <w:r w:rsidRPr="004C0CFC">
        <w:rPr>
          <w:rStyle w:val="StyleUnderline"/>
          <w:highlight w:val="green"/>
        </w:rPr>
        <w:t>dilemmas</w:t>
      </w:r>
      <w:r w:rsidRPr="00630694">
        <w:rPr>
          <w:sz w:val="16"/>
        </w:rPr>
        <w:t xml:space="preserve">, especially when colleges and universities disproportionately recruit and admit Black male college athletes for their revenue-generating teams. When these college athletes graduate at lower rates than teammates from other racial groups, </w:t>
      </w:r>
      <w:r w:rsidRPr="00630694">
        <w:rPr>
          <w:rStyle w:val="StyleUnderline"/>
        </w:rPr>
        <w:t xml:space="preserve">the educational exchange between institutions and college athletes evidences and </w:t>
      </w:r>
      <w:r w:rsidRPr="004C0CFC">
        <w:rPr>
          <w:rStyle w:val="StyleUnderline"/>
          <w:highlight w:val="green"/>
        </w:rPr>
        <w:t>exacerbates racial inequities</w:t>
      </w:r>
      <w:r w:rsidRPr="00630694">
        <w:rPr>
          <w:rStyle w:val="StyleUnderline"/>
        </w:rPr>
        <w:t xml:space="preserve"> and social and cultural exploitation on college campuses</w:t>
      </w:r>
      <w:r w:rsidRPr="00630694">
        <w:rPr>
          <w:sz w:val="16"/>
        </w:rPr>
        <w:t xml:space="preserve">. </w:t>
      </w:r>
      <w:r w:rsidRPr="00630694">
        <w:rPr>
          <w:rStyle w:val="StyleUnderline"/>
        </w:rPr>
        <w:t xml:space="preserve">Such </w:t>
      </w:r>
      <w:r w:rsidRPr="004C0CFC">
        <w:rPr>
          <w:rStyle w:val="StyleUnderline"/>
          <w:highlight w:val="green"/>
        </w:rPr>
        <w:t>exploitation</w:t>
      </w:r>
      <w:r w:rsidRPr="00630694">
        <w:rPr>
          <w:rStyle w:val="StyleUnderline"/>
        </w:rPr>
        <w:t xml:space="preserve"> is particularly </w:t>
      </w:r>
      <w:r w:rsidRPr="004C0CFC">
        <w:rPr>
          <w:rStyle w:val="StyleUnderline"/>
          <w:highlight w:val="green"/>
        </w:rPr>
        <w:t>pronounced at predominantly White institutions</w:t>
      </w:r>
      <w:r w:rsidRPr="00630694">
        <w:rPr>
          <w:sz w:val="16"/>
        </w:rPr>
        <w:t xml:space="preserve">, where Black male college athletes comprise a significant proportion of all matriculated Black male students on campus. </w:t>
      </w:r>
      <w:r w:rsidRPr="00630694">
        <w:rPr>
          <w:rStyle w:val="StyleUnderline"/>
        </w:rPr>
        <w:t xml:space="preserve">These institutional decisions reinforce a race logic which </w:t>
      </w:r>
      <w:r w:rsidRPr="004C0CFC">
        <w:rPr>
          <w:rStyle w:val="StyleUnderline"/>
          <w:highlight w:val="green"/>
        </w:rPr>
        <w:t>celebrates Black</w:t>
      </w:r>
      <w:r w:rsidRPr="00630694">
        <w:rPr>
          <w:rStyle w:val="StyleUnderline"/>
        </w:rPr>
        <w:t xml:space="preserve"> </w:t>
      </w:r>
      <w:r w:rsidRPr="004C0CFC">
        <w:rPr>
          <w:rStyle w:val="StyleUnderline"/>
          <w:highlight w:val="green"/>
        </w:rPr>
        <w:t>athleticism</w:t>
      </w:r>
      <w:r w:rsidRPr="00630694">
        <w:rPr>
          <w:rStyle w:val="StyleUnderline"/>
        </w:rPr>
        <w:t xml:space="preserve"> and undermines Black academic achievement</w:t>
      </w:r>
      <w:r w:rsidRPr="00630694">
        <w:rPr>
          <w:sz w:val="16"/>
        </w:rPr>
        <w:t xml:space="preserve">. The commodification of the Black athletic body displayed disproportionately in college football and basketball further substantiates these students’ value to their college or university. </w:t>
      </w:r>
      <w:r w:rsidRPr="00630694">
        <w:rPr>
          <w:rStyle w:val="StyleUnderline"/>
        </w:rPr>
        <w:t>The role and place of intercollegiate athletics on a given campus, and how college athletes perceive their value to the institution, will certainly impact these students’ relative sense of being exploited</w:t>
      </w:r>
      <w:r w:rsidRPr="00630694">
        <w:rPr>
          <w:sz w:val="16"/>
        </w:rPr>
        <w:t xml:space="preserve">. When athletic departments are treated as auxiliary businesses, having to be financially self-sufficient and operate independently from central campus, institutions may inadvertently support the exploitation of their college athletes. The message is clear on two fronts: first, intercollegiate athletics may not be supported and valued within the core mission of the institution, or it is done so with ambivalence. Secondly, the few (e.g., revenue sports) must make money to support the many (e.g., non-revenue teams), if these non-revenue sports are not themselves self-sufficient through philanthropy. The projected surplus revenue from football and men’s basketball must also, in large measure, defray the costs associated with running an intercollegiate athletic program. This institutional decision often sets in motion the recruitment and admission of college athletes in the revenue sports who have tremendous athletic potential but, based on their high school records and standardized test scores, appear to have less academic potential. These </w:t>
      </w:r>
      <w:r w:rsidRPr="004C0CFC">
        <w:rPr>
          <w:rStyle w:val="Emphasis"/>
          <w:highlight w:val="green"/>
        </w:rPr>
        <w:t>students</w:t>
      </w:r>
      <w:r w:rsidRPr="00630694">
        <w:rPr>
          <w:rStyle w:val="StyleUnderline"/>
        </w:rPr>
        <w:t xml:space="preserve">, who may already question their academic potential based upon their recruitment and admission to the university, </w:t>
      </w:r>
      <w:r w:rsidRPr="004C0CFC">
        <w:rPr>
          <w:rStyle w:val="Emphasis"/>
          <w:highlight w:val="green"/>
        </w:rPr>
        <w:t>reaffirm their</w:t>
      </w:r>
      <w:r w:rsidRPr="00630694">
        <w:rPr>
          <w:rStyle w:val="Emphasis"/>
        </w:rPr>
        <w:t xml:space="preserve"> primary </w:t>
      </w:r>
      <w:r w:rsidRPr="004C0CFC">
        <w:rPr>
          <w:rStyle w:val="Emphasis"/>
          <w:highlight w:val="green"/>
        </w:rPr>
        <w:t>value</w:t>
      </w:r>
      <w:r w:rsidRPr="00630694">
        <w:rPr>
          <w:rStyle w:val="Emphasis"/>
        </w:rPr>
        <w:t xml:space="preserve"> to the institution </w:t>
      </w:r>
      <w:r w:rsidRPr="004C0CFC">
        <w:rPr>
          <w:rStyle w:val="Emphasis"/>
          <w:highlight w:val="green"/>
        </w:rPr>
        <w:t>through</w:t>
      </w:r>
      <w:r w:rsidRPr="00630694">
        <w:rPr>
          <w:rStyle w:val="Emphasis"/>
        </w:rPr>
        <w:t xml:space="preserve"> their </w:t>
      </w:r>
      <w:r w:rsidRPr="004C0CFC">
        <w:rPr>
          <w:rStyle w:val="Emphasis"/>
          <w:highlight w:val="green"/>
        </w:rPr>
        <w:t>athletic performance</w:t>
      </w:r>
      <w:r w:rsidRPr="00630694">
        <w:rPr>
          <w:rStyle w:val="StyleUnderline"/>
        </w:rPr>
        <w:t xml:space="preserve">. In turn, these </w:t>
      </w:r>
      <w:r w:rsidRPr="004C0CFC">
        <w:rPr>
          <w:rStyle w:val="Emphasis"/>
          <w:highlight w:val="green"/>
        </w:rPr>
        <w:t>college athletes</w:t>
      </w:r>
      <w:r w:rsidRPr="00630694">
        <w:rPr>
          <w:rStyle w:val="Emphasis"/>
        </w:rPr>
        <w:t xml:space="preserve"> come to </w:t>
      </w:r>
      <w:r w:rsidRPr="004C0CFC">
        <w:rPr>
          <w:rStyle w:val="Emphasis"/>
          <w:highlight w:val="green"/>
        </w:rPr>
        <w:t>feel commodified</w:t>
      </w:r>
      <w:r w:rsidRPr="007341CD">
        <w:rPr>
          <w:rStyle w:val="StyleUnderline"/>
        </w:rPr>
        <w:t xml:space="preserve"> and celebrated as athletes, while they feel invisible and demeaned as students</w:t>
      </w:r>
      <w:r w:rsidRPr="007341CD">
        <w:rPr>
          <w:sz w:val="16"/>
        </w:rPr>
        <w:t xml:space="preserve">. These experiences are often exaggerated for Black male college athletes in predominantly White institutions, who are most commonly associated with, and celebrated for, exercises of the body rather than of the mind. As such, many college athletes feel resentful towards their institution and exploited for their athletic talents and abilities. While this paper has briefly analyzed both Marxist and </w:t>
      </w:r>
      <w:r w:rsidRPr="007341CD">
        <w:rPr>
          <w:sz w:val="16"/>
        </w:rPr>
        <w:lastRenderedPageBreak/>
        <w:t xml:space="preserve">other neo-classical notions of exploitation, defining terms such as commodification, surplus value, alienation and marginal revenue product, there remain limitations to these analyses. The concept of marginal revenue product, for example, focuses solely on economic inputs and outputs, quantifying the level of exploitation without any recommendation for remedying an unjust economic and social relationship. Marxism, particularly its later articulations such as Post-Marxism or Black Marxism, provides a more promising mode of analysis. And yet, more orthodox readings of Marx suffer from an epistemological and methodological myopia in which class analyses (and corresponding struggles) take analytic primacy over other identities or social categories such as race, gender, sexuality, and nationality. Carrington (2009: 27) discusses the limits of orthodox Marxist analyses, proposing a cultural studies or critical approach to sport which engages in “scholarship that seeks both to make sense and to make a difference.” He writes that such an approach ... will help towards more engaged analyses that appreciate sport’s protean, dialectic nature as a site of everyday domination and resistance; a space of joy and creativity and routine mechanical existence. That is, to develop ways to conceptualize sport’s potential for embodied emancipation and freedom but without any final guarantees as to its political effectivity (2009: 16). </w:t>
      </w:r>
      <w:r w:rsidRPr="007341CD">
        <w:rPr>
          <w:rStyle w:val="StyleUnderline"/>
        </w:rPr>
        <w:t xml:space="preserve">In the realm of college sports, where the exploitation of college athletes, particularly </w:t>
      </w:r>
      <w:r w:rsidRPr="004C0CFC">
        <w:rPr>
          <w:rStyle w:val="StyleUnderline"/>
          <w:highlight w:val="green"/>
        </w:rPr>
        <w:t>Black</w:t>
      </w:r>
      <w:r w:rsidRPr="007341CD">
        <w:rPr>
          <w:rStyle w:val="StyleUnderline"/>
        </w:rPr>
        <w:t xml:space="preserve"> revenue </w:t>
      </w:r>
      <w:r w:rsidRPr="004C0CFC">
        <w:rPr>
          <w:rStyle w:val="StyleUnderline"/>
          <w:highlight w:val="green"/>
        </w:rPr>
        <w:t>athletes</w:t>
      </w:r>
      <w:r w:rsidRPr="007341CD">
        <w:rPr>
          <w:rStyle w:val="StyleUnderline"/>
        </w:rPr>
        <w:t xml:space="preserve">, remains an educational and social problem, a </w:t>
      </w:r>
      <w:r w:rsidRPr="004C0CFC">
        <w:rPr>
          <w:rStyle w:val="StyleUnderline"/>
          <w:highlight w:val="green"/>
        </w:rPr>
        <w:t>purely economic analysis</w:t>
      </w:r>
      <w:r w:rsidRPr="007341CD">
        <w:rPr>
          <w:rStyle w:val="StyleUnderline"/>
        </w:rPr>
        <w:t xml:space="preserve"> of labor masks the prevalent place of race in American higher education</w:t>
      </w:r>
      <w:r w:rsidRPr="007341CD">
        <w:rPr>
          <w:sz w:val="16"/>
        </w:rPr>
        <w:t xml:space="preserve">. As St Louis (2009: 119) argues, in proposing Black Marxism as a possible remedy to the Marxist/Post-Marxist impasse, “[w]hat is essentially at stake here is the form of social mapping and political project within which racialization and economic exploitation are to be located.” </w:t>
      </w:r>
      <w:r w:rsidRPr="00630694">
        <w:rPr>
          <w:rStyle w:val="StyleUnderline"/>
        </w:rPr>
        <w:t xml:space="preserve">It is precisely this kind of approach which recognizes the need to </w:t>
      </w:r>
      <w:r w:rsidRPr="004C0CFC">
        <w:rPr>
          <w:rStyle w:val="StyleUnderline"/>
          <w:highlight w:val="green"/>
        </w:rPr>
        <w:t>problematize and expand current understandings</w:t>
      </w:r>
      <w:r w:rsidRPr="00630694">
        <w:rPr>
          <w:rStyle w:val="StyleUnderline"/>
        </w:rPr>
        <w:t xml:space="preserve"> of exploitation in college sports</w:t>
      </w:r>
      <w:r w:rsidRPr="007341CD">
        <w:rPr>
          <w:rStyle w:val="StyleUnderline"/>
        </w:rPr>
        <w:t xml:space="preserve">. </w:t>
      </w:r>
      <w:r w:rsidRPr="007341CD">
        <w:rPr>
          <w:sz w:val="16"/>
        </w:rPr>
        <w:t>Based upon this exploration of exploitation in the academy, there is compelling evidence that a crisis of conscience exists within American higher education today. This crisis is most prevalent among those colleges and universities which promote the big business of college sports, despite the longstanding argument that participation opportunities provide the educational rationale for the very existence of intercollegiate athletics. Because of the inherent contradictions of capitalism, whereby the process of commodification can never be totally secure (Whannel, 2009), the current material and social conditions which have resulted in the institutional exploitation of college athletes also promise the potential for contestation and change, even if current conditions appear to preclude such possibilities.</w:t>
      </w:r>
    </w:p>
    <w:p w14:paraId="06560EB7" w14:textId="77777777" w:rsidR="00BB29F0" w:rsidRPr="00E14C52" w:rsidRDefault="00BB29F0" w:rsidP="00762790">
      <w:pPr>
        <w:rPr>
          <w:sz w:val="16"/>
        </w:rPr>
      </w:pPr>
    </w:p>
    <w:p w14:paraId="7CE27A9B" w14:textId="706B9EBC" w:rsidR="008875E9" w:rsidRDefault="00E14C52" w:rsidP="00E14C52">
      <w:pPr>
        <w:pStyle w:val="Heading4"/>
      </w:pPr>
      <w:r w:rsidRPr="007A2126">
        <w:rPr>
          <w:u w:val="single"/>
        </w:rPr>
        <w:t>INTERP</w:t>
      </w:r>
      <w:r>
        <w:rPr>
          <w:u w:val="single"/>
        </w:rPr>
        <w:t>R</w:t>
      </w:r>
      <w:r w:rsidRPr="007A2126">
        <w:rPr>
          <w:u w:val="single"/>
        </w:rPr>
        <w:t>ETATION</w:t>
      </w:r>
      <w:r w:rsidRPr="007A2126">
        <w:t xml:space="preserve">. </w:t>
      </w:r>
      <w:r>
        <w:t xml:space="preserve">The </w:t>
      </w:r>
      <w:r w:rsidRPr="00617CF6">
        <w:rPr>
          <w:u w:val="single"/>
        </w:rPr>
        <w:t>role of the ballot</w:t>
      </w:r>
      <w:r>
        <w:t xml:space="preserve"> and </w:t>
      </w:r>
      <w:r w:rsidRPr="00777DC6">
        <w:rPr>
          <w:u w:val="single"/>
        </w:rPr>
        <w:t>judge</w:t>
      </w:r>
      <w:r>
        <w:t xml:space="preserve"> </w:t>
      </w:r>
      <w:r w:rsidR="00E13C59">
        <w:t xml:space="preserve">is to vote for the team that best </w:t>
      </w:r>
      <w:r w:rsidR="003337B8">
        <w:t>overcorrect</w:t>
      </w:r>
      <w:r w:rsidR="00C3535E">
        <w:t>s</w:t>
      </w:r>
      <w:r w:rsidR="00E13C59">
        <w:t xml:space="preserve"> for and transcends </w:t>
      </w:r>
      <w:r w:rsidR="00F71405">
        <w:t>dystopic modernity</w:t>
      </w:r>
      <w:r w:rsidR="002C3240">
        <w:t>.</w:t>
      </w:r>
    </w:p>
    <w:p w14:paraId="172A0EAB" w14:textId="3EAE9834" w:rsidR="00671985" w:rsidRDefault="00E92031" w:rsidP="00671985">
      <w:pPr>
        <w:pStyle w:val="Heading4"/>
      </w:pPr>
      <w:r>
        <w:t>Soon, you shall learn the origins of ‘extinction outweigh</w:t>
      </w:r>
      <w:r w:rsidR="002D37F0">
        <w:t>s</w:t>
      </w:r>
      <w:r>
        <w:t xml:space="preserve">’. </w:t>
      </w:r>
      <w:r w:rsidR="00E64FC7">
        <w:t>Consequentialism</w:t>
      </w:r>
      <w:r w:rsidR="00671985" w:rsidRPr="00C65A87">
        <w:t xml:space="preserve"> </w:t>
      </w:r>
      <w:r w:rsidR="00F71405" w:rsidRPr="00F71405">
        <w:rPr>
          <w:u w:val="single"/>
        </w:rPr>
        <w:t>wipes</w:t>
      </w:r>
      <w:r w:rsidR="00F71405">
        <w:t xml:space="preserve"> any acknowledgement of </w:t>
      </w:r>
      <w:r w:rsidR="00F71405" w:rsidRPr="00F71405">
        <w:rPr>
          <w:u w:val="single"/>
        </w:rPr>
        <w:t>real</w:t>
      </w:r>
      <w:r w:rsidR="00F71405">
        <w:t xml:space="preserve">, </w:t>
      </w:r>
      <w:r w:rsidR="00F71405" w:rsidRPr="00F71405">
        <w:rPr>
          <w:u w:val="single"/>
        </w:rPr>
        <w:t>proximate</w:t>
      </w:r>
      <w:r w:rsidR="00F71405">
        <w:t xml:space="preserve"> suffering</w:t>
      </w:r>
      <w:r w:rsidR="00406FB4">
        <w:t xml:space="preserve">, </w:t>
      </w:r>
      <w:r w:rsidR="00F71405">
        <w:t xml:space="preserve">reproducing the harms of the </w:t>
      </w:r>
      <w:r w:rsidR="00F71405" w:rsidRPr="009905B6">
        <w:rPr>
          <w:u w:val="single"/>
        </w:rPr>
        <w:t>dystopic state</w:t>
      </w:r>
      <w:r w:rsidR="00F71405">
        <w:t>.</w:t>
      </w:r>
    </w:p>
    <w:p w14:paraId="43816840" w14:textId="77777777" w:rsidR="00671985" w:rsidRPr="00644DA4" w:rsidRDefault="00671985" w:rsidP="00671985"/>
    <w:p w14:paraId="377BE3AF" w14:textId="74113E32" w:rsidR="00671985" w:rsidRDefault="000B205D" w:rsidP="00783E30">
      <w:pPr>
        <w:pStyle w:val="Heading3"/>
      </w:pPr>
      <w:r>
        <w:lastRenderedPageBreak/>
        <w:t>AT: Neg---1AC</w:t>
      </w:r>
    </w:p>
    <w:p w14:paraId="69F34ADE" w14:textId="77777777" w:rsidR="00E82422" w:rsidRDefault="00E82422" w:rsidP="00E82422">
      <w:pPr>
        <w:pStyle w:val="Heading4"/>
      </w:pPr>
      <w:r>
        <w:t>Should doesn’t require obligation</w:t>
      </w:r>
    </w:p>
    <w:p w14:paraId="358C27D3" w14:textId="0413E214" w:rsidR="00E82422" w:rsidRPr="00AB1624" w:rsidRDefault="00625B47" w:rsidP="00E82422">
      <w:r w:rsidRPr="00625B47">
        <w:t xml:space="preserve">Ken </w:t>
      </w:r>
      <w:r w:rsidR="00E82422" w:rsidRPr="00AB1624">
        <w:rPr>
          <w:rStyle w:val="Style13ptBold"/>
        </w:rPr>
        <w:t>Adams 16</w:t>
      </w:r>
      <w:r>
        <w:t xml:space="preserve">, </w:t>
      </w:r>
      <w:r w:rsidR="00E82422">
        <w:t>12-18-2016</w:t>
      </w:r>
      <w:r w:rsidR="00E82422" w:rsidRPr="00AB1624">
        <w:t>, ""Ought"", Adams on Contract Drafting, https://www.adamsdrafting.com/ought/ (accessed 9-7-2025)]</w:t>
      </w:r>
    </w:p>
    <w:p w14:paraId="5CE0A92F" w14:textId="77777777" w:rsidR="00E82422" w:rsidRDefault="00E82422" w:rsidP="00E82422">
      <w:r w:rsidRPr="00AB1624">
        <w:t>Garner’s Modern English Usage says the following about ought:</w:t>
      </w:r>
      <w:r w:rsidRPr="00AB1624">
        <w:rPr>
          <w:sz w:val="12"/>
        </w:rPr>
        <w:t>¶</w:t>
      </w:r>
      <w:r w:rsidRPr="00AB1624">
        <w:t xml:space="preserve"> Ought should be reserved for expressions of necessity, duty, or obligation; </w:t>
      </w:r>
      <w:r w:rsidRPr="004C0CFC">
        <w:rPr>
          <w:rStyle w:val="StyleUnderline"/>
          <w:highlight w:val="green"/>
        </w:rPr>
        <w:t>should</w:t>
      </w:r>
      <w:r w:rsidRPr="00AB1624">
        <w:rPr>
          <w:rStyle w:val="StyleUnderline"/>
        </w:rPr>
        <w:t xml:space="preserve">, the slightly weaker but more usual word, especially in speech, </w:t>
      </w:r>
      <w:r w:rsidRPr="004C0CFC">
        <w:rPr>
          <w:rStyle w:val="StyleUnderline"/>
          <w:highlight w:val="green"/>
        </w:rPr>
        <w:t>expresses</w:t>
      </w:r>
      <w:r w:rsidRPr="00AB1624">
        <w:rPr>
          <w:rStyle w:val="StyleUnderline"/>
        </w:rPr>
        <w:t xml:space="preserve"> appropriateness, </w:t>
      </w:r>
      <w:r w:rsidRPr="004C0CFC">
        <w:rPr>
          <w:rStyle w:val="StyleUnderline"/>
          <w:highlight w:val="green"/>
        </w:rPr>
        <w:t>suitability</w:t>
      </w:r>
      <w:r w:rsidRPr="00AB1624">
        <w:rPr>
          <w:rStyle w:val="StyleUnderline"/>
        </w:rPr>
        <w:t>, or fittingness</w:t>
      </w:r>
      <w:r w:rsidRPr="00AB1624">
        <w:t>.</w:t>
      </w:r>
      <w:r w:rsidRPr="00AB1624">
        <w:rPr>
          <w:sz w:val="12"/>
        </w:rPr>
        <w:t>¶</w:t>
      </w:r>
      <w:r w:rsidRPr="00AB1624">
        <w:t xml:space="preserve"> After an exchange of comments with Chris Lemens, I think Garner is mistaken. If someone tells me, “You ought to get that roof fixed,” there’s </w:t>
      </w:r>
      <w:r w:rsidRPr="004C0CFC">
        <w:rPr>
          <w:rStyle w:val="StyleUnderline"/>
          <w:highlight w:val="green"/>
        </w:rPr>
        <w:t>no</w:t>
      </w:r>
      <w:r w:rsidRPr="00AB1624">
        <w:rPr>
          <w:rStyle w:val="StyleUnderline"/>
        </w:rPr>
        <w:t xml:space="preserve"> sense of duty or </w:t>
      </w:r>
      <w:r w:rsidRPr="004C0CFC">
        <w:rPr>
          <w:rStyle w:val="StyleUnderline"/>
          <w:highlight w:val="green"/>
        </w:rPr>
        <w:t>obligation</w:t>
      </w:r>
      <w:r w:rsidRPr="00AB1624">
        <w:t xml:space="preserve">. I’m not even sure that “necessity” captures the meaning: </w:t>
      </w:r>
      <w:r w:rsidRPr="00AB1624">
        <w:rPr>
          <w:rStyle w:val="StyleUnderline"/>
        </w:rPr>
        <w:t xml:space="preserve">it </w:t>
      </w:r>
      <w:r w:rsidRPr="004C0CFC">
        <w:rPr>
          <w:rStyle w:val="StyleUnderline"/>
          <w:highlight w:val="green"/>
        </w:rPr>
        <w:t>might be a good idea</w:t>
      </w:r>
      <w:r w:rsidRPr="00AB1624">
        <w:rPr>
          <w:rStyle w:val="StyleUnderline"/>
        </w:rPr>
        <w:t xml:space="preserve"> that I do something, </w:t>
      </w:r>
      <w:r w:rsidRPr="004C0CFC">
        <w:rPr>
          <w:rStyle w:val="StyleUnderline"/>
          <w:highlight w:val="green"/>
        </w:rPr>
        <w:t>but that doesn’t mean</w:t>
      </w:r>
      <w:r w:rsidRPr="00AB1624">
        <w:rPr>
          <w:rStyle w:val="StyleUnderline"/>
        </w:rPr>
        <w:t xml:space="preserve"> that </w:t>
      </w:r>
      <w:r w:rsidRPr="004C0CFC">
        <w:rPr>
          <w:rStyle w:val="StyleUnderline"/>
          <w:highlight w:val="green"/>
        </w:rPr>
        <w:t>I need to do it</w:t>
      </w:r>
      <w:r w:rsidRPr="00AB1624">
        <w:rPr>
          <w:rStyle w:val="StyleUnderline"/>
        </w:rPr>
        <w:t>.</w:t>
      </w:r>
      <w:r w:rsidRPr="00AB1624">
        <w:rPr>
          <w:sz w:val="12"/>
        </w:rPr>
        <w:t>¶</w:t>
      </w:r>
      <w:r w:rsidRPr="00AB1624">
        <w:t xml:space="preserve"> So I suggest that </w:t>
      </w:r>
      <w:r w:rsidRPr="00AB1624">
        <w:rPr>
          <w:rStyle w:val="StyleUnderline"/>
        </w:rPr>
        <w:t>ought expresses the meaning that Garner attributes to should, with the only distinction being that ought is somewhat dated</w:t>
      </w:r>
      <w:r w:rsidRPr="00AB1624">
        <w:t>.</w:t>
      </w:r>
    </w:p>
    <w:p w14:paraId="31C7609E" w14:textId="77777777" w:rsidR="00E82422" w:rsidRDefault="00E82422" w:rsidP="00E82422">
      <w:pPr>
        <w:pStyle w:val="Heading4"/>
        <w:shd w:val="clear" w:color="auto" w:fill="FFFFFF"/>
        <w:spacing w:line="278" w:lineRule="atLeast"/>
        <w:rPr>
          <w:rFonts w:cs="Calibri"/>
          <w:color w:val="222222"/>
          <w:szCs w:val="26"/>
        </w:rPr>
      </w:pPr>
      <w:r w:rsidRPr="0053181F">
        <w:rPr>
          <w:rFonts w:cs="Calibri"/>
          <w:color w:val="222222"/>
          <w:szCs w:val="26"/>
        </w:rPr>
        <w:t>Affirmation</w:t>
      </w:r>
      <w:r>
        <w:rPr>
          <w:rFonts w:cs="Calibri"/>
          <w:color w:val="222222"/>
          <w:szCs w:val="26"/>
        </w:rPr>
        <w:t xml:space="preserve"> means identifying </w:t>
      </w:r>
      <w:r w:rsidRPr="007E21D7">
        <w:rPr>
          <w:rFonts w:cs="Calibri"/>
          <w:color w:val="222222"/>
          <w:szCs w:val="26"/>
          <w:u w:val="single"/>
        </w:rPr>
        <w:t>potentials</w:t>
      </w:r>
      <w:r>
        <w:rPr>
          <w:rFonts w:cs="Calibri"/>
          <w:color w:val="222222"/>
          <w:szCs w:val="26"/>
        </w:rPr>
        <w:t xml:space="preserve"> for </w:t>
      </w:r>
      <w:r w:rsidRPr="007E21D7">
        <w:rPr>
          <w:rFonts w:cs="Calibri"/>
          <w:color w:val="222222"/>
          <w:szCs w:val="26"/>
          <w:u w:val="single"/>
        </w:rPr>
        <w:t>transformation</w:t>
      </w:r>
      <w:r>
        <w:rPr>
          <w:rFonts w:cs="Calibri"/>
          <w:color w:val="222222"/>
          <w:szCs w:val="26"/>
        </w:rPr>
        <w:t xml:space="preserve"> in politics. </w:t>
      </w:r>
    </w:p>
    <w:p w14:paraId="48D2607E" w14:textId="759F59BA" w:rsidR="00E82422" w:rsidRPr="00BC754B" w:rsidRDefault="00FF05AC" w:rsidP="00E82422">
      <w:pPr>
        <w:rPr>
          <w:rStyle w:val="Style13ptBold"/>
        </w:rPr>
      </w:pPr>
      <w:r>
        <w:t xml:space="preserve">Christa &amp; Jennifer </w:t>
      </w:r>
      <w:r w:rsidR="00E82422">
        <w:rPr>
          <w:rStyle w:val="Style13ptBold"/>
        </w:rPr>
        <w:t>Albrecht-Crane</w:t>
      </w:r>
      <w:r>
        <w:rPr>
          <w:rStyle w:val="Style13ptBold"/>
        </w:rPr>
        <w:t xml:space="preserve"> 07</w:t>
      </w:r>
      <w:r w:rsidRPr="00FF05AC">
        <w:t>,</w:t>
      </w:r>
      <w:r w:rsidR="00E82422" w:rsidRPr="00FF05AC">
        <w:t xml:space="preserve"> &amp; Slack</w:t>
      </w:r>
      <w:r>
        <w:t xml:space="preserve">, </w:t>
      </w:r>
      <w:r w:rsidR="00E82422">
        <w:t xml:space="preserve">“Toward a Pedagogy of Affect,” in </w:t>
      </w:r>
      <w:r w:rsidR="00E82422">
        <w:rPr>
          <w:i/>
          <w:iCs/>
        </w:rPr>
        <w:t>Deleuzian Encounters: Studies in Contemporary Social Issues</w:t>
      </w:r>
      <w:r w:rsidR="00E82422" w:rsidRPr="00BC754B">
        <w:t>, Anna Hickey-Moody and Peta Malins ed. Basingstoke: Palgrave Macmillan, pp. 104  – 107]</w:t>
      </w:r>
    </w:p>
    <w:p w14:paraId="49CCAC79" w14:textId="77777777" w:rsidR="00E82422" w:rsidRDefault="00E82422" w:rsidP="00E82422">
      <w:r w:rsidRPr="00BC754B">
        <w:rPr>
          <w:sz w:val="16"/>
          <w:lang w:eastAsia="ja-JP"/>
        </w:rPr>
        <w:t xml:space="preserve">Molecular supplements in molar classrooms </w:t>
      </w:r>
      <w:r w:rsidRPr="00DA7266">
        <w:rPr>
          <w:sz w:val="12"/>
          <w:lang w:eastAsia="ja-JP"/>
        </w:rPr>
        <w:t>¶</w:t>
      </w:r>
      <w:r w:rsidRPr="00EA53FC">
        <w:rPr>
          <w:sz w:val="16"/>
          <w:lang w:eastAsia="ja-JP"/>
        </w:rPr>
        <w:t xml:space="preserve"> </w:t>
      </w:r>
      <w:r w:rsidRPr="004C0CFC">
        <w:rPr>
          <w:rStyle w:val="StyleUnderline"/>
          <w:highlight w:val="green"/>
          <w:lang w:eastAsia="ja-JP"/>
        </w:rPr>
        <w:t xml:space="preserve">Affect matters in the </w:t>
      </w:r>
      <w:r w:rsidRPr="004C0CFC">
        <w:rPr>
          <w:rStyle w:val="Emphasis"/>
          <w:highlight w:val="green"/>
          <w:lang w:eastAsia="ja-JP"/>
        </w:rPr>
        <w:t>classroom</w:t>
      </w:r>
      <w:r w:rsidRPr="00EA53FC">
        <w:rPr>
          <w:sz w:val="16"/>
          <w:lang w:eastAsia="ja-JP"/>
        </w:rPr>
        <w:t>…</w:t>
      </w:r>
      <w:r w:rsidRPr="00BC754B">
        <w:rPr>
          <w:rStyle w:val="StyleUnderline"/>
        </w:rPr>
        <w:t xml:space="preserve">and </w:t>
      </w:r>
      <w:r w:rsidRPr="00BC754B">
        <w:rPr>
          <w:rStyle w:val="Emphasis"/>
        </w:rPr>
        <w:t>beyond</w:t>
      </w:r>
      <w:r w:rsidRPr="00BC754B">
        <w:rPr>
          <w:rStyle w:val="StyleUnderline"/>
        </w:rPr>
        <w:t>.</w:t>
      </w:r>
      <w:r w:rsidRPr="00BC754B">
        <w:rPr>
          <w:sz w:val="16"/>
          <w:lang w:eastAsia="ja-JP"/>
        </w:rPr>
        <w:t xml:space="preserve"> Beyond its appearance in the elementary classroom as described by Ashton-Warner,38 </w:t>
      </w:r>
      <w:r w:rsidRPr="00BC754B">
        <w:rPr>
          <w:rStyle w:val="StyleUnderline"/>
          <w:lang w:eastAsia="ja-JP"/>
        </w:rPr>
        <w:t xml:space="preserve">affect doubly </w:t>
      </w:r>
      <w:r w:rsidRPr="004C0CFC">
        <w:rPr>
          <w:rStyle w:val="Emphasis"/>
          <w:highlight w:val="green"/>
          <w:lang w:eastAsia="ja-JP"/>
        </w:rPr>
        <w:t>articulates</w:t>
      </w:r>
      <w:r w:rsidRPr="00BC754B">
        <w:rPr>
          <w:rStyle w:val="StyleUnderline"/>
          <w:lang w:eastAsia="ja-JP"/>
        </w:rPr>
        <w:t xml:space="preserve"> what happens inside the classroom with </w:t>
      </w:r>
      <w:r w:rsidRPr="00BC754B">
        <w:rPr>
          <w:rStyle w:val="Emphasis"/>
          <w:lang w:eastAsia="ja-JP"/>
        </w:rPr>
        <w:t xml:space="preserve">larger </w:t>
      </w:r>
      <w:r w:rsidRPr="004C0CFC">
        <w:rPr>
          <w:rStyle w:val="Emphasis"/>
          <w:highlight w:val="green"/>
          <w:lang w:eastAsia="ja-JP"/>
        </w:rPr>
        <w:t>cultural</w:t>
      </w:r>
      <w:r w:rsidRPr="004C0CFC">
        <w:rPr>
          <w:rStyle w:val="StyleUnderline"/>
          <w:highlight w:val="green"/>
          <w:lang w:eastAsia="ja-JP"/>
        </w:rPr>
        <w:t xml:space="preserve"> and </w:t>
      </w:r>
      <w:r w:rsidRPr="004C0CFC">
        <w:rPr>
          <w:rStyle w:val="Emphasis"/>
          <w:highlight w:val="green"/>
          <w:lang w:eastAsia="ja-JP"/>
        </w:rPr>
        <w:t>social struggles</w:t>
      </w:r>
      <w:r w:rsidRPr="00BC754B">
        <w:rPr>
          <w:sz w:val="16"/>
          <w:lang w:eastAsia="ja-JP"/>
        </w:rPr>
        <w:t xml:space="preserve">, </w:t>
      </w:r>
      <w:r w:rsidRPr="00BC754B">
        <w:rPr>
          <w:rStyle w:val="StyleUnderline"/>
        </w:rPr>
        <w:t xml:space="preserve">and it does so </w:t>
      </w:r>
      <w:r w:rsidRPr="004C0CFC">
        <w:rPr>
          <w:rStyle w:val="Emphasis"/>
          <w:highlight w:val="green"/>
        </w:rPr>
        <w:t>without reducing</w:t>
      </w:r>
      <w:r w:rsidRPr="00BC754B">
        <w:rPr>
          <w:rStyle w:val="Emphasis"/>
        </w:rPr>
        <w:t xml:space="preserve"> those </w:t>
      </w:r>
      <w:r w:rsidRPr="004C0CFC">
        <w:rPr>
          <w:rStyle w:val="Emphasis"/>
          <w:highlight w:val="green"/>
        </w:rPr>
        <w:t>struggles</w:t>
      </w:r>
      <w:r w:rsidRPr="004C0CFC">
        <w:rPr>
          <w:rStyle w:val="StyleUnderline"/>
          <w:highlight w:val="green"/>
        </w:rPr>
        <w:t xml:space="preserve"> to</w:t>
      </w:r>
      <w:r w:rsidRPr="00BC754B">
        <w:rPr>
          <w:rStyle w:val="StyleUnderline"/>
        </w:rPr>
        <w:t xml:space="preserve"> questions of </w:t>
      </w:r>
      <w:r w:rsidRPr="004C0CFC">
        <w:rPr>
          <w:rStyle w:val="StyleUnderline"/>
          <w:highlight w:val="green"/>
        </w:rPr>
        <w:t>identity</w:t>
      </w:r>
      <w:r w:rsidRPr="00BC754B">
        <w:rPr>
          <w:sz w:val="16"/>
          <w:lang w:eastAsia="ja-JP"/>
        </w:rPr>
        <w:t xml:space="preserve">. </w:t>
      </w:r>
      <w:r w:rsidRPr="00BC754B">
        <w:rPr>
          <w:rStyle w:val="StyleUnderline"/>
          <w:lang w:eastAsia="ja-JP"/>
        </w:rPr>
        <w:t xml:space="preserve">The </w:t>
      </w:r>
      <w:r w:rsidRPr="00BC754B">
        <w:rPr>
          <w:rStyle w:val="Emphasis"/>
          <w:lang w:eastAsia="ja-JP"/>
        </w:rPr>
        <w:t>vocabulary</w:t>
      </w:r>
      <w:r w:rsidRPr="00BC754B">
        <w:rPr>
          <w:rStyle w:val="StyleUnderline"/>
          <w:lang w:eastAsia="ja-JP"/>
        </w:rPr>
        <w:t xml:space="preserve"> and </w:t>
      </w:r>
      <w:r w:rsidRPr="00BC754B">
        <w:rPr>
          <w:rStyle w:val="Emphasis"/>
          <w:lang w:eastAsia="ja-JP"/>
        </w:rPr>
        <w:t>concept</w:t>
      </w:r>
      <w:r w:rsidRPr="00BC754B">
        <w:rPr>
          <w:rStyle w:val="StyleUnderline"/>
          <w:lang w:eastAsia="ja-JP"/>
        </w:rPr>
        <w:t xml:space="preserve"> of affect </w:t>
      </w:r>
      <w:r w:rsidRPr="00BC754B">
        <w:rPr>
          <w:rStyle w:val="Emphasis"/>
          <w:lang w:eastAsia="ja-JP"/>
        </w:rPr>
        <w:t>encourage recognition</w:t>
      </w:r>
      <w:r w:rsidRPr="00BC754B">
        <w:rPr>
          <w:rStyle w:val="StyleUnderline"/>
          <w:lang w:eastAsia="ja-JP"/>
        </w:rPr>
        <w:t xml:space="preserve"> that bodies don’t always</w:t>
      </w:r>
      <w:r w:rsidRPr="00BC754B">
        <w:rPr>
          <w:sz w:val="16"/>
          <w:lang w:eastAsia="ja-JP"/>
        </w:rPr>
        <w:t xml:space="preserve"> (or necessarily) </w:t>
      </w:r>
      <w:r w:rsidRPr="00BC754B">
        <w:rPr>
          <w:rStyle w:val="Emphasis"/>
          <w:lang w:eastAsia="ja-JP"/>
        </w:rPr>
        <w:t>respond</w:t>
      </w:r>
      <w:r w:rsidRPr="00BC754B">
        <w:rPr>
          <w:sz w:val="16"/>
          <w:lang w:eastAsia="ja-JP"/>
        </w:rPr>
        <w:t xml:space="preserve"> as men, women, young, old, heterosexual, homosexual, teacher, student, and so on. Rather, bodies are individuated by particular affective thresholds and thus enact variable investments in social space. </w:t>
      </w:r>
      <w:r w:rsidRPr="00BC754B">
        <w:rPr>
          <w:rStyle w:val="StyleUnderline"/>
          <w:lang w:eastAsia="ja-JP"/>
        </w:rPr>
        <w:t xml:space="preserve">What ‘happens’ in </w:t>
      </w:r>
      <w:r w:rsidRPr="004C0CFC">
        <w:rPr>
          <w:rStyle w:val="StyleUnderline"/>
          <w:highlight w:val="green"/>
          <w:lang w:eastAsia="ja-JP"/>
        </w:rPr>
        <w:t>the classroom cannot be understood</w:t>
      </w:r>
      <w:r w:rsidRPr="00BC754B">
        <w:rPr>
          <w:sz w:val="16"/>
          <w:lang w:eastAsia="ja-JP"/>
        </w:rPr>
        <w:t xml:space="preserve">, therefore, </w:t>
      </w:r>
      <w:r w:rsidRPr="004C0CFC">
        <w:rPr>
          <w:rStyle w:val="Emphasis"/>
          <w:highlight w:val="green"/>
          <w:lang w:eastAsia="ja-JP"/>
        </w:rPr>
        <w:t>without</w:t>
      </w:r>
      <w:r w:rsidRPr="00BC754B">
        <w:rPr>
          <w:rStyle w:val="StyleUnderline"/>
          <w:lang w:eastAsia="ja-JP"/>
        </w:rPr>
        <w:t xml:space="preserve"> also </w:t>
      </w:r>
      <w:r w:rsidRPr="004C0CFC">
        <w:rPr>
          <w:rStyle w:val="Emphasis"/>
          <w:highlight w:val="green"/>
          <w:lang w:eastAsia="ja-JP"/>
        </w:rPr>
        <w:t>taking into account affective investments</w:t>
      </w:r>
      <w:r w:rsidRPr="004C0CFC">
        <w:rPr>
          <w:rStyle w:val="StyleUnderline"/>
          <w:highlight w:val="green"/>
          <w:lang w:eastAsia="ja-JP"/>
        </w:rPr>
        <w:t xml:space="preserve"> that exceed</w:t>
      </w:r>
      <w:r w:rsidRPr="00BC754B">
        <w:rPr>
          <w:rStyle w:val="StyleUnderline"/>
          <w:lang w:eastAsia="ja-JP"/>
        </w:rPr>
        <w:t xml:space="preserve"> the </w:t>
      </w:r>
      <w:r w:rsidRPr="00BC754B">
        <w:rPr>
          <w:rStyle w:val="Emphasis"/>
          <w:lang w:eastAsia="ja-JP"/>
        </w:rPr>
        <w:t>molar coding</w:t>
      </w:r>
      <w:r w:rsidRPr="00BC754B">
        <w:rPr>
          <w:rStyle w:val="StyleUnderline"/>
          <w:lang w:eastAsia="ja-JP"/>
        </w:rPr>
        <w:t xml:space="preserve"> of </w:t>
      </w:r>
      <w:r w:rsidRPr="004C0CFC">
        <w:rPr>
          <w:rStyle w:val="Emphasis"/>
          <w:highlight w:val="green"/>
          <w:lang w:eastAsia="ja-JP"/>
        </w:rPr>
        <w:t>institutionalized learning</w:t>
      </w:r>
      <w:r w:rsidRPr="00BC754B">
        <w:rPr>
          <w:sz w:val="16"/>
          <w:lang w:eastAsia="ja-JP"/>
        </w:rPr>
        <w:t xml:space="preserve"> </w:t>
      </w:r>
      <w:r w:rsidRPr="00BC754B">
        <w:rPr>
          <w:rStyle w:val="StyleUnderline"/>
          <w:lang w:eastAsia="ja-JP"/>
        </w:rPr>
        <w:t xml:space="preserve">and the coding of bodies as </w:t>
      </w:r>
      <w:r w:rsidRPr="00BC754B">
        <w:rPr>
          <w:rStyle w:val="Emphasis"/>
          <w:lang w:eastAsia="ja-JP"/>
        </w:rPr>
        <w:t>particular molar identities</w:t>
      </w:r>
      <w:r w:rsidRPr="00BC754B">
        <w:rPr>
          <w:rStyle w:val="StyleUnderline"/>
          <w:lang w:eastAsia="ja-JP"/>
        </w:rPr>
        <w:t>.</w:t>
      </w:r>
      <w:r w:rsidRPr="00BC754B">
        <w:rPr>
          <w:sz w:val="16"/>
          <w:lang w:eastAsia="ja-JP"/>
        </w:rPr>
        <w:t xml:space="preserve"> Paying attention to </w:t>
      </w:r>
      <w:r w:rsidRPr="00BC754B">
        <w:rPr>
          <w:rStyle w:val="StyleUnderline"/>
          <w:lang w:eastAsia="ja-JP"/>
        </w:rPr>
        <w:t xml:space="preserve">the affective dimension </w:t>
      </w:r>
      <w:r w:rsidRPr="00BC754B">
        <w:rPr>
          <w:rStyle w:val="Emphasis"/>
          <w:lang w:eastAsia="ja-JP"/>
        </w:rPr>
        <w:t>bursts the seams</w:t>
      </w:r>
      <w:r w:rsidRPr="00BC754B">
        <w:rPr>
          <w:rStyle w:val="StyleUnderline"/>
          <w:lang w:eastAsia="ja-JP"/>
        </w:rPr>
        <w:t xml:space="preserve"> of the </w:t>
      </w:r>
      <w:r w:rsidRPr="00BC754B">
        <w:rPr>
          <w:rStyle w:val="Emphasis"/>
          <w:lang w:eastAsia="ja-JP"/>
        </w:rPr>
        <w:t>classroom</w:t>
      </w:r>
      <w:r w:rsidRPr="00BC754B">
        <w:rPr>
          <w:rStyle w:val="StyleUnderline"/>
          <w:lang w:eastAsia="ja-JP"/>
        </w:rPr>
        <w:t xml:space="preserve"> and encourages us to address</w:t>
      </w:r>
      <w:r w:rsidRPr="00BC754B">
        <w:rPr>
          <w:sz w:val="16"/>
          <w:lang w:eastAsia="ja-JP"/>
        </w:rPr>
        <w:t xml:space="preserve"> – more broadly – what Grossberg calls ‘</w:t>
      </w:r>
      <w:r w:rsidRPr="00BC754B">
        <w:rPr>
          <w:rStyle w:val="StyleUnderline"/>
          <w:lang w:eastAsia="ja-JP"/>
        </w:rPr>
        <w:t xml:space="preserve">the </w:t>
      </w:r>
      <w:r w:rsidRPr="00BC754B">
        <w:rPr>
          <w:rStyle w:val="Emphasis"/>
        </w:rPr>
        <w:t>affective dimension</w:t>
      </w:r>
      <w:r w:rsidRPr="00BC754B">
        <w:rPr>
          <w:rStyle w:val="StyleUnderline"/>
          <w:lang w:eastAsia="ja-JP"/>
        </w:rPr>
        <w:t xml:space="preserve"> of </w:t>
      </w:r>
      <w:r w:rsidRPr="00BC754B">
        <w:rPr>
          <w:rStyle w:val="Emphasis"/>
          <w:lang w:eastAsia="ja-JP"/>
        </w:rPr>
        <w:t>belonging</w:t>
      </w:r>
      <w:r w:rsidRPr="00BC754B">
        <w:rPr>
          <w:sz w:val="16"/>
          <w:lang w:eastAsia="ja-JP"/>
        </w:rPr>
        <w:t xml:space="preserve">, affiliation and identification’.39 </w:t>
      </w:r>
      <w:r w:rsidRPr="00DA7266">
        <w:rPr>
          <w:sz w:val="12"/>
          <w:lang w:eastAsia="ja-JP"/>
        </w:rPr>
        <w:t>¶</w:t>
      </w:r>
      <w:r w:rsidRPr="00EA53FC">
        <w:rPr>
          <w:sz w:val="16"/>
          <w:lang w:eastAsia="ja-JP"/>
        </w:rPr>
        <w:t xml:space="preserve"> </w:t>
      </w:r>
      <w:r w:rsidRPr="00BC754B">
        <w:rPr>
          <w:rStyle w:val="StyleUnderline"/>
          <w:lang w:eastAsia="ja-JP"/>
        </w:rPr>
        <w:t xml:space="preserve">Reading </w:t>
      </w:r>
      <w:r w:rsidRPr="007B3BA1">
        <w:rPr>
          <w:rStyle w:val="StyleUnderline"/>
          <w:lang w:eastAsia="ja-JP"/>
        </w:rPr>
        <w:t xml:space="preserve">the classroom in terms of </w:t>
      </w:r>
      <w:r w:rsidRPr="007B3BA1">
        <w:rPr>
          <w:rStyle w:val="Emphasis"/>
          <w:lang w:eastAsia="ja-JP"/>
        </w:rPr>
        <w:t>pre-established identity affiliations</w:t>
      </w:r>
      <w:r w:rsidRPr="007B3BA1">
        <w:rPr>
          <w:rStyle w:val="StyleUnderline"/>
          <w:lang w:eastAsia="ja-JP"/>
        </w:rPr>
        <w:t xml:space="preserve"> reduces the ability to see what bodies can do</w:t>
      </w:r>
      <w:r w:rsidRPr="007B3BA1">
        <w:rPr>
          <w:sz w:val="16"/>
          <w:lang w:eastAsia="ja-JP"/>
        </w:rPr>
        <w:t xml:space="preserve">, reduces, </w:t>
      </w:r>
      <w:r w:rsidRPr="007B3BA1">
        <w:rPr>
          <w:rStyle w:val="StyleUnderline"/>
          <w:lang w:eastAsia="ja-JP"/>
        </w:rPr>
        <w:t xml:space="preserve">in fact, </w:t>
      </w:r>
      <w:r w:rsidRPr="007B3BA1">
        <w:rPr>
          <w:rStyle w:val="Emphasis"/>
          <w:lang w:eastAsia="ja-JP"/>
        </w:rPr>
        <w:t>what bodies do.</w:t>
      </w:r>
      <w:r w:rsidRPr="007B3BA1">
        <w:rPr>
          <w:sz w:val="16"/>
          <w:lang w:eastAsia="ja-JP"/>
        </w:rPr>
        <w:t xml:space="preserve"> </w:t>
      </w:r>
      <w:r w:rsidRPr="007B3BA1">
        <w:rPr>
          <w:rStyle w:val="StyleUnderline"/>
          <w:lang w:eastAsia="ja-JP"/>
        </w:rPr>
        <w:t xml:space="preserve">What ‘happens’ in the classroom is </w:t>
      </w:r>
      <w:r w:rsidRPr="007B3BA1">
        <w:rPr>
          <w:rStyle w:val="Emphasis"/>
          <w:lang w:eastAsia="ja-JP"/>
        </w:rPr>
        <w:t>diminished</w:t>
      </w:r>
      <w:r w:rsidRPr="007B3BA1">
        <w:rPr>
          <w:sz w:val="16"/>
          <w:lang w:eastAsia="ja-JP"/>
        </w:rPr>
        <w:t xml:space="preserve">, its ‘thisness’ violated. In contrast, </w:t>
      </w:r>
      <w:r w:rsidRPr="007B3BA1">
        <w:rPr>
          <w:rStyle w:val="StyleUnderline"/>
          <w:lang w:eastAsia="ja-JP"/>
        </w:rPr>
        <w:t xml:space="preserve">a focus on </w:t>
      </w:r>
      <w:r w:rsidRPr="007B3BA1">
        <w:rPr>
          <w:rStyle w:val="Emphasis"/>
          <w:lang w:eastAsia="ja-JP"/>
        </w:rPr>
        <w:t>affect</w:t>
      </w:r>
      <w:r w:rsidRPr="007B3BA1">
        <w:rPr>
          <w:sz w:val="16"/>
          <w:lang w:eastAsia="ja-JP"/>
        </w:rPr>
        <w:t xml:space="preserve"> – always a process of affirmation – </w:t>
      </w:r>
      <w:r w:rsidRPr="007B3BA1">
        <w:rPr>
          <w:rStyle w:val="StyleUnderline"/>
          <w:lang w:eastAsia="ja-JP"/>
        </w:rPr>
        <w:t xml:space="preserve">acknowledges and maps </w:t>
      </w:r>
      <w:r w:rsidRPr="007B3BA1">
        <w:rPr>
          <w:rStyle w:val="Emphasis"/>
          <w:lang w:eastAsia="ja-JP"/>
        </w:rPr>
        <w:t>any body’s capacity</w:t>
      </w:r>
      <w:r w:rsidRPr="007B3BA1">
        <w:rPr>
          <w:sz w:val="16"/>
          <w:lang w:eastAsia="ja-JP"/>
        </w:rPr>
        <w:t xml:space="preserve"> and its singular relation to the socius in relation with other bodies. </w:t>
      </w:r>
      <w:r w:rsidRPr="007B3BA1">
        <w:rPr>
          <w:rStyle w:val="StyleUnderline"/>
          <w:lang w:eastAsia="ja-JP"/>
        </w:rPr>
        <w:t xml:space="preserve">The line of flight opened up by a </w:t>
      </w:r>
      <w:r w:rsidRPr="007B3BA1">
        <w:rPr>
          <w:rStyle w:val="Emphasis"/>
          <w:lang w:eastAsia="ja-JP"/>
        </w:rPr>
        <w:t>pedagogy of affect</w:t>
      </w:r>
      <w:r w:rsidRPr="007B3BA1">
        <w:rPr>
          <w:sz w:val="16"/>
          <w:lang w:eastAsia="ja-JP"/>
        </w:rPr>
        <w:t xml:space="preserve"> </w:t>
      </w:r>
      <w:r w:rsidRPr="007B3BA1">
        <w:rPr>
          <w:rStyle w:val="StyleUnderline"/>
        </w:rPr>
        <w:t>recognizes the work of the molar, binary lines</w:t>
      </w:r>
      <w:r w:rsidRPr="007B3BA1">
        <w:rPr>
          <w:sz w:val="16"/>
          <w:lang w:eastAsia="ja-JP"/>
        </w:rPr>
        <w:t xml:space="preserve">, </w:t>
      </w:r>
      <w:r w:rsidRPr="007B3BA1">
        <w:rPr>
          <w:rStyle w:val="StyleUnderline"/>
          <w:lang w:eastAsia="ja-JP"/>
        </w:rPr>
        <w:t xml:space="preserve">but is no longer </w:t>
      </w:r>
      <w:r w:rsidRPr="007B3BA1">
        <w:rPr>
          <w:rStyle w:val="Emphasis"/>
          <w:lang w:eastAsia="ja-JP"/>
        </w:rPr>
        <w:t>hostage to them</w:t>
      </w:r>
      <w:r w:rsidRPr="007B3BA1">
        <w:rPr>
          <w:sz w:val="16"/>
          <w:lang w:eastAsia="ja-JP"/>
        </w:rPr>
        <w:t xml:space="preserve">. </w:t>
      </w:r>
      <w:r w:rsidRPr="007B3BA1">
        <w:rPr>
          <w:sz w:val="12"/>
          <w:lang w:eastAsia="ja-JP"/>
        </w:rPr>
        <w:t>¶</w:t>
      </w:r>
      <w:r w:rsidRPr="007B3BA1">
        <w:rPr>
          <w:sz w:val="16"/>
          <w:lang w:eastAsia="ja-JP"/>
        </w:rPr>
        <w:t xml:space="preserve"> </w:t>
      </w:r>
      <w:r w:rsidRPr="007B3BA1">
        <w:rPr>
          <w:rStyle w:val="StyleUnderline"/>
          <w:lang w:eastAsia="ja-JP"/>
        </w:rPr>
        <w:t xml:space="preserve">If one defines bodies in terms of their </w:t>
      </w:r>
      <w:r w:rsidRPr="007B3BA1">
        <w:rPr>
          <w:rStyle w:val="Emphasis"/>
          <w:lang w:eastAsia="ja-JP"/>
        </w:rPr>
        <w:t>composition of movement</w:t>
      </w:r>
      <w:r w:rsidRPr="007B3BA1">
        <w:rPr>
          <w:sz w:val="16"/>
          <w:lang w:eastAsia="ja-JP"/>
        </w:rPr>
        <w:t xml:space="preserve"> and rest and by their capacity to affect and be affected, </w:t>
      </w:r>
      <w:r w:rsidRPr="007B3BA1">
        <w:rPr>
          <w:rStyle w:val="StyleUnderline"/>
          <w:lang w:eastAsia="ja-JP"/>
        </w:rPr>
        <w:t xml:space="preserve">the </w:t>
      </w:r>
      <w:r w:rsidRPr="007B3BA1">
        <w:rPr>
          <w:rStyle w:val="Emphasis"/>
          <w:lang w:eastAsia="ja-JP"/>
        </w:rPr>
        <w:t>analytical framework</w:t>
      </w:r>
      <w:r w:rsidRPr="007B3BA1">
        <w:rPr>
          <w:rStyle w:val="StyleUnderline"/>
          <w:lang w:eastAsia="ja-JP"/>
        </w:rPr>
        <w:t xml:space="preserve"> shifts to matters of </w:t>
      </w:r>
      <w:r w:rsidRPr="007B3BA1">
        <w:rPr>
          <w:rStyle w:val="Emphasis"/>
          <w:lang w:eastAsia="ja-JP"/>
        </w:rPr>
        <w:t>affective capacities</w:t>
      </w:r>
      <w:r w:rsidRPr="007B3BA1">
        <w:rPr>
          <w:rStyle w:val="StyleUnderline"/>
          <w:lang w:eastAsia="ja-JP"/>
        </w:rPr>
        <w:t xml:space="preserve"> and </w:t>
      </w:r>
      <w:r w:rsidRPr="007B3BA1">
        <w:rPr>
          <w:rStyle w:val="Emphasis"/>
          <w:lang w:eastAsia="ja-JP"/>
        </w:rPr>
        <w:t>relations</w:t>
      </w:r>
      <w:r w:rsidRPr="007B3BA1">
        <w:rPr>
          <w:sz w:val="16"/>
          <w:lang w:eastAsia="ja-JP"/>
        </w:rPr>
        <w:t xml:space="preserve">. Thus, one would not ask anymore who the participants are, but what they can do, what they do, and how they enter into composition with other bodies. These questions are always asked in the affirmative, because </w:t>
      </w:r>
      <w:r w:rsidRPr="007B3BA1">
        <w:rPr>
          <w:rStyle w:val="StyleUnderline"/>
          <w:lang w:eastAsia="ja-JP"/>
        </w:rPr>
        <w:t xml:space="preserve">all bodies are composed of </w:t>
      </w:r>
      <w:r w:rsidRPr="007B3BA1">
        <w:rPr>
          <w:rStyle w:val="Emphasis"/>
          <w:lang w:eastAsia="ja-JP"/>
        </w:rPr>
        <w:t>positive affective thresholds</w:t>
      </w:r>
      <w:r w:rsidRPr="007B3BA1">
        <w:rPr>
          <w:rStyle w:val="StyleUnderline"/>
          <w:lang w:eastAsia="ja-JP"/>
        </w:rPr>
        <w:t xml:space="preserve"> that </w:t>
      </w:r>
      <w:r w:rsidRPr="007B3BA1">
        <w:rPr>
          <w:rStyle w:val="Emphasis"/>
          <w:lang w:eastAsia="ja-JP"/>
        </w:rPr>
        <w:t>enter into composition</w:t>
      </w:r>
      <w:r w:rsidRPr="007B3BA1">
        <w:rPr>
          <w:rStyle w:val="StyleUnderline"/>
          <w:lang w:eastAsia="ja-JP"/>
        </w:rPr>
        <w:t xml:space="preserve"> with other bodies’ affective thresholds</w:t>
      </w:r>
      <w:r w:rsidRPr="007B3BA1">
        <w:rPr>
          <w:sz w:val="16"/>
          <w:lang w:eastAsia="ja-JP"/>
        </w:rPr>
        <w:t xml:space="preserve">, thus reproducing molar processes or setting in motion something new – whether productive or dangerous. </w:t>
      </w:r>
      <w:r w:rsidRPr="007B3BA1">
        <w:rPr>
          <w:sz w:val="12"/>
          <w:lang w:eastAsia="ja-JP"/>
        </w:rPr>
        <w:t>¶</w:t>
      </w:r>
      <w:r w:rsidRPr="007B3BA1">
        <w:rPr>
          <w:sz w:val="16"/>
          <w:lang w:eastAsia="ja-JP"/>
        </w:rPr>
        <w:t xml:space="preserve"> What we are arguing, then, is that Deleuze-Guattarian concepts offer an approach that can address the intensities and possibilities of a present moment as it reflects and engages affect. As Richard Miller,40 following Ian Hunter,41 explains, too much effort by educational theorists is spent on painting a picture of schooling that seeks to overcome the present in an effort to attain the utopian school of the future, free of oppression, subjectification, and victimization. Miller observes that ‘to think of agency only as the ability to alter massive cultural structures, to </w:t>
      </w:r>
      <w:r w:rsidRPr="007B3BA1">
        <w:rPr>
          <w:sz w:val="16"/>
          <w:lang w:eastAsia="ja-JP"/>
        </w:rPr>
        <w:lastRenderedPageBreak/>
        <w:t xml:space="preserve">shift the thinking of large numbers of people, or to perform any number of </w:t>
      </w:r>
      <w:r w:rsidRPr="007B3BA1">
        <w:rPr>
          <w:sz w:val="12"/>
          <w:lang w:eastAsia="ja-JP"/>
        </w:rPr>
        <w:t>¶</w:t>
      </w:r>
      <w:r w:rsidRPr="007B3BA1">
        <w:rPr>
          <w:sz w:val="16"/>
          <w:lang w:eastAsia="ja-JP"/>
        </w:rPr>
        <w:t xml:space="preserve"> similarly grand feats of conversion is to effectively remove agency from the realm of human action’.42 Instead, what we see Deleuze and Guattari advocating is thinking about agency in terms of how connections ‘happen’. A pedagogy of affect can focus on these ‘happenings’, those affects of which people are capable at every moment, thus taking into account ‘local’ struggles fought at the level of encounters and connections between individuals. </w:t>
      </w:r>
      <w:r w:rsidRPr="007B3BA1">
        <w:rPr>
          <w:sz w:val="12"/>
          <w:lang w:eastAsia="ja-JP"/>
        </w:rPr>
        <w:t>¶</w:t>
      </w:r>
      <w:r w:rsidRPr="007B3BA1">
        <w:rPr>
          <w:sz w:val="16"/>
          <w:lang w:eastAsia="ja-JP"/>
        </w:rPr>
        <w:t xml:space="preserve"> Mapping lines of flight in the classroom </w:t>
      </w:r>
      <w:r w:rsidRPr="007B3BA1">
        <w:rPr>
          <w:sz w:val="12"/>
          <w:lang w:eastAsia="ja-JP"/>
        </w:rPr>
        <w:t>¶</w:t>
      </w:r>
      <w:r w:rsidRPr="007B3BA1">
        <w:rPr>
          <w:sz w:val="16"/>
          <w:lang w:eastAsia="ja-JP"/>
        </w:rPr>
        <w:t xml:space="preserve"> In and of themselves, lines – molar, molecular, and lines of flight – are neither good nor bad. As we have argued, lines of flight in particular can be productive as well as destructive. Understanding the work of the most potent of the four dangers, ‘the great Disgust’, makes it possible to appreciate the full range of the affective dimension in the classroom and appreciate its implications in larger political and cultural struggles. The ‘great Disgust’ is: </w:t>
      </w:r>
      <w:r w:rsidRPr="007B3BA1">
        <w:rPr>
          <w:sz w:val="12"/>
          <w:lang w:eastAsia="ja-JP"/>
        </w:rPr>
        <w:t>¶</w:t>
      </w:r>
      <w:r w:rsidRPr="007B3BA1">
        <w:rPr>
          <w:sz w:val="16"/>
          <w:lang w:eastAsia="ja-JP"/>
        </w:rPr>
        <w:t xml:space="preserve"> the line of flight crossing the wall, getting out of the black holes, but instead of connecting with other lines and each time augmenting its valence, turning to destruction, abolition pure and simple, the passion of abolition…Like suicide, double suicide, a way out that turns the line of flight into a line of death.43 </w:t>
      </w:r>
      <w:r w:rsidRPr="007B3BA1">
        <w:rPr>
          <w:sz w:val="12"/>
          <w:lang w:eastAsia="ja-JP"/>
        </w:rPr>
        <w:t>¶</w:t>
      </w:r>
      <w:r w:rsidRPr="007B3BA1">
        <w:rPr>
          <w:sz w:val="16"/>
          <w:lang w:eastAsia="ja-JP"/>
        </w:rPr>
        <w:t xml:space="preserve"> So even though, fundamentally, lines of flight are directed against those forces that bind and territorialize desire, they carry the danger of destruction. Mapping the productive and dangerous possibilities of lines of flight can help evaluate what Ashton-Warner called the ‘chaos’ of the classroom. </w:t>
      </w:r>
      <w:r w:rsidRPr="007B3BA1">
        <w:rPr>
          <w:sz w:val="12"/>
          <w:lang w:eastAsia="ja-JP"/>
        </w:rPr>
        <w:t>¶</w:t>
      </w:r>
      <w:r w:rsidRPr="007B3BA1">
        <w:rPr>
          <w:sz w:val="16"/>
          <w:lang w:eastAsia="ja-JP"/>
        </w:rPr>
        <w:t xml:space="preserve"> The direction we are pursuing is to explode pre-established notions of what ‘happens’ in the classroom, to explore what students and teachers actually ‘do’, to link the way people act in the classroom with the context outside the classroom walls, and to understand agency and affect without grounding the actions of individuals in molar identity categories. In so doing, the classroom becomes a messier but more exciting and potentially productive space. </w:t>
      </w:r>
      <w:r w:rsidRPr="007B3BA1">
        <w:rPr>
          <w:sz w:val="12"/>
          <w:lang w:eastAsia="ja-JP"/>
        </w:rPr>
        <w:t>¶</w:t>
      </w:r>
      <w:r w:rsidRPr="007B3BA1">
        <w:rPr>
          <w:sz w:val="16"/>
          <w:lang w:eastAsia="ja-JP"/>
        </w:rPr>
        <w:t xml:space="preserve"> Conclusion: Critique as affirmation </w:t>
      </w:r>
      <w:r w:rsidRPr="007B3BA1">
        <w:rPr>
          <w:sz w:val="12"/>
          <w:lang w:eastAsia="ja-JP"/>
        </w:rPr>
        <w:t>¶</w:t>
      </w:r>
      <w:r w:rsidRPr="007B3BA1">
        <w:rPr>
          <w:sz w:val="16"/>
          <w:lang w:eastAsia="ja-JP"/>
        </w:rPr>
        <w:t xml:space="preserve"> </w:t>
      </w:r>
      <w:r w:rsidRPr="007B3BA1">
        <w:rPr>
          <w:sz w:val="16"/>
        </w:rPr>
        <w:t xml:space="preserve">We would like to conclude by reasserting </w:t>
      </w:r>
      <w:r w:rsidRPr="007B3BA1">
        <w:rPr>
          <w:rStyle w:val="StyleUnderline"/>
        </w:rPr>
        <w:t>the affirmative</w:t>
      </w:r>
      <w:r w:rsidRPr="007B3BA1">
        <w:rPr>
          <w:sz w:val="16"/>
        </w:rPr>
        <w:t xml:space="preserve"> nature of </w:t>
      </w:r>
      <w:r w:rsidRPr="007B3BA1">
        <w:rPr>
          <w:rStyle w:val="StyleUnderline"/>
        </w:rPr>
        <w:t xml:space="preserve">a </w:t>
      </w:r>
      <w:r w:rsidRPr="007B3BA1">
        <w:rPr>
          <w:rStyle w:val="Emphasis"/>
        </w:rPr>
        <w:t>pedagogy of affect</w:t>
      </w:r>
      <w:r w:rsidRPr="007B3BA1">
        <w:rPr>
          <w:sz w:val="16"/>
        </w:rPr>
        <w:t xml:space="preserve">. What </w:t>
      </w:r>
      <w:r w:rsidRPr="007B3BA1">
        <w:rPr>
          <w:rStyle w:val="StyleUnderline"/>
        </w:rPr>
        <w:t>this pedagogy yields</w:t>
      </w:r>
      <w:r w:rsidRPr="007B3BA1">
        <w:rPr>
          <w:sz w:val="16"/>
        </w:rPr>
        <w:t xml:space="preserve"> - what it </w:t>
      </w:r>
      <w:r w:rsidRPr="007B3BA1">
        <w:rPr>
          <w:rStyle w:val="StyleUnderline"/>
        </w:rPr>
        <w:t>can</w:t>
      </w:r>
      <w:r w:rsidRPr="007B3BA1">
        <w:rPr>
          <w:sz w:val="16"/>
        </w:rPr>
        <w:t xml:space="preserve"> do - is to </w:t>
      </w:r>
      <w:r w:rsidRPr="007B3BA1">
        <w:rPr>
          <w:rStyle w:val="StyleUnderline"/>
        </w:rPr>
        <w:t xml:space="preserve">explain and critique agency and action in </w:t>
      </w:r>
      <w:r w:rsidRPr="007B3BA1">
        <w:rPr>
          <w:rStyle w:val="Emphasis"/>
        </w:rPr>
        <w:t>relational terms</w:t>
      </w:r>
      <w:r w:rsidRPr="007B3BA1">
        <w:rPr>
          <w:sz w:val="16"/>
        </w:rPr>
        <w:t xml:space="preserve">. In Nietzsche and Philosophy, Deleuze addresses this characteristic when he writes that 'Nietzsche's </w:t>
      </w:r>
      <w:r w:rsidRPr="007B3BA1">
        <w:rPr>
          <w:rStyle w:val="StyleUnderline"/>
        </w:rPr>
        <w:t xml:space="preserve">"yes" is </w:t>
      </w:r>
      <w:r w:rsidRPr="007B3BA1">
        <w:rPr>
          <w:rStyle w:val="Emphasis"/>
        </w:rPr>
        <w:t>opposed to</w:t>
      </w:r>
      <w:r w:rsidRPr="007B3BA1">
        <w:rPr>
          <w:rStyle w:val="StyleUnderline"/>
        </w:rPr>
        <w:t xml:space="preserve"> the dialectical "no"; affirmation to </w:t>
      </w:r>
      <w:r w:rsidRPr="007B3BA1">
        <w:rPr>
          <w:rStyle w:val="Emphasis"/>
        </w:rPr>
        <w:t>dialectical negation</w:t>
      </w:r>
      <w:r w:rsidRPr="007B3BA1">
        <w:rPr>
          <w:sz w:val="16"/>
        </w:rPr>
        <w:t xml:space="preserve">; difference to dialectical contradiction; joy, enjoyment, to dialectical labour; lightness, dance, to dialectical responsibilities'.44 As Deleuze argues, </w:t>
      </w:r>
      <w:r w:rsidRPr="007B3BA1">
        <w:rPr>
          <w:rStyle w:val="StyleUnderline"/>
        </w:rPr>
        <w:t xml:space="preserve">'to affirm is not to take responsibility for, to take on the burden of what is, but to release, to </w:t>
      </w:r>
      <w:r w:rsidRPr="007B3BA1">
        <w:rPr>
          <w:rStyle w:val="Emphasis"/>
        </w:rPr>
        <w:t>set free what lives'</w:t>
      </w:r>
      <w:r w:rsidRPr="007B3BA1">
        <w:rPr>
          <w:sz w:val="16"/>
        </w:rPr>
        <w:t xml:space="preserve">.45 In regard to the classroom, this suggests that </w:t>
      </w:r>
      <w:r w:rsidRPr="007B3BA1">
        <w:rPr>
          <w:rStyle w:val="StyleUnderline"/>
        </w:rPr>
        <w:t xml:space="preserve">to affirm the presence and significance </w:t>
      </w:r>
      <w:r w:rsidRPr="007B3BA1">
        <w:rPr>
          <w:sz w:val="16"/>
        </w:rPr>
        <w:t>of desire</w:t>
      </w:r>
      <w:r w:rsidRPr="007B3BA1">
        <w:rPr>
          <w:rStyle w:val="StyleUnderline"/>
          <w:sz w:val="16"/>
        </w:rPr>
        <w:t xml:space="preserve"> </w:t>
      </w:r>
      <w:r w:rsidRPr="007B3BA1">
        <w:rPr>
          <w:rStyle w:val="StyleUnderline"/>
        </w:rPr>
        <w:t xml:space="preserve">is </w:t>
      </w:r>
      <w:r w:rsidRPr="007B3BA1">
        <w:rPr>
          <w:rStyle w:val="Emphasis"/>
        </w:rPr>
        <w:t>not to take responsibility</w:t>
      </w:r>
      <w:r w:rsidRPr="007B3BA1">
        <w:rPr>
          <w:rStyle w:val="StyleUnderline"/>
        </w:rPr>
        <w:t xml:space="preserve"> for how education has been configured, but to </w:t>
      </w:r>
      <w:r w:rsidRPr="007B3BA1">
        <w:rPr>
          <w:rStyle w:val="Emphasis"/>
        </w:rPr>
        <w:t>release that which lives</w:t>
      </w:r>
      <w:r w:rsidRPr="007B3BA1">
        <w:rPr>
          <w:rStyle w:val="StyleUnderline"/>
        </w:rPr>
        <w:t>.</w:t>
      </w:r>
      <w:r w:rsidRPr="007B3BA1">
        <w:rPr>
          <w:sz w:val="16"/>
        </w:rPr>
        <w:t xml:space="preserve"> </w:t>
      </w:r>
      <w:r w:rsidRPr="007B3BA1">
        <w:rPr>
          <w:rStyle w:val="StyleUnderline"/>
        </w:rPr>
        <w:t>By not engaging in a dualistic struggle that mirrors</w:t>
      </w:r>
      <w:r w:rsidRPr="007B3BA1">
        <w:rPr>
          <w:sz w:val="16"/>
        </w:rPr>
        <w:t xml:space="preserve"> those </w:t>
      </w:r>
      <w:r w:rsidRPr="007B3BA1">
        <w:rPr>
          <w:rStyle w:val="StyleUnderline"/>
        </w:rPr>
        <w:t xml:space="preserve">forces that </w:t>
      </w:r>
      <w:r w:rsidRPr="007B3BA1">
        <w:rPr>
          <w:rStyle w:val="Emphasis"/>
        </w:rPr>
        <w:t>set up hierarchies</w:t>
      </w:r>
      <w:r w:rsidRPr="007B3BA1">
        <w:rPr>
          <w:sz w:val="16"/>
        </w:rPr>
        <w:t xml:space="preserve">, inequalities, oppression, and repression in the first place, </w:t>
      </w:r>
      <w:r w:rsidRPr="007B3BA1">
        <w:rPr>
          <w:rStyle w:val="StyleUnderline"/>
        </w:rPr>
        <w:t xml:space="preserve">a pedagogy of affect works with a different, </w:t>
      </w:r>
      <w:r w:rsidRPr="007B3BA1">
        <w:rPr>
          <w:rStyle w:val="Emphasis"/>
        </w:rPr>
        <w:t>molecular logic</w:t>
      </w:r>
      <w:r w:rsidRPr="007B3BA1">
        <w:rPr>
          <w:sz w:val="16"/>
        </w:rPr>
        <w:t xml:space="preserve">. </w:t>
      </w:r>
      <w:r w:rsidRPr="007B3BA1">
        <w:rPr>
          <w:rStyle w:val="StyleUnderline"/>
        </w:rPr>
        <w:t>Critique consists of</w:t>
      </w:r>
      <w:r w:rsidRPr="007B3BA1">
        <w:rPr>
          <w:sz w:val="16"/>
        </w:rPr>
        <w:t xml:space="preserve"> the </w:t>
      </w:r>
      <w:r w:rsidRPr="007B3BA1">
        <w:rPr>
          <w:rStyle w:val="StyleUnderline"/>
        </w:rPr>
        <w:t xml:space="preserve">possibility to </w:t>
      </w:r>
      <w:r w:rsidRPr="007B3BA1">
        <w:rPr>
          <w:rStyle w:val="Emphasis"/>
        </w:rPr>
        <w:t>discern moments of escape</w:t>
      </w:r>
      <w:r w:rsidRPr="007B3BA1">
        <w:rPr>
          <w:rStyle w:val="StyleUnderline"/>
        </w:rPr>
        <w:t xml:space="preserve"> from territorializations in a </w:t>
      </w:r>
      <w:r w:rsidRPr="007B3BA1">
        <w:rPr>
          <w:rStyle w:val="Emphasis"/>
        </w:rPr>
        <w:t>profoundly positive way</w:t>
      </w:r>
      <w:r w:rsidRPr="007B3BA1">
        <w:rPr>
          <w:sz w:val="16"/>
        </w:rPr>
        <w:t xml:space="preserve">, as </w:t>
      </w:r>
      <w:r w:rsidRPr="007B3BA1">
        <w:rPr>
          <w:rStyle w:val="StyleUnderline"/>
        </w:rPr>
        <w:t xml:space="preserve">desire is unleashed to generate </w:t>
      </w:r>
      <w:r w:rsidRPr="007B3BA1">
        <w:rPr>
          <w:rStyle w:val="Emphasis"/>
        </w:rPr>
        <w:t>new sensations</w:t>
      </w:r>
      <w:r w:rsidRPr="007B3BA1">
        <w:rPr>
          <w:sz w:val="16"/>
        </w:rPr>
        <w:t xml:space="preserve">, to </w:t>
      </w:r>
      <w:r w:rsidRPr="007B3BA1">
        <w:rPr>
          <w:rStyle w:val="StyleUnderline"/>
        </w:rPr>
        <w:t xml:space="preserve">create </w:t>
      </w:r>
      <w:r w:rsidRPr="007B3BA1">
        <w:rPr>
          <w:rStyle w:val="Emphasis"/>
        </w:rPr>
        <w:t>new lines of flight</w:t>
      </w:r>
      <w:r w:rsidRPr="007B3BA1">
        <w:rPr>
          <w:rStyle w:val="StyleUnderline"/>
        </w:rPr>
        <w:t>.</w:t>
      </w:r>
    </w:p>
    <w:p w14:paraId="42C82EDB" w14:textId="77777777" w:rsidR="00C32D71" w:rsidRPr="00C32D71" w:rsidRDefault="00C32D71" w:rsidP="00C32D71"/>
    <w:sectPr w:rsidR="00C32D71" w:rsidRPr="00C32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8510D" w14:textId="77777777" w:rsidR="008E37CF" w:rsidRDefault="008E37CF" w:rsidP="00066D2C">
      <w:pPr>
        <w:spacing w:after="0" w:line="240" w:lineRule="auto"/>
      </w:pPr>
      <w:r>
        <w:separator/>
      </w:r>
    </w:p>
  </w:endnote>
  <w:endnote w:type="continuationSeparator" w:id="0">
    <w:p w14:paraId="68470C8E" w14:textId="77777777" w:rsidR="008E37CF" w:rsidRDefault="008E37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4737E" w14:textId="77777777" w:rsidR="008E37CF" w:rsidRDefault="008E37CF" w:rsidP="00066D2C">
      <w:pPr>
        <w:spacing w:after="0" w:line="240" w:lineRule="auto"/>
      </w:pPr>
      <w:r>
        <w:separator/>
      </w:r>
    </w:p>
  </w:footnote>
  <w:footnote w:type="continuationSeparator" w:id="0">
    <w:p w14:paraId="09E53CAB" w14:textId="77777777" w:rsidR="008E37CF" w:rsidRDefault="008E37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AE5D3F"/>
    <w:rsid w:val="00001C7E"/>
    <w:rsid w:val="0000487C"/>
    <w:rsid w:val="00011FEF"/>
    <w:rsid w:val="00013C8B"/>
    <w:rsid w:val="00023AEF"/>
    <w:rsid w:val="000250CA"/>
    <w:rsid w:val="00032119"/>
    <w:rsid w:val="000427BD"/>
    <w:rsid w:val="00043C82"/>
    <w:rsid w:val="00050713"/>
    <w:rsid w:val="00053D0F"/>
    <w:rsid w:val="00056966"/>
    <w:rsid w:val="000615B0"/>
    <w:rsid w:val="0006321D"/>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05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F16"/>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6D"/>
    <w:rsid w:val="001C0A69"/>
    <w:rsid w:val="001C48D7"/>
    <w:rsid w:val="001D1994"/>
    <w:rsid w:val="001D62D6"/>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E7A"/>
    <w:rsid w:val="002234F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AFF"/>
    <w:rsid w:val="00291C09"/>
    <w:rsid w:val="002A3018"/>
    <w:rsid w:val="002A4DA5"/>
    <w:rsid w:val="002A57B1"/>
    <w:rsid w:val="002B2116"/>
    <w:rsid w:val="002B3050"/>
    <w:rsid w:val="002B5F0C"/>
    <w:rsid w:val="002B7162"/>
    <w:rsid w:val="002C0731"/>
    <w:rsid w:val="002C0B33"/>
    <w:rsid w:val="002C30D9"/>
    <w:rsid w:val="002C3240"/>
    <w:rsid w:val="002C6C7D"/>
    <w:rsid w:val="002C769C"/>
    <w:rsid w:val="002D2594"/>
    <w:rsid w:val="002D3647"/>
    <w:rsid w:val="002D37F0"/>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6C5"/>
    <w:rsid w:val="00323E50"/>
    <w:rsid w:val="003264E7"/>
    <w:rsid w:val="003337B8"/>
    <w:rsid w:val="00333A69"/>
    <w:rsid w:val="003352D6"/>
    <w:rsid w:val="003410B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0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402"/>
    <w:rsid w:val="003C3CCA"/>
    <w:rsid w:val="003C6CA9"/>
    <w:rsid w:val="003D3B44"/>
    <w:rsid w:val="003D4150"/>
    <w:rsid w:val="003D5367"/>
    <w:rsid w:val="003F3920"/>
    <w:rsid w:val="003F4D5F"/>
    <w:rsid w:val="00405AD7"/>
    <w:rsid w:val="00406FB4"/>
    <w:rsid w:val="004127EF"/>
    <w:rsid w:val="00413D91"/>
    <w:rsid w:val="00414EB4"/>
    <w:rsid w:val="004208C6"/>
    <w:rsid w:val="00425531"/>
    <w:rsid w:val="00425A83"/>
    <w:rsid w:val="00426CC6"/>
    <w:rsid w:val="00431905"/>
    <w:rsid w:val="004322B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3E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CFC"/>
    <w:rsid w:val="004C25A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DC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AC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B47"/>
    <w:rsid w:val="0062614B"/>
    <w:rsid w:val="006266E2"/>
    <w:rsid w:val="006271C1"/>
    <w:rsid w:val="0063037B"/>
    <w:rsid w:val="00630694"/>
    <w:rsid w:val="00632C54"/>
    <w:rsid w:val="00635616"/>
    <w:rsid w:val="0063582B"/>
    <w:rsid w:val="00641E99"/>
    <w:rsid w:val="006463BC"/>
    <w:rsid w:val="006463F8"/>
    <w:rsid w:val="00650C88"/>
    <w:rsid w:val="0065258E"/>
    <w:rsid w:val="00655035"/>
    <w:rsid w:val="00656814"/>
    <w:rsid w:val="00657A00"/>
    <w:rsid w:val="006633F4"/>
    <w:rsid w:val="0066638E"/>
    <w:rsid w:val="00666CC0"/>
    <w:rsid w:val="0067198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3F"/>
    <w:rsid w:val="00760D6A"/>
    <w:rsid w:val="00762790"/>
    <w:rsid w:val="0076343C"/>
    <w:rsid w:val="00764C12"/>
    <w:rsid w:val="007750DF"/>
    <w:rsid w:val="00777C19"/>
    <w:rsid w:val="00782487"/>
    <w:rsid w:val="00783E30"/>
    <w:rsid w:val="00784C8D"/>
    <w:rsid w:val="00785E47"/>
    <w:rsid w:val="007873F5"/>
    <w:rsid w:val="0078760F"/>
    <w:rsid w:val="00787CAC"/>
    <w:rsid w:val="0079136A"/>
    <w:rsid w:val="00792AD8"/>
    <w:rsid w:val="00792D84"/>
    <w:rsid w:val="00795030"/>
    <w:rsid w:val="00795A26"/>
    <w:rsid w:val="007A00CB"/>
    <w:rsid w:val="007A312F"/>
    <w:rsid w:val="007A7EAB"/>
    <w:rsid w:val="007B5238"/>
    <w:rsid w:val="007C03A4"/>
    <w:rsid w:val="007C053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3FE"/>
    <w:rsid w:val="007F55A4"/>
    <w:rsid w:val="007F7C5E"/>
    <w:rsid w:val="00800BF1"/>
    <w:rsid w:val="0080587F"/>
    <w:rsid w:val="00806B14"/>
    <w:rsid w:val="008114D4"/>
    <w:rsid w:val="0081234D"/>
    <w:rsid w:val="00812D2D"/>
    <w:rsid w:val="00817A64"/>
    <w:rsid w:val="008202F7"/>
    <w:rsid w:val="00822D1A"/>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5E9"/>
    <w:rsid w:val="0089108B"/>
    <w:rsid w:val="00892EE6"/>
    <w:rsid w:val="008931B4"/>
    <w:rsid w:val="008973A2"/>
    <w:rsid w:val="008A0E76"/>
    <w:rsid w:val="008A1F36"/>
    <w:rsid w:val="008A3619"/>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37CF"/>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B37"/>
    <w:rsid w:val="00973D8A"/>
    <w:rsid w:val="009740DD"/>
    <w:rsid w:val="00974856"/>
    <w:rsid w:val="009804B4"/>
    <w:rsid w:val="00980709"/>
    <w:rsid w:val="0098278C"/>
    <w:rsid w:val="009905B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F18"/>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246"/>
    <w:rsid w:val="00AB2843"/>
    <w:rsid w:val="00AB3118"/>
    <w:rsid w:val="00AB6F32"/>
    <w:rsid w:val="00AB78FA"/>
    <w:rsid w:val="00AC46C7"/>
    <w:rsid w:val="00AC5B71"/>
    <w:rsid w:val="00AC5F18"/>
    <w:rsid w:val="00AC6ED5"/>
    <w:rsid w:val="00AE00AE"/>
    <w:rsid w:val="00AE56E1"/>
    <w:rsid w:val="00AE5D3F"/>
    <w:rsid w:val="00AE6C9A"/>
    <w:rsid w:val="00AF2207"/>
    <w:rsid w:val="00AF2612"/>
    <w:rsid w:val="00AF2A61"/>
    <w:rsid w:val="00AF30D9"/>
    <w:rsid w:val="00AF63BF"/>
    <w:rsid w:val="00AF6B3B"/>
    <w:rsid w:val="00AF79DD"/>
    <w:rsid w:val="00AF7F2C"/>
    <w:rsid w:val="00AF7F46"/>
    <w:rsid w:val="00B0178C"/>
    <w:rsid w:val="00B019F0"/>
    <w:rsid w:val="00B02885"/>
    <w:rsid w:val="00B03C36"/>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1CB"/>
    <w:rsid w:val="00B74544"/>
    <w:rsid w:val="00B77754"/>
    <w:rsid w:val="00B81054"/>
    <w:rsid w:val="00B820DB"/>
    <w:rsid w:val="00B837F0"/>
    <w:rsid w:val="00B83896"/>
    <w:rsid w:val="00B860A9"/>
    <w:rsid w:val="00B97264"/>
    <w:rsid w:val="00BA0143"/>
    <w:rsid w:val="00BA227A"/>
    <w:rsid w:val="00BA4C69"/>
    <w:rsid w:val="00BA61AF"/>
    <w:rsid w:val="00BB1630"/>
    <w:rsid w:val="00BB29F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DB3"/>
    <w:rsid w:val="00C110C0"/>
    <w:rsid w:val="00C12370"/>
    <w:rsid w:val="00C15000"/>
    <w:rsid w:val="00C15897"/>
    <w:rsid w:val="00C1616B"/>
    <w:rsid w:val="00C16B21"/>
    <w:rsid w:val="00C16DFC"/>
    <w:rsid w:val="00C2079E"/>
    <w:rsid w:val="00C221CD"/>
    <w:rsid w:val="00C27729"/>
    <w:rsid w:val="00C312FA"/>
    <w:rsid w:val="00C32D71"/>
    <w:rsid w:val="00C332C4"/>
    <w:rsid w:val="00C334F5"/>
    <w:rsid w:val="00C3535E"/>
    <w:rsid w:val="00C35A03"/>
    <w:rsid w:val="00C36A05"/>
    <w:rsid w:val="00C40BA5"/>
    <w:rsid w:val="00C432D9"/>
    <w:rsid w:val="00C44166"/>
    <w:rsid w:val="00C45B5B"/>
    <w:rsid w:val="00C46F26"/>
    <w:rsid w:val="00C47A97"/>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5AC"/>
    <w:rsid w:val="00C87FA4"/>
    <w:rsid w:val="00C9181A"/>
    <w:rsid w:val="00C9487D"/>
    <w:rsid w:val="00C955CB"/>
    <w:rsid w:val="00C95664"/>
    <w:rsid w:val="00C96E53"/>
    <w:rsid w:val="00CA1597"/>
    <w:rsid w:val="00CA25CC"/>
    <w:rsid w:val="00CA2BA2"/>
    <w:rsid w:val="00CA3ACE"/>
    <w:rsid w:val="00CA5FFF"/>
    <w:rsid w:val="00CA74A7"/>
    <w:rsid w:val="00CA7F86"/>
    <w:rsid w:val="00CB32EF"/>
    <w:rsid w:val="00CB3753"/>
    <w:rsid w:val="00CC1BDF"/>
    <w:rsid w:val="00CC21EC"/>
    <w:rsid w:val="00CC4047"/>
    <w:rsid w:val="00CC482B"/>
    <w:rsid w:val="00CD105E"/>
    <w:rsid w:val="00CD2E9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17C6"/>
    <w:rsid w:val="00D6226F"/>
    <w:rsid w:val="00D70E15"/>
    <w:rsid w:val="00D714E5"/>
    <w:rsid w:val="00D74B23"/>
    <w:rsid w:val="00D7546D"/>
    <w:rsid w:val="00D75C54"/>
    <w:rsid w:val="00D805AF"/>
    <w:rsid w:val="00D839C5"/>
    <w:rsid w:val="00D84043"/>
    <w:rsid w:val="00D91348"/>
    <w:rsid w:val="00D93E62"/>
    <w:rsid w:val="00D9566D"/>
    <w:rsid w:val="00DA0EF7"/>
    <w:rsid w:val="00DA4B3F"/>
    <w:rsid w:val="00DA4EB6"/>
    <w:rsid w:val="00DA5F0C"/>
    <w:rsid w:val="00DA732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B2A"/>
    <w:rsid w:val="00DF139C"/>
    <w:rsid w:val="00DF33CB"/>
    <w:rsid w:val="00DF7D53"/>
    <w:rsid w:val="00E12F22"/>
    <w:rsid w:val="00E13C59"/>
    <w:rsid w:val="00E14C5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FC7"/>
    <w:rsid w:val="00E65DCF"/>
    <w:rsid w:val="00E65E56"/>
    <w:rsid w:val="00E664D0"/>
    <w:rsid w:val="00E66F94"/>
    <w:rsid w:val="00E670E5"/>
    <w:rsid w:val="00E6767D"/>
    <w:rsid w:val="00E717C1"/>
    <w:rsid w:val="00E71E63"/>
    <w:rsid w:val="00E76D4C"/>
    <w:rsid w:val="00E81786"/>
    <w:rsid w:val="00E82422"/>
    <w:rsid w:val="00E85DE5"/>
    <w:rsid w:val="00E90EC0"/>
    <w:rsid w:val="00E92031"/>
    <w:rsid w:val="00E944C1"/>
    <w:rsid w:val="00E95651"/>
    <w:rsid w:val="00E964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405"/>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5AC"/>
    <w:rsid w:val="00FF06B2"/>
    <w:rsid w:val="00FF2542"/>
    <w:rsid w:val="00FF29EF"/>
    <w:rsid w:val="00FF3D23"/>
    <w:rsid w:val="00FF530C"/>
    <w:rsid w:val="00FF5EA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2E694"/>
  <w15:chartTrackingRefBased/>
  <w15:docId w15:val="{BCEA0A3F-2427-E54E-9C86-B5F0E99E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37F0"/>
    <w:rPr>
      <w:rFonts w:ascii="Calibri" w:hAnsi="Calibri" w:cs="Calibri"/>
    </w:rPr>
  </w:style>
  <w:style w:type="paragraph" w:styleId="Heading1">
    <w:name w:val="heading 1"/>
    <w:aliases w:val="Pocket"/>
    <w:basedOn w:val="Normal"/>
    <w:next w:val="Normal"/>
    <w:link w:val="Heading1Char"/>
    <w:qFormat/>
    <w:rsid w:val="002D37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37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D37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 Ch,Heading 2 Char1 Char Char,Heading 2 Char Char Char Char,No Spacing112,No Spacing1121,t"/>
    <w:basedOn w:val="Normal"/>
    <w:next w:val="Normal"/>
    <w:link w:val="Heading4Char"/>
    <w:uiPriority w:val="3"/>
    <w:qFormat/>
    <w:rsid w:val="002D37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37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37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7F0"/>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Style1,Box,s"/>
    <w:basedOn w:val="DefaultParagraphFont"/>
    <w:link w:val="Emphasis1"/>
    <w:uiPriority w:val="8"/>
    <w:qFormat/>
    <w:rsid w:val="002D37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D37F0"/>
    <w:rPr>
      <w:color w:val="auto"/>
      <w:u w:val="none"/>
    </w:rPr>
  </w:style>
  <w:style w:type="character" w:customStyle="1" w:styleId="Heading1Char">
    <w:name w:val="Heading 1 Char"/>
    <w:aliases w:val="Pocket Char"/>
    <w:basedOn w:val="DefaultParagraphFont"/>
    <w:link w:val="Heading1"/>
    <w:rsid w:val="002D37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37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D37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2D37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37F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Citation Char Char Char,ci,c,Bo,B,Intense Emphasis3,title Char1,8."/>
    <w:basedOn w:val="DefaultParagraphFont"/>
    <w:uiPriority w:val="7"/>
    <w:qFormat/>
    <w:rsid w:val="002D37F0"/>
    <w:rPr>
      <w:b w:val="0"/>
      <w:sz w:val="22"/>
      <w:u w:val="single"/>
    </w:rPr>
  </w:style>
  <w:style w:type="character" w:styleId="Strong">
    <w:name w:val="Strong"/>
    <w:basedOn w:val="DefaultParagraphFont"/>
    <w:uiPriority w:val="22"/>
    <w:semiHidden/>
    <w:qFormat/>
    <w:rsid w:val="002D37F0"/>
    <w:rPr>
      <w:b/>
      <w:bCs/>
    </w:rPr>
  </w:style>
  <w:style w:type="character" w:styleId="BookTitle">
    <w:name w:val="Book Title"/>
    <w:basedOn w:val="DefaultParagraphFont"/>
    <w:uiPriority w:val="33"/>
    <w:semiHidden/>
    <w:qFormat/>
    <w:rsid w:val="002D37F0"/>
    <w:rPr>
      <w:b/>
      <w:bCs/>
      <w:i/>
      <w:iCs/>
      <w:spacing w:val="5"/>
    </w:rPr>
  </w:style>
  <w:style w:type="character" w:customStyle="1" w:styleId="Heading5Char">
    <w:name w:val="Heading 5 Char"/>
    <w:basedOn w:val="DefaultParagraphFont"/>
    <w:link w:val="Heading5"/>
    <w:uiPriority w:val="9"/>
    <w:semiHidden/>
    <w:rsid w:val="002D37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37F0"/>
  </w:style>
  <w:style w:type="paragraph" w:styleId="Header">
    <w:name w:val="header"/>
    <w:basedOn w:val="Normal"/>
    <w:link w:val="HeaderChar"/>
    <w:uiPriority w:val="99"/>
    <w:semiHidden/>
    <w:rsid w:val="002D37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37F0"/>
    <w:rPr>
      <w:rFonts w:ascii="Calibri" w:hAnsi="Calibri" w:cs="Calibri"/>
    </w:rPr>
  </w:style>
  <w:style w:type="paragraph" w:styleId="Footer">
    <w:name w:val="footer"/>
    <w:basedOn w:val="Normal"/>
    <w:link w:val="FooterChar"/>
    <w:uiPriority w:val="99"/>
    <w:semiHidden/>
    <w:rsid w:val="002D37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37F0"/>
    <w:rPr>
      <w:rFonts w:ascii="Calibri" w:hAnsi="Calibri" w:cs="Calibri"/>
    </w:rPr>
  </w:style>
  <w:style w:type="paragraph" w:styleId="BodyText">
    <w:name w:val="Body Text"/>
    <w:basedOn w:val="Normal"/>
    <w:link w:val="BodyTextChar"/>
    <w:uiPriority w:val="99"/>
    <w:semiHidden/>
    <w:unhideWhenUsed/>
    <w:rsid w:val="002D37F0"/>
    <w:pPr>
      <w:spacing w:after="120"/>
    </w:pPr>
  </w:style>
  <w:style w:type="character" w:customStyle="1" w:styleId="BodyTextChar">
    <w:name w:val="Body Text Char"/>
    <w:basedOn w:val="DefaultParagraphFont"/>
    <w:link w:val="BodyText"/>
    <w:uiPriority w:val="99"/>
    <w:semiHidden/>
    <w:rsid w:val="002D37F0"/>
    <w:rPr>
      <w:rFonts w:ascii="Calibri" w:hAnsi="Calibri" w:cs="Calibri"/>
    </w:rPr>
  </w:style>
  <w:style w:type="paragraph" w:styleId="NoSpacing">
    <w:name w:val="No Spacing"/>
    <w:link w:val="NoSpacingChar"/>
    <w:uiPriority w:val="99"/>
    <w:semiHidden/>
    <w:unhideWhenUsed/>
    <w:qFormat/>
    <w:rsid w:val="002D37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D37F0"/>
    <w:rPr>
      <w:rFonts w:ascii="Calibri" w:hAnsi="Calibri" w:cs="Calibri"/>
    </w:rPr>
  </w:style>
  <w:style w:type="character" w:styleId="Hyperlink">
    <w:name w:val="Hyperlink"/>
    <w:basedOn w:val="DefaultParagraphFont"/>
    <w:uiPriority w:val="99"/>
    <w:unhideWhenUsed/>
    <w:rsid w:val="002D37F0"/>
    <w:rPr>
      <w:color w:val="0563C1" w:themeColor="hyperlink"/>
      <w:u w:val="single"/>
    </w:rPr>
  </w:style>
  <w:style w:type="character" w:styleId="UnresolvedMention">
    <w:name w:val="Unresolved Mention"/>
    <w:basedOn w:val="DefaultParagraphFont"/>
    <w:uiPriority w:val="99"/>
    <w:semiHidden/>
    <w:unhideWhenUsed/>
    <w:rsid w:val="002D37F0"/>
    <w:rPr>
      <w:color w:val="605E5C"/>
      <w:shd w:val="clear" w:color="auto" w:fill="E1DFDD"/>
    </w:rPr>
  </w:style>
  <w:style w:type="paragraph" w:customStyle="1" w:styleId="Emphasis1">
    <w:name w:val="Emphasis1"/>
    <w:basedOn w:val="Normal"/>
    <w:link w:val="Emphasis"/>
    <w:uiPriority w:val="8"/>
    <w:qFormat/>
    <w:rsid w:val="00C32D7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uiPriority w:val="4"/>
    <w:qFormat/>
    <w:rsid w:val="00D805AF"/>
    <w:rPr>
      <w:rFonts w:cs="Times New Roman"/>
      <w:color w:val="4472C4" w:themeColor="accent1"/>
    </w:rPr>
  </w:style>
  <w:style w:type="character" w:customStyle="1" w:styleId="AnalyticsChar">
    <w:name w:val="Analytics Char"/>
    <w:basedOn w:val="DefaultParagraphFont"/>
    <w:link w:val="Analytics"/>
    <w:uiPriority w:val="4"/>
    <w:rsid w:val="00D805AF"/>
    <w:rPr>
      <w:rFonts w:ascii="Calibri" w:eastAsiaTheme="majorEastAsia" w:hAnsi="Calibri" w:cs="Times New Roman"/>
      <w:b/>
      <w:iCs/>
      <w:color w:val="4472C4" w:themeColor="accent1"/>
      <w:sz w:val="26"/>
    </w:rPr>
  </w:style>
  <w:style w:type="paragraph" w:customStyle="1" w:styleId="textbold">
    <w:name w:val="text bold"/>
    <w:autoRedefine/>
    <w:uiPriority w:val="8"/>
    <w:qFormat/>
    <w:rsid w:val="00E82422"/>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bdr w:val="single" w:sz="8" w:space="0" w:color="auto"/>
    </w:rPr>
  </w:style>
  <w:style w:type="paragraph" w:customStyle="1" w:styleId="UnderlinePara">
    <w:name w:val="Underline Para"/>
    <w:basedOn w:val="Normal"/>
    <w:uiPriority w:val="7"/>
    <w:qFormat/>
    <w:rsid w:val="00E8242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7</Pages>
  <Words>3118</Words>
  <Characters>17742</Characters>
  <Application>Microsoft Office Word</Application>
  <DocSecurity>0</DocSecurity>
  <Lines>186</Lines>
  <Paragraphs>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254</cp:revision>
  <dcterms:created xsi:type="dcterms:W3CDTF">2026-01-12T20:45:00Z</dcterms:created>
  <dcterms:modified xsi:type="dcterms:W3CDTF">2026-02-07T22:38:00Z</dcterms:modified>
</cp:coreProperties>
</file>