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CBEFF" w14:textId="51C0E121" w:rsidR="005D388F" w:rsidRDefault="00167CC7" w:rsidP="00207CC3">
      <w:pPr>
        <w:pStyle w:val="Heading1"/>
      </w:pPr>
      <w:r>
        <w:t>AT: Death K</w:t>
      </w:r>
    </w:p>
    <w:p w14:paraId="787A4D9B" w14:textId="2A66A123" w:rsidR="00207CC3" w:rsidRDefault="00207CC3" w:rsidP="00207CC3">
      <w:pPr>
        <w:pStyle w:val="Heading2"/>
      </w:pPr>
      <w:r>
        <w:lastRenderedPageBreak/>
        <w:t>ON</w:t>
      </w:r>
    </w:p>
    <w:p w14:paraId="4B3E0238" w14:textId="51F1CEB5" w:rsidR="00207CC3" w:rsidRDefault="00207CC3" w:rsidP="00207CC3">
      <w:pPr>
        <w:pStyle w:val="Heading3"/>
      </w:pPr>
      <w:r>
        <w:lastRenderedPageBreak/>
        <w:t xml:space="preserve">Death K---AT: </w:t>
      </w:r>
      <w:proofErr w:type="spellStart"/>
      <w:r>
        <w:t>Testoni</w:t>
      </w:r>
      <w:proofErr w:type="spellEnd"/>
      <w:r>
        <w:t>---Turn</w:t>
      </w:r>
    </w:p>
    <w:p w14:paraId="44D8D4BD" w14:textId="4A321753" w:rsidR="00207CC3" w:rsidRPr="00207CC3" w:rsidRDefault="00207CC3" w:rsidP="00207CC3">
      <w:pPr>
        <w:pStyle w:val="Heading4"/>
        <w:rPr>
          <w:b w:val="0"/>
        </w:rPr>
      </w:pPr>
      <w:proofErr w:type="spellStart"/>
      <w:r>
        <w:t>Testoni</w:t>
      </w:r>
      <w:proofErr w:type="spellEnd"/>
      <w:r>
        <w:t xml:space="preserve"> changed her mind</w:t>
      </w:r>
      <w:r w:rsidR="005A63D0">
        <w:t xml:space="preserve"> and we postdate</w:t>
      </w:r>
      <w:r>
        <w:t xml:space="preserve">! Death education is </w:t>
      </w:r>
      <w:r>
        <w:rPr>
          <w:u w:val="single"/>
        </w:rPr>
        <w:t>good</w:t>
      </w:r>
      <w:r>
        <w:t xml:space="preserve">---it actively boosts creativity and teaches us to care for the dying. </w:t>
      </w:r>
      <w:r w:rsidRPr="00207CC3">
        <w:rPr>
          <w:bCs/>
        </w:rPr>
        <w:t xml:space="preserve">It </w:t>
      </w:r>
      <w:r>
        <w:rPr>
          <w:bCs/>
        </w:rPr>
        <w:t>turns education and strengthens relationships</w:t>
      </w:r>
      <w:r w:rsidRPr="00207CC3">
        <w:rPr>
          <w:b w:val="0"/>
        </w:rPr>
        <w:t xml:space="preserve">---outweighs on </w:t>
      </w:r>
      <w:r w:rsidRPr="00207CC3">
        <w:rPr>
          <w:b w:val="0"/>
          <w:u w:val="single"/>
        </w:rPr>
        <w:t>scope</w:t>
      </w:r>
      <w:r w:rsidRPr="00207CC3">
        <w:rPr>
          <w:b w:val="0"/>
        </w:rPr>
        <w:t xml:space="preserve"> th</w:t>
      </w:r>
      <w:r>
        <w:rPr>
          <w:b w:val="0"/>
        </w:rPr>
        <w:t>rough mindset change outside debate.</w:t>
      </w:r>
    </w:p>
    <w:p w14:paraId="6D286BE0" w14:textId="77777777" w:rsidR="00207CC3" w:rsidRDefault="00207CC3" w:rsidP="00207CC3">
      <w:pPr>
        <w:spacing w:line="254" w:lineRule="auto"/>
        <w:rPr>
          <w:rFonts w:eastAsia="Calibri"/>
        </w:rPr>
      </w:pPr>
      <w:r w:rsidRPr="00207CC3">
        <w:rPr>
          <w:rFonts w:eastAsia="Calibri"/>
        </w:rPr>
        <w:t xml:space="preserve">Ines </w:t>
      </w:r>
      <w:proofErr w:type="spellStart"/>
      <w:r>
        <w:rPr>
          <w:rFonts w:eastAsia="Calibri"/>
          <w:b/>
          <w:bCs/>
          <w:sz w:val="26"/>
          <w:szCs w:val="26"/>
        </w:rPr>
        <w:t>Testoni</w:t>
      </w:r>
      <w:proofErr w:type="spellEnd"/>
      <w:r>
        <w:rPr>
          <w:rFonts w:eastAsia="Calibri"/>
          <w:b/>
          <w:bCs/>
          <w:sz w:val="26"/>
          <w:szCs w:val="26"/>
        </w:rPr>
        <w:t xml:space="preserve"> et. al ’23</w:t>
      </w:r>
      <w:r w:rsidRPr="00207CC3">
        <w:rPr>
          <w:rFonts w:eastAsia="Calibri"/>
        </w:rPr>
        <w:t>,</w:t>
      </w:r>
      <w:r>
        <w:rPr>
          <w:rFonts w:eastAsia="Calibri"/>
        </w:rPr>
        <w:t xml:space="preserve"> Professor in the Department of Philosophy, Sociology, Education, and Applied Psychology @ the University of Padova. Also Lucia </w:t>
      </w:r>
      <w:proofErr w:type="spellStart"/>
      <w:r>
        <w:rPr>
          <w:rFonts w:eastAsia="Calibri"/>
        </w:rPr>
        <w:t>Ronconi</w:t>
      </w:r>
      <w:proofErr w:type="spellEnd"/>
      <w:r>
        <w:rPr>
          <w:rFonts w:eastAsia="Calibri"/>
        </w:rPr>
        <w:t xml:space="preserve">, </w:t>
      </w:r>
      <w:proofErr w:type="spellStart"/>
      <w:r>
        <w:rPr>
          <w:rFonts w:eastAsia="Calibri"/>
        </w:rPr>
        <w:t>Gianmarco</w:t>
      </w:r>
      <w:proofErr w:type="spellEnd"/>
      <w:r>
        <w:rPr>
          <w:rFonts w:eastAsia="Calibri"/>
        </w:rPr>
        <w:t xml:space="preserve"> </w:t>
      </w:r>
      <w:proofErr w:type="spellStart"/>
      <w:r>
        <w:rPr>
          <w:rFonts w:eastAsia="Calibri"/>
        </w:rPr>
        <w:t>Biancalani</w:t>
      </w:r>
      <w:proofErr w:type="spellEnd"/>
      <w:r>
        <w:rPr>
          <w:rFonts w:eastAsia="Calibri"/>
        </w:rPr>
        <w:t xml:space="preserve">, Georgiana </w:t>
      </w:r>
      <w:proofErr w:type="spellStart"/>
      <w:r>
        <w:rPr>
          <w:rFonts w:eastAsia="Calibri"/>
        </w:rPr>
        <w:t>Medesi</w:t>
      </w:r>
      <w:proofErr w:type="spellEnd"/>
      <w:r>
        <w:rPr>
          <w:rFonts w:eastAsia="Calibri"/>
        </w:rPr>
        <w:t xml:space="preserve">, Hod </w:t>
      </w:r>
      <w:proofErr w:type="spellStart"/>
      <w:r>
        <w:rPr>
          <w:rFonts w:eastAsia="Calibri"/>
        </w:rPr>
        <w:t>Orkibi</w:t>
      </w:r>
      <w:proofErr w:type="spellEnd"/>
      <w:r>
        <w:rPr>
          <w:rFonts w:eastAsia="Calibri"/>
        </w:rPr>
        <w:t>; “Death Education for Palliative Psychology: The Impact of a Death Education Course for Italian University Students,” 02-16-23; National Library of Medicine;</w:t>
      </w:r>
      <w:hyperlink r:id="rId8">
        <w:r w:rsidRPr="00207CC3">
          <w:rPr>
            <w:rStyle w:val="Hyperlink"/>
          </w:rPr>
          <w:t xml:space="preserve"> https://www.ncbi.nlm.nih.gov/pmc/articles/PMC9952646/</w:t>
        </w:r>
      </w:hyperlink>
      <w:r w:rsidRPr="00207CC3">
        <w:t>; DOA</w:t>
      </w:r>
      <w:r>
        <w:t xml:space="preserve"> 01-28-26</w:t>
      </w:r>
      <w:r>
        <w:rPr>
          <w:rFonts w:eastAsia="Calibri"/>
        </w:rPr>
        <w:t>] sjc</w:t>
      </w:r>
    </w:p>
    <w:p w14:paraId="7546D59E" w14:textId="5163650C" w:rsidR="00207CC3" w:rsidRPr="005A63D0" w:rsidRDefault="00207CC3" w:rsidP="00207CC3">
      <w:pPr>
        <w:spacing w:line="254" w:lineRule="auto"/>
        <w:rPr>
          <w:rFonts w:eastAsia="Calibri"/>
          <w:sz w:val="14"/>
        </w:rPr>
      </w:pPr>
      <w:r w:rsidRPr="005A63D0">
        <w:rPr>
          <w:rFonts w:eastAsia="Calibri"/>
          <w:sz w:val="14"/>
        </w:rPr>
        <w:t xml:space="preserve">The present study investigated the </w:t>
      </w:r>
      <w:r w:rsidRPr="005A63D0">
        <w:rPr>
          <w:rFonts w:eastAsia="Calibri"/>
          <w:highlight w:val="green"/>
          <w:u w:val="single"/>
        </w:rPr>
        <w:t>effects of</w:t>
      </w:r>
      <w:r w:rsidRPr="00207CC3">
        <w:rPr>
          <w:rFonts w:eastAsia="Calibri"/>
          <w:u w:val="single"/>
        </w:rPr>
        <w:t xml:space="preserve"> a </w:t>
      </w:r>
      <w:r w:rsidRPr="005A63D0">
        <w:rPr>
          <w:rFonts w:eastAsia="Calibri"/>
          <w:b/>
          <w:bCs/>
          <w:u w:val="single"/>
        </w:rPr>
        <w:t>hybrid online course</w:t>
      </w:r>
      <w:r w:rsidRPr="00207CC3">
        <w:rPr>
          <w:rFonts w:eastAsia="Calibri"/>
          <w:u w:val="single"/>
        </w:rPr>
        <w:t xml:space="preserve"> on a group of Italian Master’s degree students</w:t>
      </w:r>
      <w:r w:rsidRPr="005A63D0">
        <w:rPr>
          <w:rFonts w:eastAsia="Calibri"/>
          <w:sz w:val="14"/>
        </w:rPr>
        <w:t xml:space="preserve"> involved in a European Erasmus+ project. The course was </w:t>
      </w:r>
      <w:r w:rsidRPr="00207CC3">
        <w:rPr>
          <w:rFonts w:eastAsia="Calibri"/>
          <w:u w:val="single"/>
        </w:rPr>
        <w:t xml:space="preserve">composed of </w:t>
      </w:r>
      <w:r w:rsidRPr="005A63D0">
        <w:rPr>
          <w:rFonts w:eastAsia="Calibri"/>
          <w:b/>
          <w:bCs/>
          <w:u w:val="single"/>
        </w:rPr>
        <w:t>nine modules</w:t>
      </w:r>
      <w:r w:rsidRPr="00207CC3">
        <w:rPr>
          <w:rFonts w:eastAsia="Calibri"/>
          <w:u w:val="single"/>
        </w:rPr>
        <w:t xml:space="preserve"> about </w:t>
      </w:r>
      <w:r w:rsidRPr="005A63D0">
        <w:rPr>
          <w:rFonts w:eastAsia="Calibri"/>
          <w:b/>
          <w:bCs/>
          <w:highlight w:val="green"/>
          <w:u w:val="single"/>
        </w:rPr>
        <w:t>death education</w:t>
      </w:r>
      <w:r w:rsidRPr="005A63D0">
        <w:rPr>
          <w:rFonts w:eastAsia="Calibri"/>
          <w:sz w:val="14"/>
        </w:rPr>
        <w:t xml:space="preserve">, palliative psychology and the use of creative arts therapies—such as psychodrama, intermodal psychodrama and photovoice—in the end-of-life-field. The project involved 64 students in the experimental group (who attended the course) and 56 students as the control group. Both groups completed an online questionnaire before and after the delivery of the course and 10 students from the experimental group participated in a focus group at the end of the course. The quantitative analysis revealed that the </w:t>
      </w:r>
      <w:r w:rsidRPr="00207CC3">
        <w:rPr>
          <w:rFonts w:eastAsia="Calibri"/>
          <w:u w:val="single"/>
        </w:rPr>
        <w:t xml:space="preserve">experimental group students showed </w:t>
      </w:r>
      <w:r w:rsidRPr="005A63D0">
        <w:rPr>
          <w:rFonts w:eastAsia="Calibri"/>
          <w:b/>
          <w:bCs/>
          <w:highlight w:val="green"/>
          <w:u w:val="single"/>
        </w:rPr>
        <w:t>lesser levels</w:t>
      </w:r>
      <w:r w:rsidRPr="005A63D0">
        <w:rPr>
          <w:rFonts w:eastAsia="Calibri"/>
          <w:highlight w:val="green"/>
          <w:u w:val="single"/>
        </w:rPr>
        <w:t xml:space="preserve"> of</w:t>
      </w:r>
      <w:r w:rsidRPr="00207CC3">
        <w:rPr>
          <w:rFonts w:eastAsia="Calibri"/>
          <w:u w:val="single"/>
        </w:rPr>
        <w:t xml:space="preserve"> </w:t>
      </w:r>
      <w:r w:rsidRPr="005A63D0">
        <w:rPr>
          <w:rFonts w:eastAsia="Calibri"/>
          <w:b/>
          <w:bCs/>
          <w:highlight w:val="green"/>
          <w:u w:val="single"/>
        </w:rPr>
        <w:t>perception</w:t>
      </w:r>
      <w:r w:rsidRPr="005A63D0">
        <w:rPr>
          <w:rFonts w:eastAsia="Calibri"/>
          <w:highlight w:val="green"/>
          <w:u w:val="single"/>
        </w:rPr>
        <w:t xml:space="preserve"> of </w:t>
      </w:r>
      <w:r w:rsidRPr="005A63D0">
        <w:rPr>
          <w:rFonts w:eastAsia="Calibri"/>
          <w:b/>
          <w:bCs/>
          <w:highlight w:val="green"/>
          <w:u w:val="single"/>
        </w:rPr>
        <w:t>death</w:t>
      </w:r>
      <w:r w:rsidRPr="005A63D0">
        <w:rPr>
          <w:rFonts w:eastAsia="Calibri"/>
          <w:highlight w:val="green"/>
          <w:u w:val="single"/>
        </w:rPr>
        <w:t xml:space="preserve"> as </w:t>
      </w:r>
      <w:r w:rsidRPr="005A63D0">
        <w:rPr>
          <w:rFonts w:eastAsia="Calibri"/>
          <w:b/>
          <w:bCs/>
          <w:highlight w:val="green"/>
          <w:u w:val="single"/>
        </w:rPr>
        <w:t>annihilation</w:t>
      </w:r>
      <w:r w:rsidRPr="005A63D0">
        <w:rPr>
          <w:rFonts w:eastAsia="Calibri"/>
          <w:sz w:val="14"/>
        </w:rPr>
        <w:t xml:space="preserve">, </w:t>
      </w:r>
      <w:r w:rsidRPr="005A63D0">
        <w:rPr>
          <w:rFonts w:eastAsia="Calibri"/>
          <w:b/>
          <w:bCs/>
          <w:highlight w:val="green"/>
          <w:u w:val="single"/>
        </w:rPr>
        <w:t>fear</w:t>
      </w:r>
      <w:r w:rsidRPr="00207CC3">
        <w:rPr>
          <w:rFonts w:eastAsia="Calibri"/>
          <w:u w:val="single"/>
        </w:rPr>
        <w:t xml:space="preserve"> of the </w:t>
      </w:r>
      <w:r w:rsidRPr="005A63D0">
        <w:rPr>
          <w:rFonts w:eastAsia="Calibri"/>
          <w:b/>
          <w:bCs/>
          <w:u w:val="single"/>
        </w:rPr>
        <w:t>death</w:t>
      </w:r>
      <w:r w:rsidRPr="00207CC3">
        <w:rPr>
          <w:rFonts w:eastAsia="Calibri"/>
          <w:u w:val="single"/>
        </w:rPr>
        <w:t xml:space="preserve"> </w:t>
      </w:r>
      <w:r w:rsidRPr="005A63D0">
        <w:rPr>
          <w:rFonts w:eastAsia="Calibri"/>
          <w:highlight w:val="green"/>
          <w:u w:val="single"/>
        </w:rPr>
        <w:t>and</w:t>
      </w:r>
      <w:r w:rsidRPr="00207CC3">
        <w:rPr>
          <w:rFonts w:eastAsia="Calibri"/>
          <w:u w:val="single"/>
        </w:rPr>
        <w:t xml:space="preserve"> </w:t>
      </w:r>
      <w:r w:rsidRPr="005A63D0">
        <w:rPr>
          <w:rFonts w:eastAsia="Calibri"/>
          <w:b/>
          <w:bCs/>
          <w:u w:val="single"/>
        </w:rPr>
        <w:t xml:space="preserve">death </w:t>
      </w:r>
      <w:r w:rsidRPr="005A63D0">
        <w:rPr>
          <w:rFonts w:eastAsia="Calibri"/>
          <w:b/>
          <w:bCs/>
          <w:highlight w:val="green"/>
          <w:u w:val="single"/>
        </w:rPr>
        <w:t>avoidance</w:t>
      </w:r>
      <w:r w:rsidRPr="005A63D0">
        <w:rPr>
          <w:rFonts w:eastAsia="Calibri"/>
          <w:sz w:val="14"/>
        </w:rPr>
        <w:t xml:space="preserve">, </w:t>
      </w:r>
      <w:r w:rsidRPr="00207CC3">
        <w:rPr>
          <w:rFonts w:eastAsia="Calibri"/>
          <w:u w:val="single"/>
        </w:rPr>
        <w:t xml:space="preserve">while they </w:t>
      </w:r>
      <w:r w:rsidRPr="005A63D0">
        <w:rPr>
          <w:rFonts w:eastAsia="Calibri"/>
          <w:highlight w:val="green"/>
          <w:u w:val="single"/>
        </w:rPr>
        <w:t>increased</w:t>
      </w:r>
      <w:r w:rsidRPr="00207CC3">
        <w:rPr>
          <w:rFonts w:eastAsia="Calibri"/>
          <w:u w:val="single"/>
        </w:rPr>
        <w:t xml:space="preserve"> their levels of </w:t>
      </w:r>
      <w:r w:rsidRPr="005A63D0">
        <w:rPr>
          <w:rFonts w:eastAsia="Calibri"/>
          <w:b/>
          <w:bCs/>
          <w:u w:val="single"/>
        </w:rPr>
        <w:t xml:space="preserve">death </w:t>
      </w:r>
      <w:r w:rsidRPr="005A63D0">
        <w:rPr>
          <w:rFonts w:eastAsia="Calibri"/>
          <w:b/>
          <w:bCs/>
          <w:highlight w:val="green"/>
          <w:u w:val="single"/>
        </w:rPr>
        <w:t>acceptance</w:t>
      </w:r>
      <w:r w:rsidRPr="005A63D0">
        <w:rPr>
          <w:rFonts w:eastAsia="Calibri"/>
          <w:sz w:val="14"/>
        </w:rPr>
        <w:t xml:space="preserve">, </w:t>
      </w:r>
      <w:r w:rsidRPr="005A63D0">
        <w:rPr>
          <w:rFonts w:eastAsia="Calibri"/>
          <w:b/>
          <w:bCs/>
          <w:highlight w:val="green"/>
          <w:u w:val="single"/>
        </w:rPr>
        <w:t>creative self-efficacy</w:t>
      </w:r>
      <w:r w:rsidRPr="005A63D0">
        <w:rPr>
          <w:rFonts w:eastAsia="Calibri"/>
          <w:highlight w:val="green"/>
          <w:u w:val="single"/>
        </w:rPr>
        <w:t xml:space="preserve"> and</w:t>
      </w:r>
      <w:r w:rsidRPr="00207CC3">
        <w:rPr>
          <w:rFonts w:eastAsia="Calibri"/>
          <w:u w:val="single"/>
        </w:rPr>
        <w:t xml:space="preserve"> attitude toward the </w:t>
      </w:r>
      <w:r w:rsidRPr="005A63D0">
        <w:rPr>
          <w:rFonts w:eastAsia="Calibri"/>
          <w:b/>
          <w:bCs/>
          <w:highlight w:val="green"/>
          <w:u w:val="single"/>
        </w:rPr>
        <w:t>care</w:t>
      </w:r>
      <w:r w:rsidRPr="005A63D0">
        <w:rPr>
          <w:rFonts w:eastAsia="Calibri"/>
          <w:highlight w:val="green"/>
          <w:u w:val="single"/>
        </w:rPr>
        <w:t xml:space="preserve"> of the </w:t>
      </w:r>
      <w:r w:rsidRPr="005A63D0">
        <w:rPr>
          <w:rFonts w:eastAsia="Calibri"/>
          <w:b/>
          <w:bCs/>
          <w:highlight w:val="green"/>
          <w:u w:val="single"/>
        </w:rPr>
        <w:t>dying</w:t>
      </w:r>
      <w:r w:rsidRPr="005A63D0">
        <w:rPr>
          <w:rFonts w:eastAsia="Calibri"/>
          <w:sz w:val="14"/>
        </w:rPr>
        <w:t xml:space="preserve">. Qualitative analysis identified three main themes: the positive impact of the course on death education and end-of-life care; the role of art therapies on death and end-of-life care; and the unhelpful facets of the course. Overall, this </w:t>
      </w:r>
      <w:r w:rsidRPr="005A63D0">
        <w:rPr>
          <w:rFonts w:eastAsia="Calibri"/>
          <w:highlight w:val="green"/>
          <w:u w:val="single"/>
        </w:rPr>
        <w:t>intervention</w:t>
      </w:r>
      <w:r w:rsidRPr="00207CC3">
        <w:rPr>
          <w:rFonts w:eastAsia="Calibri"/>
          <w:u w:val="single"/>
        </w:rPr>
        <w:t xml:space="preserve"> changed the </w:t>
      </w:r>
      <w:r w:rsidRPr="005A63D0">
        <w:rPr>
          <w:rFonts w:eastAsia="Calibri"/>
          <w:b/>
          <w:bCs/>
          <w:u w:val="single"/>
        </w:rPr>
        <w:t>perception</w:t>
      </w:r>
      <w:r w:rsidRPr="00207CC3">
        <w:rPr>
          <w:rFonts w:eastAsia="Calibri"/>
          <w:u w:val="single"/>
        </w:rPr>
        <w:t xml:space="preserve"> and the feelings of the students regarding the </w:t>
      </w:r>
      <w:r w:rsidRPr="005A63D0">
        <w:rPr>
          <w:rFonts w:eastAsia="Calibri"/>
          <w:b/>
          <w:bCs/>
          <w:u w:val="single"/>
        </w:rPr>
        <w:t>themes of death</w:t>
      </w:r>
      <w:r w:rsidRPr="00207CC3">
        <w:rPr>
          <w:rFonts w:eastAsia="Calibri"/>
          <w:u w:val="single"/>
        </w:rPr>
        <w:t xml:space="preserve"> and </w:t>
      </w:r>
      <w:r w:rsidRPr="005A63D0">
        <w:rPr>
          <w:rFonts w:eastAsia="Calibri"/>
          <w:b/>
          <w:bCs/>
          <w:u w:val="single"/>
        </w:rPr>
        <w:t>palliative psychology</w:t>
      </w:r>
      <w:r w:rsidRPr="00207CC3">
        <w:rPr>
          <w:rFonts w:eastAsia="Calibri"/>
          <w:u w:val="single"/>
        </w:rPr>
        <w:t xml:space="preserve"> and </w:t>
      </w:r>
      <w:r w:rsidRPr="005A63D0">
        <w:rPr>
          <w:rFonts w:eastAsia="Calibri"/>
          <w:highlight w:val="green"/>
          <w:u w:val="single"/>
        </w:rPr>
        <w:t>increased</w:t>
      </w:r>
      <w:r w:rsidRPr="00207CC3">
        <w:rPr>
          <w:rFonts w:eastAsia="Calibri"/>
          <w:u w:val="single"/>
        </w:rPr>
        <w:t xml:space="preserve"> their </w:t>
      </w:r>
      <w:r w:rsidRPr="005A63D0">
        <w:rPr>
          <w:rFonts w:eastAsia="Calibri"/>
          <w:b/>
          <w:bCs/>
          <w:u w:val="single"/>
        </w:rPr>
        <w:t>creative self-efficacy</w:t>
      </w:r>
      <w:r w:rsidRPr="00207CC3">
        <w:rPr>
          <w:rFonts w:eastAsia="Calibri"/>
          <w:u w:val="single"/>
        </w:rPr>
        <w:t xml:space="preserve"> and their </w:t>
      </w:r>
      <w:r w:rsidRPr="005A63D0">
        <w:rPr>
          <w:rFonts w:eastAsia="Calibri"/>
          <w:highlight w:val="green"/>
          <w:u w:val="single"/>
        </w:rPr>
        <w:t xml:space="preserve">interest in working in an </w:t>
      </w:r>
      <w:r w:rsidRPr="005A63D0">
        <w:rPr>
          <w:rFonts w:eastAsia="Calibri"/>
          <w:b/>
          <w:bCs/>
          <w:highlight w:val="green"/>
          <w:u w:val="single"/>
        </w:rPr>
        <w:t>end-of-life field</w:t>
      </w:r>
      <w:r w:rsidRPr="005A63D0">
        <w:rPr>
          <w:rFonts w:eastAsia="Calibri"/>
          <w:sz w:val="14"/>
        </w:rPr>
        <w:t>.</w:t>
      </w:r>
    </w:p>
    <w:p w14:paraId="33734229" w14:textId="77777777" w:rsidR="00207CC3" w:rsidRPr="005A63D0" w:rsidRDefault="00207CC3" w:rsidP="00207CC3">
      <w:pPr>
        <w:spacing w:line="254" w:lineRule="auto"/>
        <w:rPr>
          <w:rFonts w:eastAsia="Calibri"/>
          <w:sz w:val="14"/>
        </w:rPr>
      </w:pPr>
      <w:r w:rsidRPr="005A63D0">
        <w:rPr>
          <w:rFonts w:eastAsia="Calibri"/>
          <w:sz w:val="14"/>
        </w:rPr>
        <w:t>Keywords: death education, palliative psychology, university students, psychodrama, photovoice</w:t>
      </w:r>
    </w:p>
    <w:p w14:paraId="3C43D855" w14:textId="77777777" w:rsidR="00207CC3" w:rsidRPr="005A63D0" w:rsidRDefault="00207CC3" w:rsidP="00207CC3">
      <w:pPr>
        <w:spacing w:line="254" w:lineRule="auto"/>
        <w:rPr>
          <w:rFonts w:eastAsia="Calibri"/>
          <w:sz w:val="14"/>
        </w:rPr>
      </w:pPr>
      <w:r w:rsidRPr="005A63D0">
        <w:rPr>
          <w:rFonts w:eastAsia="Calibri"/>
          <w:sz w:val="14"/>
        </w:rPr>
        <w:t>1. Introduction</w:t>
      </w:r>
    </w:p>
    <w:p w14:paraId="1040702E" w14:textId="68E5358A" w:rsidR="00207CC3" w:rsidRPr="005A63D0" w:rsidRDefault="00207CC3" w:rsidP="00207CC3">
      <w:pPr>
        <w:spacing w:line="254" w:lineRule="auto"/>
        <w:rPr>
          <w:rFonts w:eastAsia="Calibri"/>
          <w:sz w:val="14"/>
        </w:rPr>
      </w:pPr>
      <w:r w:rsidRPr="005A63D0">
        <w:rPr>
          <w:rFonts w:eastAsia="Calibri"/>
          <w:sz w:val="14"/>
        </w:rPr>
        <w:t xml:space="preserve">The term </w:t>
      </w:r>
      <w:r w:rsidRPr="00207CC3">
        <w:rPr>
          <w:rFonts w:eastAsia="Calibri"/>
          <w:u w:val="single"/>
        </w:rPr>
        <w:t xml:space="preserve">death education denotes a set of activities that aim to </w:t>
      </w:r>
      <w:r w:rsidRPr="005A63D0">
        <w:rPr>
          <w:rFonts w:eastAsia="Calibri"/>
          <w:highlight w:val="green"/>
          <w:u w:val="single"/>
        </w:rPr>
        <w:t xml:space="preserve">promote </w:t>
      </w:r>
      <w:r w:rsidRPr="005A63D0">
        <w:rPr>
          <w:rFonts w:eastAsia="Calibri"/>
          <w:b/>
          <w:bCs/>
          <w:highlight w:val="green"/>
          <w:u w:val="single"/>
        </w:rPr>
        <w:t>reflection</w:t>
      </w:r>
      <w:r w:rsidRPr="005A63D0">
        <w:rPr>
          <w:rFonts w:eastAsia="Calibri"/>
          <w:u w:val="single"/>
        </w:rPr>
        <w:t>,</w:t>
      </w:r>
      <w:r w:rsidRPr="00207CC3">
        <w:rPr>
          <w:rFonts w:eastAsia="Calibri"/>
          <w:u w:val="single"/>
        </w:rPr>
        <w:t xml:space="preserve"> facilitate </w:t>
      </w:r>
      <w:r w:rsidRPr="005A63D0">
        <w:rPr>
          <w:rFonts w:eastAsia="Calibri"/>
          <w:b/>
          <w:bCs/>
          <w:highlight w:val="green"/>
          <w:u w:val="single"/>
        </w:rPr>
        <w:t>understanding</w:t>
      </w:r>
      <w:r w:rsidRPr="00207CC3">
        <w:rPr>
          <w:rFonts w:eastAsia="Calibri"/>
          <w:u w:val="single"/>
        </w:rPr>
        <w:t xml:space="preserve"> and the </w:t>
      </w:r>
      <w:r w:rsidRPr="005A63D0">
        <w:rPr>
          <w:rFonts w:eastAsia="Calibri"/>
          <w:b/>
          <w:bCs/>
          <w:highlight w:val="green"/>
          <w:u w:val="single"/>
        </w:rPr>
        <w:t>processing</w:t>
      </w:r>
      <w:r w:rsidRPr="005A63D0">
        <w:rPr>
          <w:rFonts w:eastAsia="Calibri"/>
          <w:highlight w:val="green"/>
          <w:u w:val="single"/>
        </w:rPr>
        <w:t xml:space="preserve"> of </w:t>
      </w:r>
      <w:r w:rsidRPr="005A63D0">
        <w:rPr>
          <w:rFonts w:eastAsia="Calibri"/>
          <w:b/>
          <w:bCs/>
          <w:highlight w:val="green"/>
          <w:u w:val="single"/>
        </w:rPr>
        <w:t>dysfunctional</w:t>
      </w:r>
      <w:r w:rsidRPr="005A63D0">
        <w:rPr>
          <w:rFonts w:eastAsia="Calibri"/>
          <w:highlight w:val="green"/>
          <w:u w:val="single"/>
        </w:rPr>
        <w:t xml:space="preserve"> emotions</w:t>
      </w:r>
      <w:r w:rsidRPr="00207CC3">
        <w:rPr>
          <w:rFonts w:eastAsia="Calibri"/>
          <w:u w:val="single"/>
        </w:rPr>
        <w:t xml:space="preserve"> on </w:t>
      </w:r>
      <w:r w:rsidRPr="005A63D0">
        <w:rPr>
          <w:rFonts w:eastAsia="Calibri"/>
          <w:b/>
          <w:bCs/>
          <w:u w:val="single"/>
        </w:rPr>
        <w:t>existential</w:t>
      </w:r>
      <w:r w:rsidRPr="00207CC3">
        <w:rPr>
          <w:rFonts w:eastAsia="Calibri"/>
          <w:u w:val="single"/>
        </w:rPr>
        <w:t xml:space="preserve"> issues</w:t>
      </w:r>
      <w:r w:rsidRPr="005A63D0">
        <w:rPr>
          <w:rFonts w:eastAsia="Calibri"/>
          <w:sz w:val="14"/>
        </w:rPr>
        <w:t xml:space="preserve"> concerning death, dying and bereavement [1,2]. The objectives of these activities are to provide general information about death and dying through simple and appropriate language, to </w:t>
      </w:r>
      <w:r w:rsidRPr="005A63D0">
        <w:rPr>
          <w:rFonts w:eastAsia="Calibri"/>
          <w:highlight w:val="green"/>
          <w:u w:val="single"/>
        </w:rPr>
        <w:t>create</w:t>
      </w:r>
      <w:r w:rsidRPr="00207CC3">
        <w:rPr>
          <w:rFonts w:eastAsia="Calibri"/>
          <w:u w:val="single"/>
        </w:rPr>
        <w:t xml:space="preserve"> a space for </w:t>
      </w:r>
      <w:r w:rsidRPr="005A63D0">
        <w:rPr>
          <w:rFonts w:eastAsia="Calibri"/>
          <w:b/>
          <w:bCs/>
          <w:highlight w:val="green"/>
          <w:u w:val="single"/>
        </w:rPr>
        <w:t>reflection</w:t>
      </w:r>
      <w:r w:rsidRPr="00207CC3">
        <w:rPr>
          <w:rFonts w:eastAsia="Calibri"/>
          <w:u w:val="single"/>
        </w:rPr>
        <w:t xml:space="preserve"> on the </w:t>
      </w:r>
      <w:r w:rsidRPr="005A63D0">
        <w:rPr>
          <w:rFonts w:eastAsia="Calibri"/>
          <w:b/>
          <w:bCs/>
          <w:u w:val="single"/>
        </w:rPr>
        <w:t>meaning of life and death</w:t>
      </w:r>
      <w:r w:rsidRPr="005A63D0">
        <w:rPr>
          <w:rFonts w:eastAsia="Calibri"/>
          <w:sz w:val="14"/>
        </w:rPr>
        <w:t>, to strengthen critical thinking, and to stimulate discussion on feelings of anxiety, suffering and fear provoked by the thought of death and dying [2,3]. Death education interventions are delivered at three different levels: 1. Primary: this encompasses educational interventions in which the topic of death is addressed with participants who are not personally or closely experiencing death, and sharing the related emotions; 2. Secondary: when accompanying a person to death, providing support to the bereaved and their loved ones; 3. when the bereavement of a missing person is processed [4,5].</w:t>
      </w:r>
    </w:p>
    <w:p w14:paraId="65AA3288" w14:textId="7AC3DB4E" w:rsidR="00207CC3" w:rsidRPr="005A63D0" w:rsidRDefault="00207CC3" w:rsidP="005A63D0">
      <w:pPr>
        <w:spacing w:line="254" w:lineRule="auto"/>
        <w:rPr>
          <w:rFonts w:eastAsia="Calibri"/>
          <w:sz w:val="14"/>
        </w:rPr>
      </w:pPr>
      <w:r w:rsidRPr="005A63D0">
        <w:rPr>
          <w:rFonts w:eastAsia="Calibri"/>
          <w:sz w:val="14"/>
        </w:rPr>
        <w:t xml:space="preserve">The literature shows that </w:t>
      </w:r>
      <w:r w:rsidRPr="005A63D0">
        <w:rPr>
          <w:rFonts w:eastAsia="Calibri"/>
          <w:b/>
          <w:bCs/>
          <w:u w:val="single"/>
        </w:rPr>
        <w:t>death education interventions</w:t>
      </w:r>
      <w:r w:rsidRPr="00881BA5">
        <w:rPr>
          <w:rFonts w:eastAsia="Calibri"/>
          <w:u w:val="single"/>
        </w:rPr>
        <w:t xml:space="preserve"> are </w:t>
      </w:r>
      <w:r w:rsidRPr="005A63D0">
        <w:rPr>
          <w:rFonts w:eastAsia="Calibri"/>
          <w:b/>
          <w:bCs/>
          <w:u w:val="single"/>
        </w:rPr>
        <w:t>relevant</w:t>
      </w:r>
      <w:r w:rsidRPr="00881BA5">
        <w:rPr>
          <w:rFonts w:eastAsia="Calibri"/>
          <w:u w:val="single"/>
        </w:rPr>
        <w:t xml:space="preserve"> because they </w:t>
      </w:r>
      <w:r w:rsidRPr="005A63D0">
        <w:rPr>
          <w:rFonts w:eastAsia="Calibri"/>
          <w:b/>
          <w:bCs/>
          <w:u w:val="single"/>
        </w:rPr>
        <w:t>reduce</w:t>
      </w:r>
      <w:r w:rsidRPr="00881BA5">
        <w:rPr>
          <w:rFonts w:eastAsia="Calibri"/>
          <w:u w:val="single"/>
        </w:rPr>
        <w:t xml:space="preserve"> the </w:t>
      </w:r>
      <w:r w:rsidRPr="005A63D0">
        <w:rPr>
          <w:rFonts w:eastAsia="Calibri"/>
          <w:b/>
          <w:bCs/>
          <w:u w:val="single"/>
        </w:rPr>
        <w:t>attitudes</w:t>
      </w:r>
      <w:r w:rsidRPr="00881BA5">
        <w:rPr>
          <w:rFonts w:eastAsia="Calibri"/>
          <w:u w:val="single"/>
        </w:rPr>
        <w:t xml:space="preserve"> of fear or death </w:t>
      </w:r>
      <w:r w:rsidRPr="005A63D0">
        <w:rPr>
          <w:rFonts w:eastAsia="Calibri"/>
          <w:b/>
          <w:bCs/>
          <w:u w:val="single"/>
        </w:rPr>
        <w:t>avoidance</w:t>
      </w:r>
      <w:r w:rsidRPr="005A63D0">
        <w:rPr>
          <w:rFonts w:eastAsia="Calibri"/>
          <w:sz w:val="14"/>
        </w:rPr>
        <w:t xml:space="preserve"> [6,7,8,9,10,11], help participants to develop positive attitudes toward death and dying and </w:t>
      </w:r>
      <w:r w:rsidRPr="00881BA5">
        <w:rPr>
          <w:rFonts w:eastAsia="Calibri"/>
          <w:u w:val="single"/>
        </w:rPr>
        <w:t xml:space="preserve">allow participants to </w:t>
      </w:r>
      <w:r w:rsidRPr="005A63D0">
        <w:rPr>
          <w:rFonts w:eastAsia="Calibri"/>
          <w:highlight w:val="green"/>
          <w:u w:val="single"/>
        </w:rPr>
        <w:t xml:space="preserve">view death as a </w:t>
      </w:r>
      <w:r w:rsidRPr="005A63D0">
        <w:rPr>
          <w:rFonts w:eastAsia="Calibri"/>
          <w:b/>
          <w:bCs/>
          <w:highlight w:val="green"/>
          <w:u w:val="single"/>
        </w:rPr>
        <w:t>natural transition</w:t>
      </w:r>
      <w:r w:rsidRPr="00881BA5">
        <w:rPr>
          <w:rFonts w:eastAsia="Calibri"/>
          <w:u w:val="single"/>
        </w:rPr>
        <w:t xml:space="preserve"> at the end of life</w:t>
      </w:r>
      <w:r w:rsidRPr="005A63D0">
        <w:rPr>
          <w:rFonts w:eastAsia="Calibri"/>
          <w:sz w:val="14"/>
        </w:rPr>
        <w:t xml:space="preserve"> [9,12]. Death education interventions have also been proven to be effective in fostering the recognition and expression of feelings related to the topic of death [3,4,9] and in </w:t>
      </w:r>
      <w:r w:rsidRPr="005A63D0">
        <w:rPr>
          <w:rFonts w:eastAsia="Calibri"/>
          <w:highlight w:val="green"/>
          <w:u w:val="single"/>
        </w:rPr>
        <w:t xml:space="preserve">strengthening </w:t>
      </w:r>
      <w:r w:rsidRPr="005A63D0">
        <w:rPr>
          <w:rFonts w:eastAsia="Calibri"/>
          <w:b/>
          <w:bCs/>
          <w:highlight w:val="green"/>
          <w:u w:val="single"/>
        </w:rPr>
        <w:t>expressive</w:t>
      </w:r>
      <w:r w:rsidRPr="005A63D0">
        <w:rPr>
          <w:rFonts w:eastAsia="Calibri"/>
          <w:highlight w:val="green"/>
          <w:u w:val="single"/>
        </w:rPr>
        <w:t xml:space="preserve"> and creative skills</w:t>
      </w:r>
      <w:r w:rsidRPr="00881BA5">
        <w:rPr>
          <w:rFonts w:eastAsia="Calibri"/>
          <w:u w:val="single"/>
        </w:rPr>
        <w:t xml:space="preserve">, when associated with </w:t>
      </w:r>
      <w:r w:rsidRPr="005A63D0">
        <w:rPr>
          <w:rFonts w:eastAsia="Calibri"/>
          <w:b/>
          <w:bCs/>
          <w:u w:val="single"/>
        </w:rPr>
        <w:t>art</w:t>
      </w:r>
      <w:r w:rsidRPr="00881BA5">
        <w:rPr>
          <w:rFonts w:eastAsia="Calibri"/>
          <w:u w:val="single"/>
        </w:rPr>
        <w:t xml:space="preserve"> therapies </w:t>
      </w:r>
      <w:r w:rsidRPr="005A63D0">
        <w:rPr>
          <w:rFonts w:eastAsia="Calibri"/>
          <w:sz w:val="14"/>
        </w:rPr>
        <w:t xml:space="preserve">[12,13]. Discussing the topic of death in a welcoming and non-judgmental environment provides individuals with more effective language to adequately express the emotions related to this topic [3,9] and </w:t>
      </w:r>
      <w:r w:rsidRPr="005A63D0">
        <w:rPr>
          <w:rFonts w:eastAsia="Calibri"/>
          <w:highlight w:val="green"/>
          <w:u w:val="single"/>
        </w:rPr>
        <w:t xml:space="preserve">increases </w:t>
      </w:r>
      <w:r w:rsidRPr="005A63D0">
        <w:rPr>
          <w:rFonts w:eastAsia="Calibri"/>
          <w:b/>
          <w:bCs/>
          <w:highlight w:val="green"/>
          <w:u w:val="single"/>
        </w:rPr>
        <w:t>empathic</w:t>
      </w:r>
      <w:r w:rsidRPr="005A63D0">
        <w:rPr>
          <w:rFonts w:eastAsia="Calibri"/>
          <w:highlight w:val="green"/>
          <w:u w:val="single"/>
        </w:rPr>
        <w:t xml:space="preserve"> understanding</w:t>
      </w:r>
      <w:r w:rsidRPr="005A63D0">
        <w:rPr>
          <w:rFonts w:eastAsia="Calibri"/>
          <w:sz w:val="14"/>
        </w:rPr>
        <w:t xml:space="preserve"> [14,15]. </w:t>
      </w:r>
      <w:r w:rsidRPr="005A63D0">
        <w:rPr>
          <w:rFonts w:eastAsia="Calibri"/>
          <w:highlight w:val="green"/>
          <w:u w:val="single"/>
        </w:rPr>
        <w:t>Discussing</w:t>
      </w:r>
      <w:r w:rsidRPr="00881BA5">
        <w:rPr>
          <w:rFonts w:eastAsia="Calibri"/>
          <w:u w:val="single"/>
        </w:rPr>
        <w:t xml:space="preserve"> one’s </w:t>
      </w:r>
      <w:r w:rsidRPr="005A63D0">
        <w:rPr>
          <w:rFonts w:eastAsia="Calibri"/>
          <w:highlight w:val="green"/>
          <w:u w:val="single"/>
        </w:rPr>
        <w:t>mortality</w:t>
      </w:r>
      <w:r w:rsidRPr="00881BA5">
        <w:rPr>
          <w:rFonts w:eastAsia="Calibri"/>
          <w:u w:val="single"/>
        </w:rPr>
        <w:t xml:space="preserve"> can </w:t>
      </w:r>
      <w:r w:rsidRPr="008B221C">
        <w:rPr>
          <w:rFonts w:eastAsia="Calibri"/>
          <w:highlight w:val="green"/>
          <w:u w:val="single"/>
        </w:rPr>
        <w:t>mo</w:t>
      </w:r>
      <w:r w:rsidRPr="005A63D0">
        <w:rPr>
          <w:rFonts w:eastAsia="Calibri"/>
          <w:highlight w:val="green"/>
          <w:u w:val="single"/>
        </w:rPr>
        <w:t>tivate people to improve</w:t>
      </w:r>
      <w:r w:rsidRPr="00881BA5">
        <w:rPr>
          <w:rFonts w:eastAsia="Calibri"/>
          <w:u w:val="single"/>
        </w:rPr>
        <w:t xml:space="preserve"> their </w:t>
      </w:r>
      <w:r w:rsidRPr="005A63D0">
        <w:rPr>
          <w:rFonts w:eastAsia="Calibri"/>
          <w:b/>
          <w:bCs/>
          <w:highlight w:val="green"/>
          <w:u w:val="single"/>
        </w:rPr>
        <w:t>physical</w:t>
      </w:r>
      <w:r w:rsidRPr="005A63D0">
        <w:rPr>
          <w:rFonts w:eastAsia="Calibri"/>
          <w:highlight w:val="green"/>
          <w:u w:val="single"/>
        </w:rPr>
        <w:t xml:space="preserve"> and </w:t>
      </w:r>
      <w:r w:rsidRPr="005A63D0">
        <w:rPr>
          <w:rFonts w:eastAsia="Calibri"/>
          <w:b/>
          <w:bCs/>
          <w:highlight w:val="green"/>
          <w:u w:val="single"/>
        </w:rPr>
        <w:t>mental</w:t>
      </w:r>
      <w:r w:rsidRPr="005A63D0">
        <w:rPr>
          <w:rFonts w:eastAsia="Calibri"/>
          <w:highlight w:val="green"/>
          <w:u w:val="single"/>
        </w:rPr>
        <w:t xml:space="preserve"> health</w:t>
      </w:r>
      <w:r w:rsidRPr="00881BA5">
        <w:rPr>
          <w:rFonts w:eastAsia="Calibri"/>
          <w:u w:val="single"/>
        </w:rPr>
        <w:t xml:space="preserve">, </w:t>
      </w:r>
      <w:r w:rsidRPr="005A63D0">
        <w:rPr>
          <w:rFonts w:eastAsia="Calibri"/>
          <w:highlight w:val="green"/>
          <w:u w:val="single"/>
        </w:rPr>
        <w:t xml:space="preserve">prioritize </w:t>
      </w:r>
      <w:r w:rsidRPr="005A63D0">
        <w:rPr>
          <w:rFonts w:eastAsia="Calibri"/>
          <w:b/>
          <w:bCs/>
          <w:highlight w:val="green"/>
          <w:u w:val="single"/>
        </w:rPr>
        <w:t>growth</w:t>
      </w:r>
      <w:r w:rsidRPr="00881BA5">
        <w:rPr>
          <w:rFonts w:eastAsia="Calibri"/>
          <w:u w:val="single"/>
        </w:rPr>
        <w:t xml:space="preserve">-oriented </w:t>
      </w:r>
      <w:r w:rsidRPr="005A63D0">
        <w:rPr>
          <w:rFonts w:eastAsia="Calibri"/>
          <w:highlight w:val="green"/>
          <w:u w:val="single"/>
        </w:rPr>
        <w:t>goals</w:t>
      </w:r>
      <w:r w:rsidRPr="00881BA5">
        <w:rPr>
          <w:rFonts w:eastAsia="Calibri"/>
          <w:u w:val="single"/>
        </w:rPr>
        <w:t xml:space="preserve">, </w:t>
      </w:r>
      <w:r w:rsidRPr="005A63D0">
        <w:rPr>
          <w:rFonts w:eastAsia="Calibri"/>
          <w:highlight w:val="green"/>
          <w:u w:val="single"/>
        </w:rPr>
        <w:t xml:space="preserve">and increase life </w:t>
      </w:r>
      <w:r w:rsidRPr="005A63D0">
        <w:rPr>
          <w:rFonts w:eastAsia="Calibri"/>
          <w:b/>
          <w:bCs/>
          <w:highlight w:val="green"/>
          <w:u w:val="single"/>
        </w:rPr>
        <w:t>satisfaction</w:t>
      </w:r>
      <w:r w:rsidRPr="005A63D0">
        <w:rPr>
          <w:rFonts w:eastAsia="Calibri"/>
          <w:sz w:val="14"/>
        </w:rPr>
        <w:t xml:space="preserve"> [16,17].</w:t>
      </w:r>
    </w:p>
    <w:sectPr w:rsidR="00207CC3" w:rsidRPr="005A63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377BA" w14:textId="77777777" w:rsidR="0057592F" w:rsidRDefault="0057592F" w:rsidP="00066D2C">
      <w:r>
        <w:separator/>
      </w:r>
    </w:p>
  </w:endnote>
  <w:endnote w:type="continuationSeparator" w:id="0">
    <w:p w14:paraId="725C4392" w14:textId="77777777" w:rsidR="0057592F" w:rsidRDefault="0057592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72F9E" w14:textId="77777777" w:rsidR="0057592F" w:rsidRDefault="0057592F" w:rsidP="00066D2C">
      <w:r>
        <w:separator/>
      </w:r>
    </w:p>
  </w:footnote>
  <w:footnote w:type="continuationSeparator" w:id="0">
    <w:p w14:paraId="72FDF00D" w14:textId="77777777" w:rsidR="0057592F" w:rsidRDefault="0057592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31C14"/>
    <w:multiLevelType w:val="hybridMultilevel"/>
    <w:tmpl w:val="4A7AB5EA"/>
    <w:lvl w:ilvl="0" w:tplc="AE603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36693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unay"/>
    <w:docVar w:name="OS" w:val="Windows NT"/>
    <w:docVar w:name="OSVersion" w:val="10.0"/>
    <w:docVar w:name="RibbonPointer" w:val="41245056608"/>
    <w:docVar w:name="Team" w:val="Harker"/>
    <w:docVar w:name="VerbatimVersion" w:val="6.0.0"/>
    <w:docVar w:name="WordVersion" w:val="16.0"/>
  </w:docVars>
  <w:rsids>
    <w:rsidRoot w:val="00207CC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CC7"/>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CC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592F"/>
    <w:rsid w:val="00583644"/>
    <w:rsid w:val="00585F11"/>
    <w:rsid w:val="005906F9"/>
    <w:rsid w:val="005932B4"/>
    <w:rsid w:val="005A3550"/>
    <w:rsid w:val="005A4DE4"/>
    <w:rsid w:val="005A6204"/>
    <w:rsid w:val="005A63D0"/>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F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1BA5"/>
    <w:rsid w:val="0089108B"/>
    <w:rsid w:val="00892EE6"/>
    <w:rsid w:val="008931B4"/>
    <w:rsid w:val="008973A2"/>
    <w:rsid w:val="008A0E76"/>
    <w:rsid w:val="008A42FE"/>
    <w:rsid w:val="008A4F23"/>
    <w:rsid w:val="008A713B"/>
    <w:rsid w:val="008B221C"/>
    <w:rsid w:val="008B4FBE"/>
    <w:rsid w:val="008B6039"/>
    <w:rsid w:val="008C2555"/>
    <w:rsid w:val="008C29FB"/>
    <w:rsid w:val="008C5B87"/>
    <w:rsid w:val="008D0448"/>
    <w:rsid w:val="008D0677"/>
    <w:rsid w:val="008D0C9E"/>
    <w:rsid w:val="008D2F03"/>
    <w:rsid w:val="008D6762"/>
    <w:rsid w:val="008E085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9AC"/>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1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4F8E2E"/>
  <w15:chartTrackingRefBased/>
  <w15:docId w15:val="{F7C13618-2A10-1049-A47B-4AF6D3E00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7CC7"/>
    <w:rPr>
      <w:rFonts w:ascii="Calibri" w:hAnsi="Calibri" w:cs="Calibri"/>
    </w:rPr>
  </w:style>
  <w:style w:type="paragraph" w:styleId="Heading1">
    <w:name w:val="heading 1"/>
    <w:aliases w:val="Pocket"/>
    <w:basedOn w:val="Normal"/>
    <w:next w:val="Normal"/>
    <w:link w:val="Heading1Char"/>
    <w:qFormat/>
    <w:rsid w:val="00167C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7C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67C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67CC7"/>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167CC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67C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7CC7"/>
  </w:style>
  <w:style w:type="character" w:styleId="Emphasis">
    <w:name w:val="Emphasis"/>
    <w:basedOn w:val="DefaultParagraphFont"/>
    <w:uiPriority w:val="8"/>
    <w:qFormat/>
    <w:rsid w:val="00167CC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67CC7"/>
    <w:rPr>
      <w:color w:val="auto"/>
      <w:u w:val="none"/>
    </w:rPr>
  </w:style>
  <w:style w:type="character" w:customStyle="1" w:styleId="Heading1Char">
    <w:name w:val="Heading 1 Char"/>
    <w:aliases w:val="Pocket Char"/>
    <w:basedOn w:val="DefaultParagraphFont"/>
    <w:link w:val="Heading1"/>
    <w:rsid w:val="00167C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7C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7CC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67CC7"/>
    <w:rPr>
      <w:rFonts w:ascii="Calibri" w:eastAsiaTheme="majorEastAsia" w:hAnsi="Calibri" w:cstheme="majorBidi"/>
      <w:b/>
      <w:iCs/>
      <w:sz w:val="28"/>
    </w:rPr>
  </w:style>
  <w:style w:type="character" w:customStyle="1" w:styleId="Style13ptBold">
    <w:name w:val="Style 13 pt Bold"/>
    <w:aliases w:val="Cite"/>
    <w:basedOn w:val="DefaultParagraphFont"/>
    <w:uiPriority w:val="6"/>
    <w:qFormat/>
    <w:rsid w:val="00167CC7"/>
    <w:rPr>
      <w:b/>
      <w:bCs/>
      <w:sz w:val="22"/>
      <w:u w:val="none"/>
    </w:rPr>
  </w:style>
  <w:style w:type="character" w:customStyle="1" w:styleId="StyleUnderline">
    <w:name w:val="Style Underline"/>
    <w:aliases w:val="Underline"/>
    <w:basedOn w:val="DefaultParagraphFont"/>
    <w:uiPriority w:val="7"/>
    <w:qFormat/>
    <w:rsid w:val="00167CC7"/>
    <w:rPr>
      <w:b w:val="0"/>
      <w:sz w:val="22"/>
      <w:u w:val="single"/>
    </w:rPr>
  </w:style>
  <w:style w:type="character" w:styleId="Strong">
    <w:name w:val="Strong"/>
    <w:basedOn w:val="DefaultParagraphFont"/>
    <w:uiPriority w:val="22"/>
    <w:semiHidden/>
    <w:qFormat/>
    <w:rsid w:val="00167CC7"/>
    <w:rPr>
      <w:b/>
      <w:bCs/>
    </w:rPr>
  </w:style>
  <w:style w:type="character" w:styleId="BookTitle">
    <w:name w:val="Book Title"/>
    <w:basedOn w:val="DefaultParagraphFont"/>
    <w:uiPriority w:val="33"/>
    <w:semiHidden/>
    <w:qFormat/>
    <w:rsid w:val="00167CC7"/>
    <w:rPr>
      <w:b/>
      <w:bCs/>
      <w:i/>
      <w:iCs/>
      <w:spacing w:val="5"/>
    </w:rPr>
  </w:style>
  <w:style w:type="character" w:customStyle="1" w:styleId="Heading5Char">
    <w:name w:val="Heading 5 Char"/>
    <w:basedOn w:val="DefaultParagraphFont"/>
    <w:link w:val="Heading5"/>
    <w:uiPriority w:val="9"/>
    <w:semiHidden/>
    <w:rsid w:val="00167C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7CC7"/>
  </w:style>
  <w:style w:type="paragraph" w:styleId="Header">
    <w:name w:val="header"/>
    <w:basedOn w:val="Normal"/>
    <w:link w:val="HeaderChar"/>
    <w:uiPriority w:val="99"/>
    <w:semiHidden/>
    <w:rsid w:val="00167CC7"/>
    <w:pPr>
      <w:tabs>
        <w:tab w:val="center" w:pos="4680"/>
        <w:tab w:val="right" w:pos="9360"/>
      </w:tabs>
    </w:pPr>
  </w:style>
  <w:style w:type="character" w:customStyle="1" w:styleId="HeaderChar">
    <w:name w:val="Header Char"/>
    <w:basedOn w:val="DefaultParagraphFont"/>
    <w:link w:val="Header"/>
    <w:uiPriority w:val="99"/>
    <w:semiHidden/>
    <w:rsid w:val="00167CC7"/>
    <w:rPr>
      <w:rFonts w:ascii="Calibri" w:hAnsi="Calibri" w:cs="Calibri"/>
    </w:rPr>
  </w:style>
  <w:style w:type="paragraph" w:styleId="Footer">
    <w:name w:val="footer"/>
    <w:basedOn w:val="Normal"/>
    <w:link w:val="FooterChar"/>
    <w:uiPriority w:val="99"/>
    <w:semiHidden/>
    <w:rsid w:val="00167CC7"/>
    <w:pPr>
      <w:tabs>
        <w:tab w:val="center" w:pos="4680"/>
        <w:tab w:val="right" w:pos="9360"/>
      </w:tabs>
    </w:pPr>
  </w:style>
  <w:style w:type="character" w:customStyle="1" w:styleId="FooterChar">
    <w:name w:val="Footer Char"/>
    <w:basedOn w:val="DefaultParagraphFont"/>
    <w:link w:val="Footer"/>
    <w:uiPriority w:val="99"/>
    <w:semiHidden/>
    <w:rsid w:val="00167CC7"/>
    <w:rPr>
      <w:rFonts w:ascii="Calibri" w:hAnsi="Calibri" w:cs="Calibri"/>
    </w:rPr>
  </w:style>
  <w:style w:type="paragraph" w:styleId="BodyText">
    <w:name w:val="Body Text"/>
    <w:basedOn w:val="Normal"/>
    <w:link w:val="BodyTextChar"/>
    <w:uiPriority w:val="99"/>
    <w:semiHidden/>
    <w:unhideWhenUsed/>
    <w:rsid w:val="00167CC7"/>
    <w:pPr>
      <w:spacing w:after="120"/>
    </w:pPr>
  </w:style>
  <w:style w:type="character" w:customStyle="1" w:styleId="BodyTextChar">
    <w:name w:val="Body Text Char"/>
    <w:basedOn w:val="DefaultParagraphFont"/>
    <w:link w:val="BodyText"/>
    <w:uiPriority w:val="99"/>
    <w:semiHidden/>
    <w:rsid w:val="00167CC7"/>
    <w:rPr>
      <w:rFonts w:ascii="Calibri" w:hAnsi="Calibri" w:cs="Calibri"/>
    </w:rPr>
  </w:style>
  <w:style w:type="paragraph" w:styleId="NoSpacing">
    <w:name w:val="No Spacing"/>
    <w:link w:val="NoSpacingChar"/>
    <w:uiPriority w:val="99"/>
    <w:semiHidden/>
    <w:unhideWhenUsed/>
    <w:qFormat/>
    <w:rsid w:val="00167CC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7CC7"/>
    <w:rPr>
      <w:rFonts w:ascii="Calibri" w:hAnsi="Calibri" w:cs="Calibri"/>
    </w:rPr>
  </w:style>
  <w:style w:type="character" w:styleId="Hyperlink">
    <w:name w:val="Hyperlink"/>
    <w:basedOn w:val="DefaultParagraphFont"/>
    <w:uiPriority w:val="99"/>
    <w:unhideWhenUsed/>
    <w:rsid w:val="00167CC7"/>
    <w:rPr>
      <w:color w:val="0563C1" w:themeColor="hyperlink"/>
      <w:u w:val="single"/>
    </w:rPr>
  </w:style>
  <w:style w:type="character" w:styleId="UnresolvedMention">
    <w:name w:val="Unresolved Mention"/>
    <w:basedOn w:val="DefaultParagraphFont"/>
    <w:uiPriority w:val="99"/>
    <w:semiHidden/>
    <w:unhideWhenUsed/>
    <w:rsid w:val="00167CC7"/>
    <w:rPr>
      <w:color w:val="605E5C"/>
      <w:shd w:val="clear" w:color="auto" w:fill="E1DFDD"/>
    </w:rPr>
  </w:style>
  <w:style w:type="paragraph" w:customStyle="1" w:styleId="Undertag">
    <w:name w:val="Undertag"/>
    <w:link w:val="UndertagChar"/>
    <w:autoRedefine/>
    <w:uiPriority w:val="5"/>
    <w:qFormat/>
    <w:rsid w:val="00167C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67C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67CC7"/>
    <w:rPr>
      <w:color w:val="1F3864" w:themeColor="accent1" w:themeShade="80"/>
    </w:rPr>
  </w:style>
  <w:style w:type="character" w:customStyle="1" w:styleId="AnalyticChar">
    <w:name w:val="Analytic Char"/>
    <w:basedOn w:val="DefaultParagraphFont"/>
    <w:link w:val="Analytic"/>
    <w:uiPriority w:val="5"/>
    <w:rsid w:val="00167CC7"/>
    <w:rPr>
      <w:rFonts w:ascii="Calibri" w:eastAsiaTheme="majorEastAsia" w:hAnsi="Calibri" w:cstheme="majorBidi"/>
      <w:b/>
      <w:iCs/>
      <w:color w:val="1F3864" w:themeColor="accent1" w:themeShade="80"/>
      <w:sz w:val="28"/>
    </w:rPr>
  </w:style>
  <w:style w:type="paragraph" w:styleId="ListParagraph">
    <w:name w:val="List Paragraph"/>
    <w:basedOn w:val="Normal"/>
    <w:uiPriority w:val="34"/>
    <w:unhideWhenUsed/>
    <w:qFormat/>
    <w:rsid w:val="00207C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995264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unay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3</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Sunay Miduthuri </dc:creator>
  <cp:keywords>6.0.0</cp:keywords>
  <dc:description/>
  <cp:lastModifiedBy>29SunayMiduthuri</cp:lastModifiedBy>
  <cp:revision>4</cp:revision>
  <dcterms:created xsi:type="dcterms:W3CDTF">2026-02-15T20:20:00Z</dcterms:created>
  <dcterms:modified xsi:type="dcterms:W3CDTF">2026-02-24T18:31:00Z</dcterms:modified>
</cp:coreProperties>
</file>