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CRSF-Multiswitch – Firmware-Spezifikation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ESP32-C3 SuperMini und ESP32-S3-Zero · Basis V3 v3.10 · Stand 16.10.2026</w:t>
      </w:r>
    </w:p>
    <w:p>
      <w:pPr>
        <w:pStyle w:val="Heading1"/>
      </w:pPr>
      <w:r>
        <w:t xml:space="preserve">1. Zweck und Vorgehen</w:t>
      </w:r>
    </w:p>
    <w:p>
      <w:pPr>
        <w:spacing w:after="120"/>
      </w:pPr>
      <w:r>
        <w:t xml:space="preserve">Diese Spezifikation beschreibt die Firmware für die beiden Multiswitch-Platinen </w:t>
      </w:r>
      <w:r>
        <w:rPr>
          <w:b/>
          <w:bCs/>
        </w:rPr>
        <w:t xml:space="preserve">ESP32-C3 SuperMini</w:t>
      </w:r>
      <w:r>
        <w:t xml:space="preserve"> und </w:t>
      </w:r>
      <w:r>
        <w:rPr>
          <w:b/>
          <w:bCs/>
        </w:rPr>
        <w:t xml:space="preserve">ESP32-S3-Zero</w:t>
      </w:r>
      <w:r>
        <w:t xml:space="preserve"> (Hardware siehe Hardware-Beschreibung). Sie ist als Arbeitsgrundlage für die Entwicklung im bestehenden Firmware-Projekt gedacht (Basis: Multiswitch ESP32 V3, v3.10).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Funktionsumfang der V3 bleibt erhalten</w:t>
      </w:r>
      <w:r>
        <w:t xml:space="preserve"> (Konfig1/2/3 je Ausgang, MKan1/MKan2, Web-UI, Lua, Failsafe, NVS, OTA, JSON-Export/Import).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Neu:</w:t>
      </w:r>
      <w:r>
        <w:t xml:space="preserve"> hardwareabhängige Pin-/Board-Konfiguration (C3/S3), CRSF-Weiterleitung (Router) für Modulketten, jedes Modul in der Kette erreichbar, WLAN per BOOT-Taster, Status-LED nach CRSF-Linkzustand.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Arbeitsregeln:</w:t>
      </w:r>
      <w:r>
        <w:t xml:space="preserve"> minimal-invasive Änderungen, bestehendes Verhalten nicht verändern, Versionsstring und README konsistent halten, vor größeren Änderungen Sicherung (backups/).</w:t>
      </w:r>
    </w:p>
    <w:p>
      <w:pPr>
        <w:pStyle w:val="Heading1"/>
      </w:pPr>
      <w:r>
        <w:t xml:space="preserve">2. Zielhardware und Pinbelegung</w:t>
      </w:r>
    </w:p>
    <w:p>
      <w:pPr>
        <w:spacing w:after="120"/>
      </w:pPr>
      <w:r>
        <w:t xml:space="preserve">Die Pins werden zentral in einer Board-Datei (</w:t>
      </w:r>
      <w:r>
        <w:rPr>
          <w:rFonts w:ascii="Consolas" w:cs="Consolas" w:eastAsia="Consolas" w:hAnsi="Consolas"/>
          <w:sz w:val="19"/>
          <w:szCs w:val="19"/>
        </w:rPr>
        <w:t xml:space="preserve">board_config.h</w:t>
      </w:r>
      <w:r>
        <w:t xml:space="preserve">) per </w:t>
      </w:r>
      <w:r>
        <w:rPr>
          <w:rFonts w:ascii="Consolas" w:cs="Consolas" w:eastAsia="Consolas" w:hAnsi="Consolas"/>
          <w:sz w:val="19"/>
          <w:szCs w:val="19"/>
        </w:rPr>
        <w:t xml:space="preserve">#if defined(BOARD_C3)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BOARD_S3</w:t>
      </w:r>
      <w:r>
        <w:t xml:space="preserve"> gekapselt. Die bisherigen Pins der V3 (</w:t>
      </w:r>
      <w:r>
        <w:rPr>
          <w:rFonts w:ascii="Consolas" w:cs="Consolas" w:eastAsia="Consolas" w:hAnsi="Consolas"/>
          <w:sz w:val="19"/>
          <w:szCs w:val="19"/>
        </w:rPr>
        <w:t xml:space="preserve">OutPin[]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WifiPin=13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LedPin=2</w:t>
      </w:r>
      <w:r>
        <w:t xml:space="preserve">, UART2 an 16/17) entfallen auf den neuen Platinen.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ESP32-C3 SuperMini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6738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1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2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3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4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5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6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7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8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RX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TX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TX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ESP32-S3-Zero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6738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1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2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3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4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5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6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7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Ausgang 8 (PWM/digital)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UA_RX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RX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UA_TX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A TX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UB_TX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TX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UB_RX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B RX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UC_TX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TX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UC_RX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CRSF-UART C RX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b/>
          <w:bCs/>
          <w:sz w:val="20"/>
          <w:szCs w:val="20"/>
        </w:rPr>
        <w:t xml:space="preserve">Boardspezifika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Punkt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Arduino-Board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ESP32C3 Dev Module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ESP32S3 Dev Module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USB CDC On Boot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Enabled (Debug über USB)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Enabled (Debug über USB)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A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Serial0-Pins IO20 RX / IO21 TX (UART0)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IO44 RX / IO43 TX (UART0)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B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UART1, Pins IO8 RX / IO10 TX per GPIO-Matrix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UART1, IO12 RX / IO13 TX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 C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nicht vorhanden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UART2, IO1 RX / IO2 TX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LEDC / PWM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Kanäle: Ausgang 1–6 PWM, 7–8 nur digital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Kanäle, alle PWM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Kerne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(Router, Web, Lua im selben Task-Umfeld)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(Router/CRSF auf Core 1, WLAN auf Core 0 möglich)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BOOT-Taster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IO9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IO0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Status-LED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keine (IO8 = UB_RX) → deaktiviert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WS2812 an IO21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neopixelWrite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Partition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Schema mit OTA (zwei App-Slots)</w:t>
            </w:r>
          </w:p>
        </w:tc>
        <w:tc>
          <w:tcPr>
            <w:tcW w:type="dxa" w:w="3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Schema mit OTA; Flash-Größe laut Modul prüfen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Die V3-Regel bleibt: </w:t>
      </w:r>
      <w:r>
        <w:rPr>
          <w:b/>
          <w:bCs/>
        </w:rPr>
        <w:t xml:space="preserve">nur Output() ruft ledcWrite() auf.</w:t>
      </w:r>
      <w:r>
        <w:t xml:space="preserve"> Auf dem C3 wird für Ausgang 7/8 in </w:t>
      </w:r>
      <w:r>
        <w:rPr>
          <w:rFonts w:ascii="Consolas" w:cs="Consolas" w:eastAsia="Consolas" w:hAnsi="Consolas"/>
          <w:sz w:val="19"/>
          <w:szCs w:val="19"/>
        </w:rPr>
        <w:t xml:space="preserve">Output()</w:t>
      </w:r>
      <w:r>
        <w:t xml:space="preserve"> auf </w:t>
      </w:r>
      <w:r>
        <w:rPr>
          <w:rFonts w:ascii="Consolas" w:cs="Consolas" w:eastAsia="Consolas" w:hAnsi="Consolas"/>
          <w:sz w:val="19"/>
          <w:szCs w:val="19"/>
        </w:rPr>
        <w:t xml:space="preserve">digitalWrite()</w:t>
      </w:r>
      <w:r>
        <w:t xml:space="preserve"> (Schwelle ≥ 50 %) bzw. Software-Blinken zurückgefallen; PWM-Parameter werden für diese Ausgänge im Web-UI/Lua ausgeblendet oder ignoriert.</w:t>
      </w:r>
    </w:p>
    <w:p>
      <w:pPr>
        <w:pStyle w:val="Heading1"/>
      </w:pPr>
      <w:r>
        <w:t xml:space="preserve">3. CRSF-Grundverhalten</w:t>
      </w:r>
    </w:p>
    <w:p>
      <w:pPr>
        <w:pStyle w:val="ListParagraph"/>
        <w:numPr>
          <w:ilvl w:val="0"/>
          <w:numId w:val="2"/>
        </w:numPr>
      </w:pPr>
      <w:r>
        <w:t xml:space="preserve">420 000 Baud, 8N1, nicht invertiert, Full-Duplex (separate TX/RX-Leitung) – Annahme: Empfänger-UART arbeitet nicht halbduplex (A1).</w:t>
      </w:r>
    </w:p>
    <w:p>
      <w:pPr>
        <w:pStyle w:val="ListParagraph"/>
        <w:numPr>
          <w:ilvl w:val="0"/>
          <w:numId w:val="2"/>
        </w:numPr>
      </w:pPr>
      <w:r>
        <w:t xml:space="preserve">Frameformat: </w:t>
      </w:r>
      <w:r>
        <w:rPr>
          <w:rFonts w:ascii="Consolas" w:cs="Consolas" w:eastAsia="Consolas" w:hAnsi="Consolas"/>
          <w:sz w:val="19"/>
          <w:szCs w:val="19"/>
        </w:rPr>
        <w:t xml:space="preserve">[Sync/Adresse][Länge][Typ][Nutzdaten …][CRC8]</w:t>
      </w:r>
      <w:r>
        <w:t xml:space="preserve">, CRC8 mit Polynom 0xD5 über Typ + Nutzdaten. Max. Framelänge 64 Byte.</w:t>
      </w:r>
    </w:p>
    <w:p>
      <w:pPr>
        <w:pStyle w:val="ListParagraph"/>
        <w:numPr>
          <w:ilvl w:val="0"/>
          <w:numId w:val="2"/>
        </w:numPr>
      </w:pPr>
      <w:r>
        <w:t xml:space="preserve">Modul-Adresse wie V3: </w:t>
      </w:r>
      <w:r>
        <w:rPr>
          <w:rFonts w:ascii="Consolas" w:cs="Consolas" w:eastAsia="Consolas" w:hAnsi="Consolas"/>
          <w:sz w:val="19"/>
          <w:szCs w:val="19"/>
        </w:rPr>
        <w:t xml:space="preserve">0xC0 + modul_adress</w:t>
      </w:r>
      <w:r>
        <w:t xml:space="preserve"> (0…15, also 0xC0…0xCF). Sie muss in einer Kette </w:t>
      </w:r>
      <w:r>
        <w:rPr>
          <w:b/>
          <w:bCs/>
        </w:rPr>
        <w:t xml:space="preserve">eindeutig</w:t>
      </w:r>
      <w:r>
        <w:t xml:space="preserve"> sein.</w:t>
      </w:r>
    </w:p>
    <w:p>
      <w:pPr>
        <w:pStyle w:val="ListParagraph"/>
        <w:numPr>
          <w:ilvl w:val="0"/>
          <w:numId w:val="2"/>
        </w:numPr>
      </w:pPr>
      <w:r>
        <w:t xml:space="preserve">RC-Channels-Frame (Typ 0x16) liefert die Kanäle; MKan/Konfig-Logik wie V3. Link-Statistics (0x14) wird ausgewertet (falls vorhanden) und unverändert weitergeleitet.</w:t>
      </w:r>
    </w:p>
    <w:p>
      <w:pPr>
        <w:pStyle w:val="ListParagraph"/>
        <w:numPr>
          <w:ilvl w:val="0"/>
          <w:numId w:val="2"/>
        </w:numPr>
      </w:pPr>
      <w:r>
        <w:t xml:space="preserve">Verbindungsstatus (BUS_OK) wie V3: gültige Frames in einem Zeitfenster; Timeout 2000 ms → Failsafe-Verhalten wie V3.</w:t>
      </w:r>
    </w:p>
    <w:p>
      <w:pPr>
        <w:pStyle w:val="ListParagraph"/>
        <w:numPr>
          <w:ilvl w:val="0"/>
          <w:numId w:val="2"/>
        </w:numPr>
      </w:pPr>
      <w:r>
        <w:t xml:space="preserve">SBUS-Eingang der V3 entfällt für die neuen Platinen (Annahme A2).</w:t>
      </w:r>
    </w:p>
    <w:p>
      <w:pPr>
        <w:pStyle w:val="Heading1"/>
      </w:pPr>
      <w:r>
        <w:t xml:space="preserve">4. Modulkette – CRSF-Router</w:t>
      </w:r>
    </w:p>
    <w:p>
      <w:pPr>
        <w:spacing w:after="120"/>
      </w:pPr>
      <w:r>
        <w:t xml:space="preserve">Mehrere Module werden hintereinander geschaltet: Empfänger → Modul 1 (UART A) → Modul 2 (an UART B/C von Modul 1) → … Jedes Modul arbeitet als </w:t>
      </w:r>
      <w:r>
        <w:rPr>
          <w:b/>
          <w:bCs/>
        </w:rPr>
        <w:t xml:space="preserve">Store-and-Forward-Router</w:t>
      </w:r>
      <w:r>
        <w:t xml:space="preserve">.</w:t>
      </w:r>
    </w:p>
    <w:p>
      <w:pPr>
        <w:pStyle w:val="Heading2"/>
      </w:pPr>
      <w:r>
        <w:t xml:space="preserve">4.1 Regeln</w:t>
      </w:r>
    </w:p>
    <w:p>
      <w:pPr>
        <w:pStyle w:val="ListParagraph"/>
        <w:numPr>
          <w:ilvl w:val="0"/>
          <w:numId w:val="3"/>
        </w:numPr>
      </w:pPr>
      <w:r>
        <w:t xml:space="preserve">Jeder Frame wird vollständig empfangen und per CRC geprüft; fehlerhafte Frames werden verworfen (nicht weitergeleitet).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Von A (Richtung Ketten-Ende):</w:t>
      </w:r>
      <w:r>
        <w:t xml:space="preserve"> Frame für die eigene Adresse → intern bearbeiten, nicht weiterleiten. Frame für fremde Adresse → unverändert an B und C weiterleiten. Broadcast (Adresse 0x00 / 0xEE / 0xC8, z. B. RC-Channels, Ping) → intern bearbeiten </w:t>
      </w:r>
      <w:r>
        <w:rPr>
          <w:b/>
          <w:bCs/>
        </w:rPr>
        <w:t xml:space="preserve">und</w:t>
      </w:r>
      <w:r>
        <w:t xml:space="preserve"> weiterleiten.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Von B oder C (Richtung Empfänger):</w:t>
      </w:r>
      <w:r>
        <w:t xml:space="preserve"> Frames (Antworten auf Ping/Parameter, Geräteinfos) → unverändert an A weiterleiten.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Nie</w:t>
      </w:r>
      <w:r>
        <w:t xml:space="preserve"> zwischen B und C weiterleiten (kein Ringschluss).</w:t>
      </w:r>
    </w:p>
    <w:p>
      <w:pPr>
        <w:pStyle w:val="ListParagraph"/>
        <w:numPr>
          <w:ilvl w:val="0"/>
          <w:numId w:val="3"/>
        </w:numPr>
      </w:pPr>
      <w:r>
        <w:t xml:space="preserve">Frames werden </w:t>
      </w:r>
      <w:r>
        <w:rPr>
          <w:b/>
          <w:bCs/>
        </w:rPr>
        <w:t xml:space="preserve">atomar</w:t>
      </w:r>
      <w:r>
        <w:t xml:space="preserve"> ausgegeben: kein Einfügen eigener Frames mitten in einen weitergeleiteten Frame; pro Ausgangsport eine Sendewarteschlange (≥ 8 Frames).</w:t>
      </w:r>
    </w:p>
    <w:p>
      <w:pPr>
        <w:pStyle w:val="ListParagraph"/>
        <w:numPr>
          <w:ilvl w:val="0"/>
          <w:numId w:val="3"/>
        </w:numPr>
      </w:pPr>
      <w:r>
        <w:t xml:space="preserve">Warteschlange voll: veraltete RC-Channels-Frames zuerst verwerfen (Aktualität vor Vollständigkeit); Parameter-/Geräte-Frames nicht verwerfen.</w:t>
      </w:r>
    </w:p>
    <w:p>
      <w:pPr>
        <w:pStyle w:val="ListParagraph"/>
        <w:numPr>
          <w:ilvl w:val="0"/>
          <w:numId w:val="3"/>
        </w:numPr>
      </w:pPr>
      <w:r>
        <w:t xml:space="preserve">Optional: Routing-Tabelle lernen (Absenderadresse → Port B oder C) und gerichtete Frames nur an den passenden Port senden; unbekannte Ziele an beide.</w:t>
      </w:r>
    </w:p>
    <w:p>
      <w:pPr>
        <w:pStyle w:val="ListParagraph"/>
        <w:numPr>
          <w:ilvl w:val="0"/>
          <w:numId w:val="3"/>
        </w:numPr>
      </w:pPr>
      <w:r>
        <w:t xml:space="preserve">Weiterleitungslatenz je Modul klein halten (Ziel ≤ 2 ms; Framezeit bei 420 kBd ca. 1,5 ms je 64 Byte).</w:t>
      </w:r>
    </w:p>
    <w:p>
      <w:pPr>
        <w:pStyle w:val="Heading2"/>
      </w:pPr>
      <w:r>
        <w:t xml:space="preserve">4.2 Jedes Modul erreichbar</w:t>
      </w:r>
    </w:p>
    <w:p>
      <w:pPr>
        <w:pStyle w:val="ListParagraph"/>
        <w:numPr>
          <w:ilvl w:val="0"/>
          <w:numId w:val="2"/>
        </w:numPr>
      </w:pPr>
      <w:r>
        <w:t xml:space="preserve">Auf einen Ping (Typ 0x28) antwortet jedes Modul mit Device-Info (Typ 0x29) im Zeitschlitz </w:t>
      </w:r>
      <w:r>
        <w:rPr>
          <w:rFonts w:ascii="Consolas" w:cs="Consolas" w:eastAsia="Consolas" w:hAnsi="Consolas"/>
          <w:sz w:val="19"/>
          <w:szCs w:val="19"/>
        </w:rPr>
        <w:t xml:space="preserve">adresse × 2 × 5 ms</w:t>
      </w:r>
      <w:r>
        <w:t xml:space="preserve"> (wie V3) – dadurch kollidieren die Antworten nicht. Der Ping wird zusätzlich weitergeleitet, damit alle nachfolgenden Module ihn erhalten.</w:t>
      </w:r>
    </w:p>
    <w:p>
      <w:pPr>
        <w:pStyle w:val="ListParagraph"/>
        <w:numPr>
          <w:ilvl w:val="0"/>
          <w:numId w:val="2"/>
        </w:numPr>
      </w:pPr>
      <w:r>
        <w:t xml:space="preserve">Antworten nachfolgender Module laufen durch den Router nach oben (A). Eigene Antwort und weitergeleitete Frames verwenden dieselbe Sendewarteschlange.</w:t>
      </w:r>
    </w:p>
    <w:p>
      <w:pPr>
        <w:pStyle w:val="ListParagraph"/>
        <w:numPr>
          <w:ilvl w:val="0"/>
          <w:numId w:val="2"/>
        </w:numPr>
      </w:pPr>
      <w:r>
        <w:t xml:space="preserve">Geräte-Name im Lua-Geräte-Menü eindeutig: z. B. </w:t>
      </w:r>
      <w:r>
        <w:rPr>
          <w:rFonts w:ascii="Consolas" w:cs="Consolas" w:eastAsia="Consolas" w:hAnsi="Consolas"/>
          <w:sz w:val="19"/>
          <w:szCs w:val="19"/>
        </w:rPr>
        <w:t xml:space="preserve">MultiSwitch A&lt;adr&gt;</w:t>
      </w:r>
      <w:r>
        <w:t xml:space="preserve"> (Adresse im Namen).</w:t>
      </w:r>
    </w:p>
    <w:p>
      <w:pPr>
        <w:pStyle w:val="ListParagraph"/>
        <w:numPr>
          <w:ilvl w:val="0"/>
          <w:numId w:val="2"/>
        </w:numPr>
      </w:pPr>
      <w:r>
        <w:t xml:space="preserve">Parameter-Lese-/Schreib-Frames (Typ 0x2C/0x2D, extended header mit Ziel- und Ursprungsadresse) werden anhand der Zieladresse an das richtige Modul geroutet; Antworten (0x2B) laufen mit unveränderter Ursprungsadresse zurück. </w:t>
      </w:r>
      <w:r>
        <w:rPr>
          <w:b/>
          <w:bCs/>
        </w:rPr>
        <w:t xml:space="preserve">Damit kann jedes Modul der Kette über Lua konfiguriert werden.</w:t>
      </w:r>
    </w:p>
    <w:p>
      <w:pPr>
        <w:pStyle w:val="ListParagraph"/>
        <w:numPr>
          <w:ilvl w:val="0"/>
          <w:numId w:val="2"/>
        </w:numPr>
      </w:pPr>
      <w:r>
        <w:t xml:space="preserve">Der Parameterbaum (V3: ca. 80 Parameter) ist je Modul identisch aufgebaut; die Parameter gelten jeweils für das adressierte Modul.</w:t>
      </w:r>
    </w:p>
    <w:p>
      <w:pPr>
        <w:pStyle w:val="Heading2"/>
      </w:pPr>
      <w:r>
        <w:t xml:space="preserve">4.3 Adressvergabe</w:t>
      </w:r>
    </w:p>
    <w:p>
      <w:pPr>
        <w:pStyle w:val="ListParagraph"/>
        <w:numPr>
          <w:ilvl w:val="0"/>
          <w:numId w:val="2"/>
        </w:numPr>
      </w:pPr>
      <w:r>
        <w:t xml:space="preserve">Adresse einstellbar über Web-UI und Lua (Parameter „Modul-Adresse“, 0…15), in NVS gespeichert; Standardwert 0.</w:t>
      </w:r>
    </w:p>
    <w:p>
      <w:pPr>
        <w:pStyle w:val="ListParagraph"/>
        <w:numPr>
          <w:ilvl w:val="0"/>
          <w:numId w:val="2"/>
        </w:numPr>
      </w:pPr>
      <w:r>
        <w:t xml:space="preserve">Änderung der Adresse wirkt erst nach Neustart des Moduls (Router und Zeitschlitz bleiben bis dahin konsistent).</w:t>
      </w:r>
    </w:p>
    <w:p>
      <w:pPr>
        <w:pStyle w:val="ListParagraph"/>
        <w:numPr>
          <w:ilvl w:val="0"/>
          <w:numId w:val="2"/>
        </w:numPr>
      </w:pPr>
      <w:r>
        <w:t xml:space="preserve">Doppelte Adressen in einer Kette sind ein Konfigurationsfehler: Erkennung optional (zwei Device-Info-Antworten mit gleicher Adresse) und Warnung in Web-UI/Debug-Log.</w:t>
      </w:r>
    </w:p>
    <w:p>
      <w:pPr>
        <w:pStyle w:val="Heading1"/>
      </w:pPr>
      <w:r>
        <w:t xml:space="preserve">5. WLAN und Web-UI</w:t>
      </w:r>
    </w:p>
    <w:p>
      <w:pPr>
        <w:pStyle w:val="ListParagraph"/>
        <w:numPr>
          <w:ilvl w:val="0"/>
          <w:numId w:val="2"/>
        </w:numPr>
      </w:pPr>
      <w:r>
        <w:t xml:space="preserve">Web-UI, JSON-Export/-Import, OTA und AP-Verhalten wie V3 (Einstellung „AP dauerhaft an“ mit Standard AN, Auto-Failsafe-AP, manuell an/aus).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BOOT-Taster langer Druck (≥ 3 s)</w:t>
      </w:r>
      <w:r>
        <w:t xml:space="preserve"> schaltet den WLAN-Access-Point zur Laufzeit um (an ↔ aus). Auswertung </w:t>
      </w:r>
      <w:r>
        <w:rPr>
          <w:b/>
          <w:bCs/>
        </w:rPr>
        <w:t xml:space="preserve">nur nach dem Booten</w:t>
      </w:r>
      <w:r>
        <w:t xml:space="preserve"> (Taster ist Strapping-Pin: low beim Reset = Download-Modus).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WifiPin=13</w:t>
      </w:r>
      <w:r>
        <w:t xml:space="preserve"> der V3 entfällt komplett – GPIO13 ist auf dem S3 UART-B-TX.</w:t>
      </w:r>
    </w:p>
    <w:p>
      <w:pPr>
        <w:pStyle w:val="ListParagraph"/>
        <w:numPr>
          <w:ilvl w:val="0"/>
          <w:numId w:val="2"/>
        </w:numPr>
      </w:pPr>
      <w:r>
        <w:t xml:space="preserve">Der WLAN-Zustand wird im Status-LED-Muster nicht abgebildet (siehe 6), Rückmeldung ggf. über Web-UI/Debug-Log.</w:t>
      </w:r>
    </w:p>
    <w:p>
      <w:pPr>
        <w:pStyle w:val="Heading1"/>
      </w:pPr>
      <w:r>
        <w:t xml:space="preserve">6. Status-LED</w:t>
      </w:r>
    </w:p>
    <w:p>
      <w:pPr>
        <w:spacing w:after="120"/>
      </w:pPr>
      <w:r>
        <w:t xml:space="preserve">Die Status-LED zeigt den CRSF-Linkzustand. Ausgangsbasis ist das V3-Verhalten; die ergänzenden Muster sind Vorschläge und zu bestätigen (O1).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Zustand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Muster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Kein gültiger CRSF-Frame (BUS nicht OK, Timeout &gt; 2 s)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aus (V3)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CRSF-Frames gültig, Link aktiv (BUS_OK)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blinkt 500 ms an / 500 ms aus (V3)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(O1): Frames da, aber Failsafe / kein RC-Link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schnelles Blinken (z. B. 100 ms)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(O1): Konfigurationsfehler (doppelte Adresse)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Doppelblitz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C3: keine steuerbare Status-LED (Onboard-LED IO8 ist UB_RX) → </w:t>
      </w:r>
      <w:r>
        <w:rPr>
          <w:rFonts w:ascii="Consolas" w:cs="Consolas" w:eastAsia="Consolas" w:hAnsi="Consolas"/>
          <w:sz w:val="19"/>
          <w:szCs w:val="19"/>
        </w:rPr>
        <w:t xml:space="preserve">STATUS_LED_PIN = -1</w:t>
      </w:r>
      <w:r>
        <w:t xml:space="preserve">, Funktion kompiliert aus. Der LED-Pin darf nicht als UART-B-Pin umkonfiguriert werden.</w:t>
      </w:r>
    </w:p>
    <w:p>
      <w:pPr>
        <w:pStyle w:val="ListParagraph"/>
        <w:numPr>
          <w:ilvl w:val="0"/>
          <w:numId w:val="2"/>
        </w:numPr>
      </w:pPr>
      <w:r>
        <w:t xml:space="preserve">S3: WS2812 an IO21 per </w:t>
      </w:r>
      <w:r>
        <w:rPr>
          <w:rFonts w:ascii="Consolas" w:cs="Consolas" w:eastAsia="Consolas" w:hAnsi="Consolas"/>
          <w:sz w:val="19"/>
          <w:szCs w:val="19"/>
        </w:rPr>
        <w:t xml:space="preserve">neopixelWrite(21, r, g, b)</w:t>
      </w:r>
      <w:r>
        <w:t xml:space="preserve">, Farbe z. B. grün für Link aktiv; Helligkeit niedrig (≤ 20 %).</w:t>
      </w:r>
    </w:p>
    <w:p>
      <w:pPr>
        <w:pStyle w:val="ListParagraph"/>
        <w:numPr>
          <w:ilvl w:val="0"/>
          <w:numId w:val="2"/>
        </w:numPr>
      </w:pPr>
      <w:r>
        <w:t xml:space="preserve">Aktualisierung nicht blockierend (</w:t>
      </w:r>
      <w:r>
        <w:rPr>
          <w:rFonts w:ascii="Consolas" w:cs="Consolas" w:eastAsia="Consolas" w:hAnsi="Consolas"/>
          <w:sz w:val="19"/>
          <w:szCs w:val="19"/>
        </w:rPr>
        <w:t xml:space="preserve">millis()</w:t>
      </w:r>
      <w:r>
        <w:t xml:space="preserve">-basiert), unabhängig vom Router.</w:t>
      </w:r>
    </w:p>
    <w:p>
      <w:pPr>
        <w:pStyle w:val="Heading1"/>
      </w:pPr>
      <w:r>
        <w:t xml:space="preserve">7. Persistenz und Konfiguration</w:t>
      </w:r>
    </w:p>
    <w:p>
      <w:pPr>
        <w:pStyle w:val="ListParagraph"/>
        <w:numPr>
          <w:ilvl w:val="0"/>
          <w:numId w:val="2"/>
        </w:numPr>
      </w:pPr>
      <w:r>
        <w:t xml:space="preserve">NVS (Preferences) wie V3; Schlüsselnamen unverändert, damit bestehende Konfigurationen/JSON-Exporte kompatibel bleiben.</w:t>
      </w:r>
    </w:p>
    <w:p>
      <w:pPr>
        <w:pStyle w:val="ListParagraph"/>
        <w:numPr>
          <w:ilvl w:val="0"/>
          <w:numId w:val="2"/>
        </w:numPr>
      </w:pPr>
      <w:r>
        <w:t xml:space="preserve">Neue Schlüssel nur ergänzen (z. B. </w:t>
      </w:r>
      <w:r>
        <w:rPr>
          <w:rFonts w:ascii="Consolas" w:cs="Consolas" w:eastAsia="Consolas" w:hAnsi="Consolas"/>
          <w:sz w:val="19"/>
          <w:szCs w:val="19"/>
        </w:rPr>
        <w:t xml:space="preserve">board</w:t>
      </w:r>
      <w:r>
        <w:t xml:space="preserve">-unabhängige Einstellungen wie Routing an/aus); keine Umbenennung.</w:t>
      </w:r>
    </w:p>
    <w:p>
      <w:pPr>
        <w:pStyle w:val="ListParagraph"/>
        <w:numPr>
          <w:ilvl w:val="0"/>
          <w:numId w:val="2"/>
        </w:numPr>
      </w:pPr>
      <w:r>
        <w:t xml:space="preserve">Ausgangskonfiguration: pro Ausgang Konfig1/2/3 (Priorität 1 &gt; 2 &gt; 3, in Lua nur Konfig1), MKan1/MKan2 mit </w:t>
      </w:r>
      <w:r>
        <w:rPr>
          <w:rFonts w:ascii="Consolas" w:cs="Consolas" w:eastAsia="Consolas" w:hAnsi="Consolas"/>
          <w:sz w:val="19"/>
          <w:szCs w:val="19"/>
        </w:rPr>
        <w:t xml:space="preserve">EK_Gruppen_Adresse[]</w:t>
      </w:r>
      <w:r>
        <w:t xml:space="preserve"> und </w:t>
      </w:r>
      <w:r>
        <w:rPr>
          <w:rFonts w:ascii="Consolas" w:cs="Consolas" w:eastAsia="Consolas" w:hAnsi="Consolas"/>
          <w:sz w:val="19"/>
          <w:szCs w:val="19"/>
        </w:rPr>
        <w:t xml:space="preserve">Ausgang_Kanal</w:t>
      </w:r>
      <w:r>
        <w:t xml:space="preserve"> 80–95 – unverändert.</w:t>
      </w:r>
    </w:p>
    <w:p>
      <w:pPr>
        <w:pStyle w:val="Heading1"/>
      </w:pPr>
      <w:r>
        <w:t xml:space="preserve">8. Abnahme-Checkliste</w:t>
      </w:r>
    </w:p>
    <w:p>
      <w:pPr>
        <w:pStyle w:val="ListParagraph"/>
        <w:numPr>
          <w:ilvl w:val="0"/>
          <w:numId w:val="3"/>
        </w:numPr>
      </w:pPr>
      <w:r>
        <w:t xml:space="preserve">Kompiliert für C3 und S3 (je ein Build-Ziel) ohne Warnungen in neuen Teilen.</w:t>
      </w:r>
    </w:p>
    <w:p>
      <w:pPr>
        <w:pStyle w:val="ListParagraph"/>
        <w:numPr>
          <w:ilvl w:val="0"/>
          <w:numId w:val="3"/>
        </w:numPr>
      </w:pPr>
      <w:r>
        <w:t xml:space="preserve">Einzelmodul am Empfänger: Kanäle schalten, LEDs folgen, Failsafe nach 2 s.</w:t>
      </w:r>
    </w:p>
    <w:p>
      <w:pPr>
        <w:pStyle w:val="ListParagraph"/>
        <w:numPr>
          <w:ilvl w:val="0"/>
          <w:numId w:val="3"/>
        </w:numPr>
      </w:pPr>
      <w:r>
        <w:t xml:space="preserve">Zwei und drei Module in Kette: Alle erscheinen im Lua-Geräte-Menü; Konfiguration eines Moduls hinten in der Kette ändert nur dieses.</w:t>
      </w:r>
    </w:p>
    <w:p>
      <w:pPr>
        <w:pStyle w:val="ListParagraph"/>
        <w:numPr>
          <w:ilvl w:val="0"/>
          <w:numId w:val="3"/>
        </w:numPr>
      </w:pPr>
      <w:r>
        <w:t xml:space="preserve">RC-Channels erreichen alle Module; Latenz-Messung über die Kette (≤ wenige ms je Modul).</w:t>
      </w:r>
    </w:p>
    <w:p>
      <w:pPr>
        <w:pStyle w:val="ListParagraph"/>
        <w:numPr>
          <w:ilvl w:val="0"/>
          <w:numId w:val="3"/>
        </w:numPr>
      </w:pPr>
      <w:r>
        <w:t xml:space="preserve">Keine Frames B ↔ C; keine Endlosschleife; keine Verfälschung der Frames (CRC beim Nachbarn gültig).</w:t>
      </w:r>
    </w:p>
    <w:p>
      <w:pPr>
        <w:pStyle w:val="ListParagraph"/>
        <w:numPr>
          <w:ilvl w:val="0"/>
          <w:numId w:val="3"/>
        </w:numPr>
      </w:pPr>
      <w:r>
        <w:t xml:space="preserve">BOOT-Langdruck schaltet AP; Kurzdruck/Reset löst keine falsche Aktion aus; Boot in Download-Modus nur bei gedrücktem Taster beim Reset.</w:t>
      </w:r>
    </w:p>
    <w:p>
      <w:pPr>
        <w:pStyle w:val="ListParagraph"/>
        <w:numPr>
          <w:ilvl w:val="0"/>
          <w:numId w:val="3"/>
        </w:numPr>
      </w:pPr>
      <w:r>
        <w:t xml:space="preserve">Status-LED zeigt Muster nach Tabelle (S3); C3 ohne LED-Funktion, UART B unbeeinträchtigt.</w:t>
      </w:r>
    </w:p>
    <w:p>
      <w:pPr>
        <w:pStyle w:val="ListParagraph"/>
        <w:numPr>
          <w:ilvl w:val="0"/>
          <w:numId w:val="3"/>
        </w:numPr>
      </w:pPr>
      <w:r>
        <w:t xml:space="preserve">OTA, JSON-Export/-Import, NVS-Kompatibilität mit V3-Konfig.</w:t>
      </w:r>
    </w:p>
    <w:p>
      <w:pPr>
        <w:pStyle w:val="Heading1"/>
      </w:pPr>
      <w:r>
        <w:t xml:space="preserve">9. Annahmen und offene Punkte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A1:</w:t>
      </w:r>
      <w:r>
        <w:t xml:space="preserve"> Empfänger-UART ist Full-Duplex (separate RX/TX-Leitungen). Bei halbduplex-Empfängern ist eine Anpassung nötig.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A2:</w:t>
      </w:r>
      <w:r>
        <w:t xml:space="preserve"> SBUS-Eingang entfällt auf den neuen Platinen. Falls gewünscht, bitte angeben.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O1:</w:t>
      </w:r>
      <w:r>
        <w:t xml:space="preserve"> CRSF selbst definiert keine verbindliche LED-Blinksequenz; es gilt das V3-Verhalten (aus = kein Signal, 500 ms = verbunden). Ergänzende Muster bitte bestätigen oder streichen.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O2:</w:t>
      </w:r>
      <w:r>
        <w:t xml:space="preserve"> C3: Ausgang 7/8 nur digital – ist das akzeptabel, oder soll Software-PWM ergänzt werden?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O3:</w:t>
      </w:r>
      <w:r>
        <w:t xml:space="preserve"> Strapping-Pin IO2 (C3, Kanal 3) und IO8 (UB_RX/Onboard-LED) beim ersten Boot prüfen.</w:t>
      </w:r>
    </w:p>
    <w:p>
      <w:pPr>
        <w:pStyle w:val="ListParagraph"/>
        <w:numPr>
          <w:ilvl w:val="0"/>
          <w:numId w:val="2"/>
        </w:numPr>
      </w:pPr>
      <w:r>
        <w:t xml:space="preserve">Die Hardware wurde nicht in KiCad-ERC/DRC geprüft und die Firmware ist hier nicht kompiliert oder getestet worden.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CRSF-Multiswitch – Firmware-Spezifikation –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2026-10-16T06:30:56.600Z</dcterms:created>
  <dcterms:modified xsi:type="dcterms:W3CDTF">2026-10-16T06:30:56.601Z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