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208CC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7E582F88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182461CE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46C8D6CE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21E574CE" w14:textId="77777777" w:rsidR="00884BA3" w:rsidRDefault="00884BA3" w:rsidP="00884BA3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7ABEBFC0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02CF1C71" w14:textId="77777777" w:rsidR="00564D40" w:rsidRPr="009D0AE9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72"/>
          <w:szCs w:val="72"/>
        </w:rPr>
      </w:pPr>
      <w:r w:rsidRPr="009D0AE9">
        <w:rPr>
          <w:rFonts w:ascii="Arial" w:eastAsia="Times New Roman" w:hAnsi="Arial" w:cs="Times New Roman"/>
          <w:b/>
          <w:bCs/>
          <w:color w:val="000000"/>
          <w:kern w:val="36"/>
          <w:sz w:val="72"/>
          <w:szCs w:val="72"/>
        </w:rPr>
        <w:t>Förstudierapport</w:t>
      </w:r>
    </w:p>
    <w:p w14:paraId="5E82DFE9" w14:textId="77777777" w:rsidR="00884BA3" w:rsidRDefault="00884BA3" w:rsidP="00884BA3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5DD4C4B6" w14:textId="77777777" w:rsidR="00884BA3" w:rsidRPr="00564D40" w:rsidRDefault="00884BA3" w:rsidP="00564D40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468B6D82" w14:textId="77777777" w:rsidR="00564D40" w:rsidRDefault="00564D40" w:rsidP="00564D40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F9EF9B3" wp14:editId="726AC474">
            <wp:extent cx="2108200" cy="1407350"/>
            <wp:effectExtent l="0" t="0" r="0" b="0"/>
            <wp:docPr id="1" name="Picture 1" descr="https://lh5.googleusercontent.com/Vl4v-fSjbsnS2GAMRGcZSR-T1IrM3OqxRb1sRrgCuL4ELozmmeca7dAMwyk6e100o_inY9R1Y8065K2_jFmLgRq8jsmCsdh7smXZvjiLTTpezSEB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l4v-fSjbsnS2GAMRGcZSR-T1IrM3OqxRb1sRrgCuL4ELozmmeca7dAMwyk6e100o_inY9R1Y8065K2_jFmLgRq8jsmCsdh7smXZvjiLTTpezSEBZ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07" cy="14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6DF4E393" w14:textId="77777777" w:rsidR="00884BA3" w:rsidRPr="00564D40" w:rsidRDefault="00884BA3" w:rsidP="00564D40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6CB65F4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Programvaruutveckling</w:t>
      </w:r>
    </w:p>
    <w:p w14:paraId="24131CAE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Kim Persson</w:t>
      </w:r>
    </w:p>
    <w:p w14:paraId="0C400D4A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Tim Romberg</w:t>
      </w:r>
    </w:p>
    <w:p w14:paraId="104A8DB4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Markus Nordin</w:t>
      </w:r>
    </w:p>
    <w:p w14:paraId="172AE040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Viktor Thand</w:t>
      </w:r>
    </w:p>
    <w:p w14:paraId="62E9B105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3A38E861" w14:textId="77777777" w:rsidR="00884BA3" w:rsidRDefault="00884BA3" w:rsidP="00564D40">
      <w:pPr>
        <w:jc w:val="center"/>
        <w:rPr>
          <w:rFonts w:ascii="Arial" w:hAnsi="Arial" w:cs="Times New Roman"/>
          <w:color w:val="000000"/>
          <w:sz w:val="22"/>
          <w:szCs w:val="22"/>
        </w:rPr>
      </w:pPr>
    </w:p>
    <w:p w14:paraId="3437A9BB" w14:textId="77777777" w:rsidR="00884BA3" w:rsidRDefault="00884BA3" w:rsidP="00564D40">
      <w:pPr>
        <w:jc w:val="center"/>
        <w:rPr>
          <w:rFonts w:ascii="Arial" w:hAnsi="Arial" w:cs="Times New Roman"/>
          <w:color w:val="000000"/>
          <w:sz w:val="22"/>
          <w:szCs w:val="22"/>
        </w:rPr>
      </w:pPr>
    </w:p>
    <w:p w14:paraId="56773244" w14:textId="76BADDCA" w:rsidR="00564D40" w:rsidRPr="003E1774" w:rsidRDefault="00884BA3" w:rsidP="00564D40">
      <w:pPr>
        <w:jc w:val="center"/>
        <w:rPr>
          <w:rFonts w:ascii="Times" w:hAnsi="Times" w:cs="Times New Roman"/>
          <w:b/>
          <w:sz w:val="20"/>
          <w:szCs w:val="20"/>
        </w:rPr>
      </w:pPr>
      <w:r w:rsidRPr="003E1774">
        <w:rPr>
          <w:rFonts w:ascii="Arial" w:hAnsi="Arial" w:cs="Times New Roman"/>
          <w:b/>
          <w:color w:val="000000"/>
          <w:sz w:val="22"/>
          <w:szCs w:val="22"/>
        </w:rPr>
        <w:t>Version 0.</w:t>
      </w:r>
      <w:r w:rsidR="00D6011B">
        <w:rPr>
          <w:rFonts w:ascii="Arial" w:hAnsi="Arial" w:cs="Times New Roman"/>
          <w:b/>
          <w:color w:val="000000"/>
          <w:sz w:val="22"/>
          <w:szCs w:val="22"/>
        </w:rPr>
        <w:t>5</w:t>
      </w:r>
    </w:p>
    <w:p w14:paraId="35D0318C" w14:textId="77777777" w:rsidR="00884BA3" w:rsidRDefault="00884BA3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0F098F58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7CCCE161" w14:textId="77777777" w:rsidR="00564D40" w:rsidRDefault="00564D40">
      <w:pP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5AEF5234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0" w:name="_Toc152753700"/>
      <w:r w:rsidRPr="00564D40">
        <w:rPr>
          <w:rFonts w:ascii="Arial" w:hAnsi="Arial"/>
        </w:rPr>
        <w:lastRenderedPageBreak/>
        <w:t>Innehållsförteckning</w:t>
      </w:r>
      <w:bookmarkEnd w:id="0"/>
    </w:p>
    <w:p w14:paraId="2A317A6C" w14:textId="77777777" w:rsid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sv-SE"/>
        </w:rPr>
        <w:id w:val="941872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32396E" w14:textId="77777777" w:rsidR="00564D40" w:rsidRDefault="00564D40">
          <w:pPr>
            <w:pStyle w:val="TOCHeading"/>
          </w:pPr>
        </w:p>
        <w:p w14:paraId="15E3AA0B" w14:textId="77777777" w:rsidR="00C45D2A" w:rsidRDefault="00564D40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rFonts w:ascii="Arial" w:hAnsi="Arial" w:cs="Arial"/>
              <w:b w:val="0"/>
            </w:rPr>
            <w:fldChar w:fldCharType="begin"/>
          </w:r>
          <w:r w:rsidRPr="009C7D78"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  <w:b w:val="0"/>
            </w:rPr>
            <w:fldChar w:fldCharType="separate"/>
          </w:r>
          <w:r w:rsidR="00C45D2A" w:rsidRPr="002751F5">
            <w:rPr>
              <w:rFonts w:ascii="Arial" w:hAnsi="Arial"/>
              <w:noProof/>
            </w:rPr>
            <w:t>Innehållsförteckning</w:t>
          </w:r>
          <w:r w:rsidR="00C45D2A">
            <w:rPr>
              <w:noProof/>
            </w:rPr>
            <w:tab/>
          </w:r>
          <w:r w:rsidR="00C45D2A">
            <w:rPr>
              <w:noProof/>
            </w:rPr>
            <w:fldChar w:fldCharType="begin"/>
          </w:r>
          <w:r w:rsidR="00C45D2A">
            <w:rPr>
              <w:noProof/>
            </w:rPr>
            <w:instrText xml:space="preserve"> PAGEREF _Toc152753700 \h </w:instrText>
          </w:r>
          <w:r w:rsidR="00C45D2A">
            <w:rPr>
              <w:noProof/>
            </w:rPr>
          </w:r>
          <w:r w:rsidR="00C45D2A">
            <w:rPr>
              <w:noProof/>
            </w:rPr>
            <w:fldChar w:fldCharType="separate"/>
          </w:r>
          <w:r w:rsidR="00125481">
            <w:rPr>
              <w:noProof/>
            </w:rPr>
            <w:t>2</w:t>
          </w:r>
          <w:r w:rsidR="00C45D2A">
            <w:rPr>
              <w:noProof/>
            </w:rPr>
            <w:fldChar w:fldCharType="end"/>
          </w:r>
        </w:p>
        <w:p w14:paraId="59FF3805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14F15B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Uppdraget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7C0C38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EDAA38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Mål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A7F313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Nulägesanalys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24D361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Intressentanalys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CE01EA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/>
              <w:noProof/>
            </w:rPr>
            <w:t>Kärn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2C2109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/>
              <w:noProof/>
            </w:rPr>
            <w:t>Primär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FC247F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/>
              <w:noProof/>
            </w:rPr>
            <w:t>Sekundär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010E7E4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eastAsia="Times New Roman" w:hAnsi="Arial" w:cs="Arial"/>
              <w:noProof/>
              <w:color w:val="000000"/>
            </w:rPr>
            <w:t>Ekonomisk 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9CE1CF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 w:cs="Arial"/>
              <w:noProof/>
            </w:rPr>
            <w:t>Grov planering GANTT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48F7CB9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 w:cs="Arial"/>
              <w:noProof/>
            </w:rPr>
            <w:t>Framtida påläggsfunktioner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FB0735E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 w:cs="Arial"/>
              <w:noProof/>
            </w:rPr>
            <w:t>Unika påminnelser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F468C6D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 w:cs="Arial"/>
              <w:noProof/>
            </w:rPr>
            <w:t>BILAGOR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086230A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 w:cs="Arial"/>
              <w:noProof/>
            </w:rPr>
            <w:t>Ekonomisk lönsamhet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CD213A4" w14:textId="77777777" w:rsidR="00564D40" w:rsidRDefault="00564D40">
          <w:r>
            <w:rPr>
              <w:b/>
              <w:bCs/>
              <w:noProof/>
            </w:rPr>
            <w:fldChar w:fldCharType="end"/>
          </w:r>
        </w:p>
      </w:sdtContent>
    </w:sdt>
    <w:p w14:paraId="3D202FEE" w14:textId="77777777" w:rsidR="00564D40" w:rsidRDefault="00564D40">
      <w:pP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16DB9189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1" w:name="_Toc152753701"/>
      <w:r w:rsidRPr="00564D40">
        <w:rPr>
          <w:rFonts w:ascii="Arial" w:hAnsi="Arial"/>
        </w:rPr>
        <w:lastRenderedPageBreak/>
        <w:t>Version</w:t>
      </w:r>
      <w:bookmarkEnd w:id="1"/>
    </w:p>
    <w:p w14:paraId="006AE09B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626"/>
        <w:gridCol w:w="4727"/>
        <w:gridCol w:w="1360"/>
      </w:tblGrid>
      <w:tr w:rsidR="00564D40" w:rsidRPr="00564D40" w14:paraId="632F1133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757C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2E387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Datum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A13A6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Åtgärd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10AFA4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Ansvarig</w:t>
            </w:r>
          </w:p>
        </w:tc>
      </w:tr>
      <w:tr w:rsidR="00D6011B" w:rsidRPr="00564D40" w14:paraId="3044749F" w14:textId="77777777" w:rsidTr="009E389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0DBC9F" w14:textId="6434765E" w:rsidR="00D6011B" w:rsidRPr="00564D40" w:rsidRDefault="00D6011B" w:rsidP="00D6011B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9F0EA" w14:textId="3ACF85AE" w:rsidR="00D6011B" w:rsidRPr="00D6011B" w:rsidRDefault="00D6011B" w:rsidP="009E389E">
            <w:pPr>
              <w:spacing w:line="0" w:lineRule="atLeas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dec 2010 15:40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6BE99E" w14:textId="66529A9C" w:rsidR="00D6011B" w:rsidRDefault="00D6011B" w:rsidP="009E389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Den detaljerade planeringen är något justerad pga problem i utvecklingsfasen</w:t>
            </w:r>
          </w:p>
          <w:p w14:paraId="6BEE3D78" w14:textId="1AEEE9A6" w:rsidR="00D6011B" w:rsidRPr="003F5395" w:rsidRDefault="00D6011B" w:rsidP="00D6011B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Justerade den ekonomiska lönsamhets-bilagan och ekonomisk analys så att vi bara tar betalt för 4 utvecklare</w:t>
            </w:r>
            <w:bookmarkStart w:id="2" w:name="_GoBack"/>
            <w:bookmarkEnd w:id="2"/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B91417" w14:textId="77777777" w:rsidR="00D6011B" w:rsidRPr="00564D40" w:rsidRDefault="00D6011B" w:rsidP="009E389E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  <w:tr w:rsidR="003F5395" w:rsidRPr="00564D40" w14:paraId="781898BF" w14:textId="77777777" w:rsidTr="00412D6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814879" w14:textId="00FF1DA5" w:rsidR="003F5395" w:rsidRPr="00564D40" w:rsidRDefault="003F5395" w:rsidP="00412D6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C62EA9" w14:textId="7EED92B4" w:rsidR="003F5395" w:rsidRPr="00564D40" w:rsidRDefault="003F5395" w:rsidP="003F539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 dec 2010 16:</w:t>
            </w:r>
            <w:r w:rsidR="001254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2A544" w14:textId="77777777" w:rsidR="003F5395" w:rsidRDefault="003F5395" w:rsidP="003F5395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Gjorde om den grova planeringen till en detaljerad</w:t>
            </w:r>
          </w:p>
          <w:p w14:paraId="35EA3E31" w14:textId="51CDCA4B" w:rsidR="00125481" w:rsidRPr="003F5395" w:rsidRDefault="00125481" w:rsidP="003F5395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Flyttade den gamla grova planeringen till bilaga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60BBFC" w14:textId="3F239B74" w:rsidR="003F5395" w:rsidRPr="00564D40" w:rsidRDefault="003F5395" w:rsidP="00412D6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  <w:tr w:rsidR="009C7D78" w:rsidRPr="00564D40" w14:paraId="2FEC0791" w14:textId="77777777" w:rsidTr="005C2DA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1D240" w14:textId="638EA276" w:rsidR="009C7D78" w:rsidRPr="00564D40" w:rsidRDefault="009C7D78" w:rsidP="005C2DA9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5BADFA" w14:textId="35EADFBA" w:rsidR="009C7D78" w:rsidRPr="00564D40" w:rsidRDefault="009C7D78" w:rsidP="005C2DA9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 nov 2010 16:</w:t>
            </w:r>
            <w:r w:rsidR="009415D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95BEBC" w14:textId="77777777" w:rsidR="009C7D78" w:rsidRDefault="009C7D78" w:rsidP="009C7D78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Framtida påläggsfunktioner</w:t>
            </w:r>
          </w:p>
          <w:p w14:paraId="472E29A9" w14:textId="21C2F5CF" w:rsidR="009415D0" w:rsidRPr="00D0006E" w:rsidRDefault="009415D0" w:rsidP="009C7D78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Tekniska föreskrifter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010A11" w14:textId="2125D3C8" w:rsidR="009C7D78" w:rsidRPr="00564D40" w:rsidRDefault="009C7D78" w:rsidP="005C2DA9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Viktor</w:t>
            </w:r>
          </w:p>
        </w:tc>
      </w:tr>
      <w:tr w:rsidR="009C7D78" w:rsidRPr="00564D40" w14:paraId="57FF6E5A" w14:textId="77777777" w:rsidTr="003A4314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C987D" w14:textId="7C424AFE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2BD4B" w14:textId="470D8BD4" w:rsidR="009C7D78" w:rsidRPr="00564D40" w:rsidRDefault="009C7D78" w:rsidP="00BE24B3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nov 2010 16:30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59D96A" w14:textId="15E1E5B6" w:rsidR="009C7D78" w:rsidRPr="00D0006E" w:rsidRDefault="009C7D78" w:rsidP="003A4314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lite text på Ekonomisk analys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F682A9" w14:textId="37ED10CE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Kim</w:t>
            </w:r>
          </w:p>
        </w:tc>
      </w:tr>
      <w:tr w:rsidR="009C7D78" w:rsidRPr="00564D40" w14:paraId="5287AB57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8CBF92" w14:textId="39C500A6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9E2945" w14:textId="42A8C27E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nov 2010 16:20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147BD1" w14:textId="77777777" w:rsidR="009C7D78" w:rsidRPr="00D0006E" w:rsidRDefault="009C7D78" w:rsidP="00D0006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000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Ekonomisk analys</w:t>
            </w:r>
          </w:p>
          <w:p w14:paraId="24C67DC0" w14:textId="59D93BBA" w:rsidR="009C7D78" w:rsidRPr="00D0006E" w:rsidRDefault="009C7D78" w:rsidP="00D0006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000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bilaga Ekonomisk lönsamhet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D2FED9" w14:textId="7DD536DE" w:rsidR="009C7D78" w:rsidRPr="00564D40" w:rsidRDefault="009C7D78" w:rsidP="00D0006E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  <w:tr w:rsidR="009C7D78" w:rsidRPr="00564D40" w14:paraId="19DB3260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3BD94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C8765" w14:textId="3B9DAFB0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 nov 2010 14:2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63031C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versioner i ändringslistan</w:t>
            </w:r>
          </w:p>
          <w:p w14:paraId="1A7B25B6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sidhuvud med version</w:t>
            </w:r>
          </w:p>
          <w:p w14:paraId="0162771C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Bytt namn på version</w:t>
            </w:r>
          </w:p>
          <w:p w14:paraId="3980254B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Riskanalys är sorterat på riskvärde</w:t>
            </w:r>
          </w:p>
          <w:p w14:paraId="042389F7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Snyggat till SWOT</w:t>
            </w:r>
          </w:p>
          <w:p w14:paraId="62706DE5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 w:line="0" w:lineRule="atLeast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rubrik på Grovplanering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4C7A1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Kim</w:t>
            </w:r>
          </w:p>
        </w:tc>
      </w:tr>
      <w:tr w:rsidR="009C7D78" w:rsidRPr="00564D40" w14:paraId="2BB8E61D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2839E9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42597D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 nov 2010 11:55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FF2F0" w14:textId="77777777" w:rsidR="009C7D78" w:rsidRPr="00564D40" w:rsidRDefault="009C7D78" w:rsidP="00564D40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Lade till innehållsförteckning och ändringslista</w:t>
            </w:r>
          </w:p>
          <w:p w14:paraId="1CC7DBEC" w14:textId="77777777" w:rsidR="009C7D78" w:rsidRPr="00564D40" w:rsidRDefault="009C7D78" w:rsidP="00564D40">
            <w:pPr>
              <w:numPr>
                <w:ilvl w:val="0"/>
                <w:numId w:val="2"/>
              </w:numPr>
              <w:spacing w:before="100" w:beforeAutospacing="1" w:after="100" w:afterAutospacing="1" w:line="0" w:lineRule="atLeast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Ändrade SWOT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4CB497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</w:tbl>
    <w:p w14:paraId="5F3D5D74" w14:textId="77777777" w:rsidR="00682598" w:rsidRDefault="00564D40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br w:type="page"/>
      </w:r>
    </w:p>
    <w:p w14:paraId="6A4DFCC6" w14:textId="77777777" w:rsidR="00682598" w:rsidRDefault="00682598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6F60B788" w14:textId="50370880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har uppdragit åt team Initech att genomföra en förstudie i syfte att föreslå en webbaserad lösning på ett utvärderingssystem.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6C6DC3CE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3" w:name="_Toc152753702"/>
      <w:r w:rsidRPr="00564D40">
        <w:rPr>
          <w:rFonts w:ascii="Arial" w:hAnsi="Arial"/>
        </w:rPr>
        <w:t>Uppdraget</w:t>
      </w:r>
      <w:bookmarkEnd w:id="3"/>
    </w:p>
    <w:p w14:paraId="49FDA926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behöver i nuvarande läget ett utvärderingssystem som är enkelt att använda och lätt att administrera.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234F05A0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4" w:name="_Toc152753703"/>
      <w:r w:rsidRPr="00564D40">
        <w:rPr>
          <w:rFonts w:ascii="Arial" w:hAnsi="Arial"/>
        </w:rPr>
        <w:t>Syfte</w:t>
      </w:r>
      <w:bookmarkEnd w:id="4"/>
    </w:p>
    <w:p w14:paraId="29979767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Förstudien syftar till att:</w:t>
      </w:r>
    </w:p>
    <w:p w14:paraId="379820D0" w14:textId="77777777" w:rsidR="00564D40" w:rsidRPr="00564D40" w:rsidRDefault="00564D40" w:rsidP="00564D4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Att identifiera och dokumentera behov i form av en grov övergripande kravspecifikation.</w:t>
      </w:r>
    </w:p>
    <w:p w14:paraId="622F8F98" w14:textId="77777777" w:rsidR="00564D40" w:rsidRPr="00564D40" w:rsidRDefault="00564D40" w:rsidP="00564D4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Föreslå lämpliga lösningar utifrån fastslagna behov.</w:t>
      </w:r>
    </w:p>
    <w:p w14:paraId="2B291790" w14:textId="6079DE96" w:rsidR="00564D40" w:rsidRPr="0091255B" w:rsidRDefault="00564D40" w:rsidP="0091255B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Rekommendera vägval och handlingsplan</w:t>
      </w:r>
      <w:r w:rsidRPr="0091255B">
        <w:rPr>
          <w:rFonts w:ascii="Times" w:eastAsia="Times New Roman" w:hAnsi="Times" w:cs="Times New Roman"/>
          <w:sz w:val="20"/>
          <w:szCs w:val="20"/>
        </w:rPr>
        <w:br/>
      </w:r>
      <w:r w:rsidRPr="0091255B">
        <w:rPr>
          <w:rFonts w:ascii="Times" w:eastAsia="Times New Roman" w:hAnsi="Times" w:cs="Times New Roman"/>
          <w:sz w:val="20"/>
          <w:szCs w:val="20"/>
        </w:rPr>
        <w:br/>
      </w:r>
    </w:p>
    <w:p w14:paraId="6279C39B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5" w:name="_Toc152753704"/>
      <w:r w:rsidRPr="00564D40">
        <w:rPr>
          <w:rFonts w:ascii="Arial" w:hAnsi="Arial"/>
        </w:rPr>
        <w:t>Mål</w:t>
      </w:r>
      <w:bookmarkEnd w:id="5"/>
    </w:p>
    <w:p w14:paraId="7451F868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Målet med förstudien var att klargöra vilken produkt som beställaren vill ha. Att kunna erbjuda en lösning på problemet baserad på beställarens behov.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07B3AB97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6" w:name="_Toc152753705"/>
      <w:r w:rsidRPr="00564D40">
        <w:rPr>
          <w:rFonts w:ascii="Arial" w:hAnsi="Arial"/>
        </w:rPr>
        <w:t>Nulägesanalys</w:t>
      </w:r>
      <w:bookmarkEnd w:id="6"/>
    </w:p>
    <w:p w14:paraId="12CA726F" w14:textId="26750418" w:rsidR="00564D40" w:rsidRDefault="00564D40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Utvärderingssystemet som finns nu är ett webbaserat formulär.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är ett företag som bedriver ett antal YH-utbildningar på flera orter i Sverige. Deras krav på en webbaserad lösning är överhängande.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Under senaste året har de tagit in många fler utbildningar på fler orter och deras expansion ökar behovet för en mätbar utvärderingsmodell.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De tar in många konsulter som lärare, som också behöver utvärderas.</w:t>
      </w:r>
    </w:p>
    <w:p w14:paraId="50BFB283" w14:textId="77777777" w:rsidR="009415D0" w:rsidRDefault="009415D0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06B934DD" w14:textId="184F183F" w:rsidR="009415D0" w:rsidRPr="009415D0" w:rsidRDefault="009415D0" w:rsidP="009415D0">
      <w:pPr>
        <w:pStyle w:val="Heading1"/>
        <w:rPr>
          <w:rFonts w:ascii="Arial" w:hAnsi="Arial" w:cs="Arial"/>
        </w:rPr>
      </w:pPr>
      <w:r w:rsidRPr="009415D0">
        <w:rPr>
          <w:rFonts w:ascii="Arial" w:hAnsi="Arial" w:cs="Arial"/>
        </w:rPr>
        <w:t>Tekniska föreskrifter</w:t>
      </w:r>
    </w:p>
    <w:p w14:paraId="0A2DC0EE" w14:textId="435B0F4E" w:rsidR="009415D0" w:rsidRPr="00564D40" w:rsidRDefault="009415D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Vi förutsätter att SCAS har ett API vi kan använda för att importera kontakter automatiskt, då utvärderingssystemet annars behöver ta hand om den informationen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lastRenderedPageBreak/>
        <w:t>också. Detta leder till att samma information behöver lagras på två olika ställen och sparar administrativt arbete.</w:t>
      </w:r>
    </w:p>
    <w:p w14:paraId="7B94D719" w14:textId="77777777" w:rsidR="00564D40" w:rsidRPr="00564D40" w:rsidRDefault="00564D40" w:rsidP="00564D40">
      <w:pPr>
        <w:pStyle w:val="Heading1"/>
        <w:rPr>
          <w:rFonts w:ascii="Arial" w:hAnsi="Arial"/>
        </w:rPr>
      </w:pPr>
      <w:r w:rsidRPr="00564D40">
        <w:br w:type="page"/>
      </w:r>
      <w:bookmarkStart w:id="7" w:name="_Toc152753706"/>
      <w:r w:rsidRPr="00564D40">
        <w:rPr>
          <w:rFonts w:ascii="Arial" w:hAnsi="Arial"/>
        </w:rPr>
        <w:lastRenderedPageBreak/>
        <w:t>Intressentanalys</w:t>
      </w:r>
      <w:bookmarkEnd w:id="7"/>
    </w:p>
    <w:p w14:paraId="180CE4ED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41B721E7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8" w:name="_Toc152753707"/>
      <w:r w:rsidRPr="00564D40">
        <w:rPr>
          <w:rFonts w:ascii="Arial" w:hAnsi="Arial"/>
        </w:rPr>
        <w:t>Kärn</w:t>
      </w:r>
      <w:bookmarkEnd w:id="8"/>
    </w:p>
    <w:p w14:paraId="299C7189" w14:textId="77777777" w:rsidR="00564D40" w:rsidRPr="00564D40" w:rsidRDefault="00564D40" w:rsidP="00564D40">
      <w:pPr>
        <w:numPr>
          <w:ilvl w:val="0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Administration</w:t>
      </w:r>
    </w:p>
    <w:p w14:paraId="71BC6DB5" w14:textId="77777777" w:rsidR="00564D40" w:rsidRPr="00564D40" w:rsidRDefault="00564D40" w:rsidP="00564D40">
      <w:pPr>
        <w:numPr>
          <w:ilvl w:val="1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behöver rådfråga administrationen om bl.a. hur rapporterna ska se ut så att YH-myndigheten godkänner dem.</w:t>
      </w:r>
    </w:p>
    <w:p w14:paraId="64C9A9E5" w14:textId="77777777" w:rsidR="00564D40" w:rsidRPr="00564D40" w:rsidRDefault="00564D40" w:rsidP="00564D40">
      <w:pPr>
        <w:numPr>
          <w:ilvl w:val="1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behöver träffa Administrationen i och med kravinsamlingen.</w:t>
      </w:r>
    </w:p>
    <w:p w14:paraId="27879AD2" w14:textId="77777777" w:rsidR="00564D40" w:rsidRPr="00564D40" w:rsidRDefault="00564D40" w:rsidP="00564D40">
      <w:pPr>
        <w:numPr>
          <w:ilvl w:val="0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Beställaren</w:t>
      </w:r>
    </w:p>
    <w:p w14:paraId="184B41F5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Tobias Landén finansierar projektet</w:t>
      </w:r>
    </w:p>
    <w:p w14:paraId="1A2E1B6A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Beställaren har sista ordet på projektet och bör involveras i allt</w:t>
      </w:r>
    </w:p>
    <w:p w14:paraId="75DE68F4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Han nås bara via mail</w:t>
      </w:r>
    </w:p>
    <w:p w14:paraId="706D425D" w14:textId="77777777" w:rsidR="00564D40" w:rsidRPr="00564D40" w:rsidRDefault="00564D40" w:rsidP="00564D40">
      <w:pPr>
        <w:numPr>
          <w:ilvl w:val="0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Utvecklarna</w:t>
      </w:r>
    </w:p>
    <w:p w14:paraId="2A97CF04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Utvecklarna skapar systemet utifrån krav och önskemål</w:t>
      </w:r>
    </w:p>
    <w:p w14:paraId="1CED8F37" w14:textId="77777777" w:rsidR="00564D40" w:rsidRPr="00564D40" w:rsidRDefault="00564D40" w:rsidP="00564D40">
      <w:pPr>
        <w:numPr>
          <w:ilvl w:val="0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Projektägare</w:t>
      </w:r>
    </w:p>
    <w:p w14:paraId="609C04C0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Projektägaren ska vara involverad i alla val utvecklarna gör och agera proxy mellan utvecklarna och beställaren</w:t>
      </w:r>
    </w:p>
    <w:p w14:paraId="5C6F166F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Kontaktperson för kunden</w:t>
      </w:r>
    </w:p>
    <w:p w14:paraId="2CBC949D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sitter alla på samma kontor så vi sitter i avstämningsmöten regelbundet 2-4 ggr i veckan</w:t>
      </w:r>
    </w:p>
    <w:p w14:paraId="599E2147" w14:textId="77777777" w:rsidR="00564D40" w:rsidRPr="00564D40" w:rsidRDefault="00564D40" w:rsidP="00564D40">
      <w:pPr>
        <w:rPr>
          <w:rFonts w:ascii="Arial" w:eastAsia="Times New Roman" w:hAnsi="Arial" w:cs="Times New Roman"/>
          <w:sz w:val="22"/>
          <w:szCs w:val="22"/>
        </w:rPr>
      </w:pPr>
    </w:p>
    <w:p w14:paraId="226F7D42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9" w:name="_Toc152753708"/>
      <w:r w:rsidRPr="00564D40">
        <w:rPr>
          <w:rFonts w:ascii="Arial" w:hAnsi="Arial"/>
        </w:rPr>
        <w:t>Primär</w:t>
      </w:r>
      <w:bookmarkEnd w:id="9"/>
    </w:p>
    <w:p w14:paraId="2A250600" w14:textId="77777777" w:rsidR="00564D40" w:rsidRPr="00564D40" w:rsidRDefault="00564D40" w:rsidP="00564D40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YH-myndigheten</w:t>
      </w:r>
    </w:p>
    <w:p w14:paraId="6963EA3D" w14:textId="77777777" w:rsidR="00564D40" w:rsidRPr="00564D40" w:rsidRDefault="00564D40" w:rsidP="00564D40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Systemets rapporter måste överensstämma med deras krav</w:t>
      </w:r>
    </w:p>
    <w:p w14:paraId="391E27DD" w14:textId="77777777" w:rsidR="00564D40" w:rsidRPr="00564D40" w:rsidRDefault="00564D40" w:rsidP="00564D40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Om vi behöver kontakt sköter vi det via Administrationen</w:t>
      </w:r>
    </w:p>
    <w:p w14:paraId="54EC0CDF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EB69AB4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10" w:name="_Toc152753709"/>
      <w:r w:rsidRPr="00564D40">
        <w:rPr>
          <w:rFonts w:ascii="Arial" w:hAnsi="Arial"/>
        </w:rPr>
        <w:t>Sekundär</w:t>
      </w:r>
      <w:bookmarkEnd w:id="10"/>
    </w:p>
    <w:p w14:paraId="3E59E779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Besvarare</w:t>
      </w:r>
    </w:p>
    <w:p w14:paraId="1A11DF02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Lärare</w:t>
      </w:r>
    </w:p>
    <w:p w14:paraId="3AA4FF3B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Personal</w:t>
      </w:r>
    </w:p>
    <w:p w14:paraId="66E05A6A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Elever</w:t>
      </w:r>
    </w:p>
    <w:p w14:paraId="47F9887F" w14:textId="77777777" w:rsidR="00564D40" w:rsidRPr="00564D40" w:rsidRDefault="00564D40" w:rsidP="00564D40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Användarna av utvärderingssystemet ska informeras (via mail) att vi bygger ett nytt utvärderingssystem och rådfrågas efter åsikter om nuvarande system och önskemål om kommande</w:t>
      </w:r>
    </w:p>
    <w:p w14:paraId="4AF650DE" w14:textId="77777777" w:rsidR="00564D40" w:rsidRPr="00564D40" w:rsidRDefault="00564D40" w:rsidP="00564D40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Vi vill involvera en handfull från denna grupp till eventuella tester</w:t>
      </w:r>
    </w:p>
    <w:p w14:paraId="66894198" w14:textId="77777777" w:rsidR="00564D40" w:rsidRPr="00564D40" w:rsidRDefault="00564D40" w:rsidP="00564D40">
      <w:pPr>
        <w:spacing w:before="100" w:beforeAutospacing="1" w:after="100" w:afterAutospacing="1"/>
        <w:ind w:left="1440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3AA6421B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1742D024" w14:textId="77777777" w:rsidR="00564D40" w:rsidRPr="00564D40" w:rsidRDefault="00564D40" w:rsidP="00564D4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lastRenderedPageBreak/>
        <w:t>Riskanalys</w:t>
      </w:r>
    </w:p>
    <w:p w14:paraId="7C527004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648"/>
        <w:gridCol w:w="1047"/>
        <w:gridCol w:w="1082"/>
        <w:gridCol w:w="922"/>
        <w:gridCol w:w="2719"/>
        <w:gridCol w:w="748"/>
      </w:tblGrid>
      <w:tr w:rsidR="00564D40" w:rsidRPr="00564D40" w14:paraId="56AC7266" w14:textId="77777777" w:rsidTr="00564D40">
        <w:trPr>
          <w:trHeight w:val="36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04996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3A3FB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Risk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26BFA2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Sannolikhet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27B01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Konsekvens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857DF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Riskvärde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EA487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Åtgärd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3ABE89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Ansvar</w:t>
            </w:r>
          </w:p>
        </w:tc>
      </w:tr>
      <w:tr w:rsidR="00564D40" w:rsidRPr="00564D40" w14:paraId="0563B04C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D8AB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AFA29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Inget eget projektkontor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E3ED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DCE3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9C12F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FFCB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Skriva lokalavtal med KYH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Hyra ett kontor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Decentraliserat versionshanteringssystem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Jobba hemifrån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DF163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MN</w:t>
            </w:r>
          </w:p>
        </w:tc>
      </w:tr>
      <w:tr w:rsidR="00564D40" w:rsidRPr="00564D40" w14:paraId="73EA6BB7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6EFA3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13EE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Tiden räcker inte till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735F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DAC2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23E3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98C3F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Försöka ändra deadline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omfång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Färdigställ så fort det går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2BAF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VT</w:t>
            </w:r>
          </w:p>
        </w:tc>
      </w:tr>
      <w:tr w:rsidR="00564D40" w:rsidRPr="00564D40" w14:paraId="218EC7BC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3464B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C53A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Kunden ändrar sig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C14406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B605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AB78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E8C8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Ordentlig förstudie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Scrum som arbetsmetodik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Konsulter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tid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53026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VT</w:t>
            </w:r>
          </w:p>
        </w:tc>
      </w:tr>
      <w:tr w:rsidR="00564D40" w:rsidRPr="00564D40" w14:paraId="7D030816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14D3C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4D041D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Sjukdom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A3963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59E7C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DB5D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16CFA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Handsprit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Te med honung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Friskvård på företaget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Vikarier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2A0B5F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MN</w:t>
            </w:r>
          </w:p>
        </w:tc>
      </w:tr>
      <w:tr w:rsidR="00564D40" w:rsidRPr="00564D40" w14:paraId="648942DF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5A264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A8BF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Force Majeur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8626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C454A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F48FB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CF8A4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Katastrofplan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83EA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KP + MN</w:t>
            </w:r>
          </w:p>
        </w:tc>
      </w:tr>
      <w:tr w:rsidR="00564D40" w:rsidRPr="00564D40" w14:paraId="78DF9F0D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73E8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7836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Bortfall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8307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8908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CC36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17A7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kodägandet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parprogrammering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dokumentation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Code Reviews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Konsulter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439F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TR</w:t>
            </w:r>
          </w:p>
        </w:tc>
      </w:tr>
      <w:tr w:rsidR="00564D40" w:rsidRPr="00564D40" w14:paraId="49A31781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5A10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5F1AD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Kompetens räcker inte till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95F57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688A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5785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5626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 och tid till lärande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parprogrammering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omfång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Konsulter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C5B3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KP</w:t>
            </w:r>
          </w:p>
        </w:tc>
      </w:tr>
    </w:tbl>
    <w:p w14:paraId="10C98C41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1F164BAB" w14:textId="77777777" w:rsidR="00564D40" w:rsidRDefault="00564D40" w:rsidP="00564D40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lastRenderedPageBreak/>
        <w:t>SWOT</w:t>
      </w:r>
    </w:p>
    <w:p w14:paraId="35619F7C" w14:textId="77777777" w:rsidR="00564D40" w:rsidRPr="00564D40" w:rsidRDefault="00564D40" w:rsidP="00564D40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152"/>
      </w:tblGrid>
      <w:tr w:rsidR="00564D40" w:rsidRPr="00564D40" w14:paraId="00526674" w14:textId="77777777" w:rsidTr="00564D40">
        <w:tc>
          <w:tcPr>
            <w:tcW w:w="435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03302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Strengths</w:t>
            </w:r>
          </w:p>
          <w:p w14:paraId="3D21C13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Rails är bra för snabb utveckling.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Vår Agila kompetens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 xml:space="preserve">S3. 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Bra gruppsammanhållning och arbetsmoral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S4.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Konkurrenskraftiga priser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S5.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God kännedom om kund</w:t>
            </w:r>
          </w:p>
        </w:tc>
        <w:tc>
          <w:tcPr>
            <w:tcW w:w="415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D838A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Weaknesses</w:t>
            </w:r>
          </w:p>
          <w:p w14:paraId="62AC1FF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Ovana med arbetsmetodiken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Osäkert åtagande från gruppmedlemmar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W3.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Nya i branschen/ej etablerat företag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W4.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Inget eget projektkontor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W5.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Inte mycket erfarenhet av Rails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W6.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Få resurser - personal samt finansiella</w:t>
            </w:r>
          </w:p>
        </w:tc>
      </w:tr>
      <w:tr w:rsidR="00564D40" w:rsidRPr="00564D40" w14:paraId="0E4CF579" w14:textId="77777777" w:rsidTr="00564D40">
        <w:trPr>
          <w:trHeight w:val="1785"/>
        </w:trPr>
        <w:tc>
          <w:tcPr>
            <w:tcW w:w="4358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113F4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Opportunities</w:t>
            </w:r>
          </w:p>
          <w:p w14:paraId="19D7711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O1.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Tydlig projektstruktur från kund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O2.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Möjlighet att utbyta information med andra grupper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 xml:space="preserve">O3. </w:t>
            </w:r>
            <w:r w:rsidRPr="00564D40">
              <w:rPr>
                <w:rFonts w:ascii="Arial" w:eastAsia="Times New Roman" w:hAnsi="Arial" w:cs="Times New Roman"/>
                <w:sz w:val="22"/>
                <w:szCs w:val="22"/>
              </w:rPr>
              <w:t>Kunden är i ett expansivt skede i en stor koncern</w:t>
            </w:r>
          </w:p>
        </w:tc>
        <w:tc>
          <w:tcPr>
            <w:tcW w:w="415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AC53D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Threats</w:t>
            </w:r>
          </w:p>
          <w:p w14:paraId="130DAA5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Ingen kontroll över deadline från kund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Upptagen kund pga hög belastning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T3.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Sjukdomstider </w:t>
            </w:r>
          </w:p>
        </w:tc>
      </w:tr>
    </w:tbl>
    <w:p w14:paraId="3971CDF7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DF7609C" w14:textId="77777777" w:rsidR="00564D40" w:rsidRPr="00564D40" w:rsidRDefault="00564D40" w:rsidP="00564D4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Åtgärder</w:t>
      </w:r>
    </w:p>
    <w:p w14:paraId="76421F61" w14:textId="77777777" w:rsidR="00564D40" w:rsidRPr="00564D40" w:rsidRDefault="00564D40" w:rsidP="00564D4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Svagheter (Weaknesses)</w:t>
      </w:r>
    </w:p>
    <w:p w14:paraId="61BABCDB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W1, W5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erfarenhet löses genom personalutbildning (litteratur, föreläsare, kurs).</w:t>
      </w:r>
    </w:p>
    <w:p w14:paraId="53EBF7B2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W2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Som initial åtgärd kalla till samtal med berörda. Om ej detta funkar så får man se sig om efter andra resurser.</w:t>
      </w:r>
    </w:p>
    <w:p w14:paraId="1E8A5536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W3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etablering ställs i relation till våra konkurrenskraftiga priser (S4).</w:t>
      </w:r>
    </w:p>
    <w:p w14:paraId="3BF3C186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W4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Vi önskar skriva lokalavtal med KYH.</w:t>
      </w:r>
    </w:p>
    <w:p w14:paraId="11540168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W6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resurser är utom vår kontroll.</w:t>
      </w:r>
    </w:p>
    <w:p w14:paraId="5EC6B072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076BF210" w14:textId="77777777" w:rsidR="00564D40" w:rsidRPr="00564D40" w:rsidRDefault="00564D40" w:rsidP="00564D4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Hot (Threats)</w:t>
      </w:r>
    </w:p>
    <w:p w14:paraId="533211D3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T1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Om deadlinen missas jobbar vi övertid för att bli klar så fort som möjligt.</w:t>
      </w:r>
    </w:p>
    <w:p w14:paraId="42E2A677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T2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Kundens brist på tid löses genom en utarbetad planering över kontakt med kund som är anpassad efter kunds tillgänglighet.</w:t>
      </w:r>
    </w:p>
    <w:p w14:paraId="0C1902C4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T3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Vid långvarigt sjukdomsbortfall tar vi in vikarier.</w:t>
      </w:r>
    </w:p>
    <w:p w14:paraId="368BE362" w14:textId="041CCFE8" w:rsidR="00C3571F" w:rsidRDefault="00C3571F">
      <w:r>
        <w:br w:type="page"/>
      </w:r>
    </w:p>
    <w:p w14:paraId="35A2B54A" w14:textId="77777777" w:rsidR="00C3571F" w:rsidRDefault="00C3571F" w:rsidP="00C3571F">
      <w:pPr>
        <w:pStyle w:val="Heading1"/>
        <w:rPr>
          <w:rFonts w:eastAsia="Times New Roman" w:cs="Times New Roman"/>
        </w:rPr>
      </w:pPr>
      <w:bookmarkStart w:id="11" w:name="_Toc152753710"/>
      <w:r>
        <w:rPr>
          <w:rFonts w:ascii="Arial" w:eastAsia="Times New Roman" w:hAnsi="Arial" w:cs="Arial"/>
          <w:color w:val="000000"/>
        </w:rPr>
        <w:lastRenderedPageBreak/>
        <w:t>Ekonomisk analys</w:t>
      </w:r>
      <w:bookmarkEnd w:id="11"/>
    </w:p>
    <w:p w14:paraId="41CF0E6C" w14:textId="5120D48A" w:rsidR="009C7D78" w:rsidRDefault="00C3571F" w:rsidP="00C3571F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Vi har räknat på vad KYH kommer att tjäna på att använda detta system till skillnad från hur de gör nu.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Just nu sitter en administratör som manuellt för in alla utvärderingar i datorn. Tidsåtgången för detta är ungefär 3 timmar per utvärderingstillfälle för en klass. Administratörens lön beräknas till 28 200 kr inkl sociala avgifter.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KYH har i nuläget 6 klasser i Stockholm, 4 i Göteborg och 4 i Malmö. Dessa klasser har i genomsnitt 5 kurser per termin, som alla ska utvärderas. Längre kurser har dessutom halvtidsutvärderingar, vi räknar med en extra per termin och klass.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Totalt blir det </w:t>
      </w:r>
      <w:r w:rsidRPr="00D6011B">
        <w:rPr>
          <w:rFonts w:ascii="Arial" w:eastAsia="Times New Roman" w:hAnsi="Arial" w:cs="Arial"/>
          <w:b/>
          <w:color w:val="000000"/>
          <w:sz w:val="22"/>
          <w:szCs w:val="22"/>
        </w:rPr>
        <w:t>84 utvärderingar per termin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för dessa utbildningar på KYH.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84 utvärderingar * 3h administrativt arbete = </w:t>
      </w:r>
      <w:r w:rsidRPr="00D6011B">
        <w:rPr>
          <w:rFonts w:ascii="Arial" w:eastAsia="Times New Roman" w:hAnsi="Arial" w:cs="Arial"/>
          <w:color w:val="000000"/>
          <w:sz w:val="22"/>
          <w:szCs w:val="22"/>
        </w:rPr>
        <w:t>252h total administrativ</w:t>
      </w:r>
      <w:r w:rsidR="00BE24B3" w:rsidRPr="00D6011B">
        <w:rPr>
          <w:rFonts w:ascii="Arial" w:eastAsia="Times New Roman" w:hAnsi="Arial" w:cs="Arial"/>
          <w:color w:val="000000"/>
          <w:sz w:val="22"/>
          <w:szCs w:val="22"/>
        </w:rPr>
        <w:t>t</w:t>
      </w:r>
      <w:r w:rsidRPr="00D6011B">
        <w:rPr>
          <w:rFonts w:ascii="Arial" w:eastAsia="Times New Roman" w:hAnsi="Arial" w:cs="Arial"/>
          <w:color w:val="000000"/>
          <w:sz w:val="22"/>
          <w:szCs w:val="22"/>
        </w:rPr>
        <w:t xml:space="preserve"> arbete per termin</w:t>
      </w:r>
      <w:r w:rsidRPr="00D6011B"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28 200 kr månadslön / 167 = 168 kr timlön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168 kr * 252 h = </w:t>
      </w:r>
      <w:r w:rsidRPr="00D6011B">
        <w:rPr>
          <w:rFonts w:ascii="Arial" w:eastAsia="Times New Roman" w:hAnsi="Arial" w:cs="Arial"/>
          <w:b/>
          <w:color w:val="000000"/>
          <w:sz w:val="22"/>
          <w:szCs w:val="22"/>
        </w:rPr>
        <w:t xml:space="preserve">42 336 kr </w:t>
      </w:r>
      <w:r w:rsidR="00D6011B" w:rsidRPr="00D6011B">
        <w:rPr>
          <w:rFonts w:ascii="Arial" w:eastAsia="Times New Roman" w:hAnsi="Arial" w:cs="Arial"/>
          <w:b/>
          <w:color w:val="000000"/>
          <w:sz w:val="22"/>
          <w:szCs w:val="22"/>
        </w:rPr>
        <w:t xml:space="preserve">administrativt arbete </w:t>
      </w:r>
      <w:r w:rsidRPr="00D6011B">
        <w:rPr>
          <w:rFonts w:ascii="Arial" w:eastAsia="Times New Roman" w:hAnsi="Arial" w:cs="Arial"/>
          <w:b/>
          <w:color w:val="000000"/>
          <w:sz w:val="22"/>
          <w:szCs w:val="22"/>
        </w:rPr>
        <w:t>per termin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Vi kommer att fakturera </w:t>
      </w:r>
      <w:r w:rsidR="00D6011B">
        <w:rPr>
          <w:rFonts w:ascii="Arial" w:eastAsia="Times New Roman" w:hAnsi="Arial" w:cs="Arial"/>
          <w:color w:val="000000"/>
          <w:sz w:val="22"/>
          <w:szCs w:val="22"/>
        </w:rPr>
        <w:t>16</w:t>
      </w:r>
      <w:r>
        <w:rPr>
          <w:rFonts w:ascii="Arial" w:eastAsia="Times New Roman" w:hAnsi="Arial" w:cs="Arial"/>
          <w:color w:val="000000"/>
          <w:sz w:val="22"/>
          <w:szCs w:val="22"/>
        </w:rPr>
        <w:t>0 000 kr för utvärderingssystemet</w:t>
      </w:r>
      <w:r w:rsidR="00BE24B3">
        <w:rPr>
          <w:rFonts w:ascii="Arial" w:eastAsia="Times New Roman" w:hAnsi="Arial" w:cs="Arial"/>
          <w:color w:val="000000"/>
          <w:sz w:val="22"/>
          <w:szCs w:val="22"/>
        </w:rPr>
        <w:t xml:space="preserve"> (se bilaga Ekonomisk lönsamhet)</w:t>
      </w:r>
      <w:r w:rsidR="00776A76">
        <w:rPr>
          <w:rFonts w:ascii="Arial" w:eastAsia="Times New Roman" w:hAnsi="Arial" w:cs="Arial"/>
          <w:color w:val="000000"/>
          <w:sz w:val="22"/>
          <w:szCs w:val="22"/>
        </w:rPr>
        <w:t>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 w:rsidR="00D6011B">
        <w:rPr>
          <w:rFonts w:ascii="Arial" w:eastAsia="Times New Roman" w:hAnsi="Arial" w:cs="Arial"/>
          <w:color w:val="000000"/>
          <w:sz w:val="22"/>
          <w:szCs w:val="22"/>
        </w:rPr>
        <w:t>160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6011B">
        <w:rPr>
          <w:rFonts w:ascii="Arial" w:eastAsia="Times New Roman" w:hAnsi="Arial" w:cs="Arial"/>
          <w:color w:val="000000"/>
          <w:sz w:val="22"/>
          <w:szCs w:val="22"/>
        </w:rPr>
        <w:t>000 kr / 42 336 kr/termin = 3.78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terminer = </w:t>
      </w:r>
      <w:r w:rsidR="00D6011B">
        <w:rPr>
          <w:rFonts w:ascii="Arial" w:eastAsia="Times New Roman" w:hAnsi="Arial" w:cs="Arial"/>
          <w:color w:val="000000"/>
          <w:sz w:val="22"/>
          <w:szCs w:val="22"/>
        </w:rPr>
        <w:t>1.89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år.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 w:rsidR="00D6011B" w:rsidRPr="00D6011B">
        <w:rPr>
          <w:rFonts w:ascii="Arial" w:eastAsia="Times New Roman" w:hAnsi="Arial" w:cs="Arial"/>
          <w:b/>
          <w:color w:val="000000"/>
          <w:sz w:val="22"/>
          <w:szCs w:val="22"/>
        </w:rPr>
        <w:t>Efter 23 månader</w:t>
      </w:r>
      <w:r w:rsidRPr="00D6011B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har KYH tjänat in kostnaden för utvecklingsarbete jämfört med nulägets administrativa kostnader.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För varje ny kurs skolan lägger till kommer tiden innan break-even att minskas.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finns även andra fördelar som inte kan mätas ekonomiskt.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nya systemet kommer inte ha några ledtider för att generera ut resultat och rapporter.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kommer dessutom ha en positiv miljöpåverkan då KYHs pappersåtgång minskar.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</w:p>
    <w:p w14:paraId="281126C0" w14:textId="679701C0" w:rsidR="00C3571F" w:rsidRPr="00C45D2A" w:rsidRDefault="00C3571F">
      <w:pPr>
        <w:rPr>
          <w:rFonts w:eastAsia="Times New Roman" w:cs="Times New Roman"/>
        </w:rPr>
      </w:pPr>
      <w:r w:rsidRPr="009C7D78">
        <w:rPr>
          <w:rFonts w:ascii="Arial" w:eastAsia="Times New Roman" w:hAnsi="Arial" w:cs="Arial"/>
          <w:b/>
          <w:bCs/>
          <w:color w:val="000000"/>
          <w:sz w:val="48"/>
          <w:szCs w:val="48"/>
        </w:rPr>
        <w:br w:type="page"/>
      </w:r>
    </w:p>
    <w:p w14:paraId="47742094" w14:textId="07CDD81A" w:rsidR="003F5395" w:rsidRDefault="003F5395" w:rsidP="003F5395">
      <w:pPr>
        <w:pStyle w:val="Heading1"/>
        <w:rPr>
          <w:rFonts w:ascii="Arial" w:hAnsi="Arial"/>
        </w:rPr>
      </w:pPr>
      <w:r w:rsidRPr="003F5395">
        <w:rPr>
          <w:rFonts w:ascii="Arial" w:hAnsi="Arial"/>
        </w:rPr>
        <w:lastRenderedPageBreak/>
        <w:t>Detaljerad Planering GANTT</w:t>
      </w:r>
    </w:p>
    <w:p w14:paraId="469651C0" w14:textId="531CB522" w:rsidR="003F5395" w:rsidRDefault="003F5395" w:rsidP="003F5395">
      <w:pPr>
        <w:pStyle w:val="Heading1"/>
        <w:rPr>
          <w:rFonts w:ascii="Arial" w:hAnsi="Arial"/>
        </w:rPr>
      </w:pPr>
    </w:p>
    <w:p w14:paraId="0FCB1595" w14:textId="77777777" w:rsidR="003F5395" w:rsidRPr="003F5395" w:rsidRDefault="003F5395" w:rsidP="003F5395">
      <w:pPr>
        <w:pStyle w:val="Heading1"/>
        <w:rPr>
          <w:rFonts w:ascii="Arial" w:hAnsi="Arial"/>
        </w:rPr>
      </w:pPr>
    </w:p>
    <w:p w14:paraId="4D129CF7" w14:textId="77777777" w:rsidR="003F5395" w:rsidRDefault="003F5395"/>
    <w:p w14:paraId="3CCBFD9B" w14:textId="29C05365" w:rsidR="00C45D2A" w:rsidRDefault="004A7B88">
      <w:r w:rsidRPr="004A7B88">
        <w:drawing>
          <wp:anchor distT="0" distB="0" distL="114300" distR="114300" simplePos="0" relativeHeight="251658240" behindDoc="0" locked="0" layoutInCell="1" allowOverlap="1" wp14:anchorId="2C1CEA49" wp14:editId="49DF795E">
            <wp:simplePos x="0" y="0"/>
            <wp:positionH relativeFrom="column">
              <wp:posOffset>-1286510</wp:posOffset>
            </wp:positionH>
            <wp:positionV relativeFrom="paragraph">
              <wp:posOffset>1334770</wp:posOffset>
            </wp:positionV>
            <wp:extent cx="8001635" cy="2913380"/>
            <wp:effectExtent l="4128" t="0" r="3492" b="3493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163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D2A">
        <w:br w:type="page"/>
      </w:r>
    </w:p>
    <w:p w14:paraId="78CCFF8B" w14:textId="77777777" w:rsidR="00C45D2A" w:rsidRPr="00C45D2A" w:rsidRDefault="00C45D2A" w:rsidP="00C45D2A">
      <w:pPr>
        <w:pStyle w:val="Heading1"/>
        <w:rPr>
          <w:rFonts w:ascii="Arial" w:hAnsi="Arial" w:cs="Arial"/>
        </w:rPr>
      </w:pPr>
      <w:bookmarkStart w:id="12" w:name="_Toc152753712"/>
      <w:r w:rsidRPr="00C45D2A">
        <w:rPr>
          <w:rFonts w:ascii="Arial" w:hAnsi="Arial" w:cs="Arial"/>
        </w:rPr>
        <w:lastRenderedPageBreak/>
        <w:t>Framtida påläggsfunktioner</w:t>
      </w:r>
      <w:bookmarkEnd w:id="12"/>
    </w:p>
    <w:p w14:paraId="6B746856" w14:textId="77777777" w:rsidR="00C45D2A" w:rsidRPr="00C45D2A" w:rsidRDefault="00C45D2A" w:rsidP="00C45D2A">
      <w:pPr>
        <w:rPr>
          <w:rFonts w:ascii="Arial" w:eastAsia="Times New Roman" w:hAnsi="Arial" w:cs="Arial"/>
        </w:rPr>
      </w:pPr>
    </w:p>
    <w:p w14:paraId="6BD39A5C" w14:textId="77777777" w:rsidR="00C45D2A" w:rsidRPr="00C45D2A" w:rsidRDefault="00C45D2A" w:rsidP="00C45D2A">
      <w:pPr>
        <w:rPr>
          <w:rFonts w:ascii="Arial" w:eastAsia="Times New Roman" w:hAnsi="Arial" w:cs="Arial"/>
        </w:rPr>
      </w:pPr>
      <w:r w:rsidRPr="00C45D2A">
        <w:rPr>
          <w:rFonts w:ascii="Arial" w:eastAsia="Times New Roman" w:hAnsi="Arial" w:cs="Arial"/>
        </w:rPr>
        <w:t>Vi har identifierat vissa funktioner som vi kan bygga ut systemet med. Vi vill diskutera dessa vid uppföljningsmöte efter slutleverans då dessa ligger utanför denna leverans.</w:t>
      </w:r>
    </w:p>
    <w:p w14:paraId="2FD5A3A6" w14:textId="77777777" w:rsidR="00C45D2A" w:rsidRPr="00C45D2A" w:rsidRDefault="00C45D2A" w:rsidP="00C45D2A">
      <w:pPr>
        <w:rPr>
          <w:rFonts w:ascii="Arial" w:eastAsia="Times New Roman" w:hAnsi="Arial" w:cs="Arial"/>
        </w:rPr>
      </w:pPr>
    </w:p>
    <w:p w14:paraId="31F3E442" w14:textId="77777777" w:rsidR="00C45D2A" w:rsidRPr="00C45D2A" w:rsidRDefault="00C45D2A" w:rsidP="00C45D2A">
      <w:pPr>
        <w:pStyle w:val="Heading2"/>
        <w:rPr>
          <w:rFonts w:ascii="Arial" w:hAnsi="Arial" w:cs="Arial"/>
        </w:rPr>
      </w:pPr>
      <w:bookmarkStart w:id="13" w:name="_Toc152753713"/>
      <w:r w:rsidRPr="00C45D2A">
        <w:rPr>
          <w:rFonts w:ascii="Arial" w:hAnsi="Arial" w:cs="Arial"/>
        </w:rPr>
        <w:t>Unika påminnelser</w:t>
      </w:r>
      <w:bookmarkEnd w:id="13"/>
    </w:p>
    <w:p w14:paraId="7488805B" w14:textId="77777777" w:rsidR="00C45D2A" w:rsidRPr="00C45D2A" w:rsidRDefault="00C45D2A" w:rsidP="00C45D2A">
      <w:pPr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C45D2A">
        <w:rPr>
          <w:rFonts w:ascii="Arial" w:eastAsia="Times New Roman" w:hAnsi="Arial" w:cs="Arial"/>
        </w:rPr>
        <w:t>Systemet kan byggas ut till att hålla koll på vilka som ännu inte har fyllt i utvärderingarna. Dessa människor kan få påminnelser om detta via ett nytt mail så att svarsfrekvensen ökar.</w:t>
      </w:r>
      <w:r w:rsidRPr="00C45D2A">
        <w:rPr>
          <w:rFonts w:ascii="Arial" w:eastAsia="Times New Roman" w:hAnsi="Arial" w:cs="Arial"/>
        </w:rPr>
        <w:br/>
      </w:r>
    </w:p>
    <w:p w14:paraId="617EC878" w14:textId="272B2234" w:rsidR="00C3571F" w:rsidRDefault="00C3571F">
      <w:pPr>
        <w:rPr>
          <w:rFonts w:ascii="Times" w:hAnsi="Times"/>
          <w:b/>
          <w:bCs/>
          <w:kern w:val="36"/>
          <w:sz w:val="48"/>
          <w:szCs w:val="48"/>
        </w:rPr>
      </w:pPr>
      <w:r>
        <w:br w:type="page"/>
      </w:r>
    </w:p>
    <w:p w14:paraId="206543B9" w14:textId="77777777" w:rsidR="008E6590" w:rsidRDefault="00C3571F" w:rsidP="000B5F2C">
      <w:pPr>
        <w:pStyle w:val="Heading1"/>
        <w:rPr>
          <w:rFonts w:ascii="Arial" w:hAnsi="Arial" w:cs="Arial"/>
        </w:rPr>
      </w:pPr>
      <w:bookmarkStart w:id="14" w:name="_Toc152753714"/>
      <w:r w:rsidRPr="000B5F2C">
        <w:rPr>
          <w:rFonts w:ascii="Arial" w:hAnsi="Arial" w:cs="Arial"/>
        </w:rPr>
        <w:lastRenderedPageBreak/>
        <w:t>BILAG</w:t>
      </w:r>
      <w:r w:rsidR="000B5F2C">
        <w:rPr>
          <w:rFonts w:ascii="Arial" w:hAnsi="Arial" w:cs="Arial"/>
        </w:rPr>
        <w:t>OR</w:t>
      </w:r>
      <w:bookmarkEnd w:id="14"/>
      <w:r w:rsidRPr="000B5F2C">
        <w:rPr>
          <w:rFonts w:ascii="Arial" w:hAnsi="Arial" w:cs="Arial"/>
        </w:rPr>
        <w:t xml:space="preserve"> </w:t>
      </w:r>
    </w:p>
    <w:p w14:paraId="102BFA40" w14:textId="67E3E420" w:rsidR="00C3571F" w:rsidRPr="008E6590" w:rsidRDefault="00C3571F" w:rsidP="008E6590">
      <w:pPr>
        <w:pStyle w:val="Heading2"/>
        <w:rPr>
          <w:rFonts w:ascii="Arial" w:hAnsi="Arial" w:cs="Arial"/>
        </w:rPr>
      </w:pPr>
      <w:bookmarkStart w:id="15" w:name="_Toc152753715"/>
      <w:r w:rsidRPr="008E6590">
        <w:rPr>
          <w:rFonts w:ascii="Arial" w:hAnsi="Arial" w:cs="Arial"/>
        </w:rPr>
        <w:t>Ekonomisk lönsamhet</w:t>
      </w:r>
      <w:bookmarkEnd w:id="15"/>
      <w:r w:rsidRPr="008E6590">
        <w:rPr>
          <w:rFonts w:ascii="Arial" w:hAnsi="Arial" w:cs="Arial"/>
        </w:rPr>
        <w:br/>
      </w:r>
    </w:p>
    <w:p w14:paraId="022C2D70" w14:textId="77777777" w:rsidR="00C3571F" w:rsidRDefault="00C3571F" w:rsidP="00C3571F">
      <w:pPr>
        <w:rPr>
          <w:rFonts w:eastAsia="Times New Roman" w:cs="Times New Roman"/>
        </w:rPr>
      </w:pPr>
    </w:p>
    <w:p w14:paraId="57DD7E7B" w14:textId="747F1EF9" w:rsidR="00C3571F" w:rsidRDefault="00C3571F" w:rsidP="00C3571F"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Team I</w:t>
      </w:r>
      <w:r w:rsidR="00BE06DC">
        <w:rPr>
          <w:rFonts w:ascii="Arial" w:eastAsia="Times New Roman" w:hAnsi="Arial" w:cs="Arial"/>
          <w:color w:val="000000"/>
          <w:sz w:val="22"/>
          <w:szCs w:val="22"/>
        </w:rPr>
        <w:t>nitech har 4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anställda utvecklare.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Alla anställda har 25 000 kr i mån.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Totala </w:t>
      </w:r>
      <w:r w:rsidR="004253B6">
        <w:rPr>
          <w:rFonts w:ascii="Arial" w:eastAsia="Times New Roman" w:hAnsi="Arial" w:cs="Arial"/>
          <w:color w:val="000000"/>
          <w:sz w:val="22"/>
          <w:szCs w:val="22"/>
        </w:rPr>
        <w:t>lön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för dessa anställda blir 177 500 kr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25 000 kr + 32% sociala avg + 12% semesterers. = 36 000 kr/mån (per person)</w:t>
      </w:r>
      <w:r>
        <w:rPr>
          <w:rFonts w:eastAsia="Times New Roman" w:cs="Times New Roman"/>
        </w:rPr>
        <w:br/>
      </w:r>
      <w:r w:rsidR="00BE06DC">
        <w:rPr>
          <w:rFonts w:ascii="Arial" w:eastAsia="Times New Roman" w:hAnsi="Arial" w:cs="Arial"/>
          <w:color w:val="000000"/>
          <w:sz w:val="22"/>
          <w:szCs w:val="22"/>
        </w:rPr>
        <w:t>36 000 kr/mån * 4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personer = </w:t>
      </w:r>
      <w:r w:rsidR="00BE06DC">
        <w:rPr>
          <w:rFonts w:ascii="Arial" w:eastAsia="Times New Roman" w:hAnsi="Arial" w:cs="Arial"/>
          <w:b/>
          <w:color w:val="000000"/>
          <w:sz w:val="22"/>
          <w:szCs w:val="22"/>
        </w:rPr>
        <w:t>144</w:t>
      </w:r>
      <w:r w:rsidRPr="004253B6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000 kr/mån</w:t>
      </w:r>
      <w:r w:rsidR="004253B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253B6">
        <w:rPr>
          <w:rFonts w:ascii="Arial" w:eastAsia="Times New Roman" w:hAnsi="Arial" w:cs="Arial"/>
          <w:b/>
          <w:color w:val="000000"/>
          <w:sz w:val="22"/>
          <w:szCs w:val="22"/>
        </w:rPr>
        <w:t>total kostnad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Uträkning: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 w:rsidR="00BE06DC">
        <w:rPr>
          <w:rFonts w:ascii="Arial" w:eastAsia="Times New Roman" w:hAnsi="Arial" w:cs="Arial"/>
          <w:color w:val="000000"/>
          <w:sz w:val="22"/>
          <w:szCs w:val="22"/>
        </w:rPr>
        <w:t>144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000 + 10% vinst = </w:t>
      </w:r>
      <w:r w:rsidR="00BE06DC">
        <w:rPr>
          <w:rFonts w:ascii="Arial" w:eastAsia="Times New Roman" w:hAnsi="Arial" w:cs="Arial"/>
          <w:color w:val="000000"/>
          <w:sz w:val="22"/>
          <w:szCs w:val="22"/>
        </w:rPr>
        <w:t>158 4</w:t>
      </w:r>
      <w:r>
        <w:rPr>
          <w:rFonts w:ascii="Arial" w:eastAsia="Times New Roman" w:hAnsi="Arial" w:cs="Arial"/>
          <w:color w:val="000000"/>
          <w:sz w:val="22"/>
          <w:szCs w:val="22"/>
        </w:rPr>
        <w:t>00 kr</w:t>
      </w:r>
      <w:r>
        <w:rPr>
          <w:rFonts w:eastAsia="Times New Roman" w:cs="Times New Roman"/>
        </w:rPr>
        <w:br/>
      </w:r>
      <w:r w:rsidRPr="00BE06DC">
        <w:rPr>
          <w:rFonts w:ascii="Arial" w:eastAsia="Times New Roman" w:hAnsi="Arial" w:cs="Arial"/>
          <w:b/>
          <w:color w:val="000000"/>
          <w:sz w:val="22"/>
          <w:szCs w:val="22"/>
        </w:rPr>
        <w:t xml:space="preserve">För projektet fakturerar vi </w:t>
      </w:r>
      <w:r w:rsidR="00BE06DC" w:rsidRPr="00BE06DC">
        <w:rPr>
          <w:rFonts w:ascii="Arial" w:eastAsia="Times New Roman" w:hAnsi="Arial" w:cs="Arial"/>
          <w:b/>
          <w:color w:val="000000"/>
          <w:sz w:val="22"/>
          <w:szCs w:val="22"/>
        </w:rPr>
        <w:t>160</w:t>
      </w:r>
      <w:r w:rsidRPr="00BE06DC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000 kr</w:t>
      </w:r>
    </w:p>
    <w:p w14:paraId="022C091C" w14:textId="43932E13" w:rsidR="003F5395" w:rsidRDefault="003F5395">
      <w:r>
        <w:br w:type="page"/>
      </w:r>
    </w:p>
    <w:p w14:paraId="4B7DED56" w14:textId="62B777EC" w:rsidR="003F5395" w:rsidRPr="003F5395" w:rsidRDefault="003F5395" w:rsidP="003F5395">
      <w:pPr>
        <w:pStyle w:val="Heading2"/>
        <w:rPr>
          <w:rFonts w:ascii="Arial" w:hAnsi="Arial"/>
        </w:rPr>
      </w:pPr>
      <w:bookmarkStart w:id="16" w:name="_Toc152753711"/>
      <w:r w:rsidRPr="003F5395">
        <w:rPr>
          <w:rFonts w:ascii="Arial" w:hAnsi="Arial"/>
        </w:rPr>
        <w:lastRenderedPageBreak/>
        <w:t>Grov planering GANTT</w:t>
      </w:r>
      <w:bookmarkEnd w:id="16"/>
    </w:p>
    <w:p w14:paraId="3906DA94" w14:textId="77777777" w:rsidR="003F5395" w:rsidRDefault="003F5395" w:rsidP="003F5395">
      <w:pPr>
        <w:pStyle w:val="Heading1"/>
        <w:rPr>
          <w:rFonts w:ascii="Arial" w:eastAsia="Times New Roman" w:hAnsi="Arial" w:cs="Arial"/>
          <w:color w:val="000000"/>
          <w:kern w:val="0"/>
          <w:sz w:val="24"/>
          <w:szCs w:val="24"/>
        </w:rPr>
      </w:pPr>
    </w:p>
    <w:tbl>
      <w:tblPr>
        <w:tblW w:w="8499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72"/>
        <w:gridCol w:w="27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88"/>
        <w:gridCol w:w="829"/>
      </w:tblGrid>
      <w:tr w:rsidR="003F5395" w:rsidRPr="0082300A" w14:paraId="724CDD3E" w14:textId="77777777" w:rsidTr="00412D65">
        <w:trPr>
          <w:trHeight w:val="393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56FC3BE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9" w:type="dxa"/>
            <w:gridSpan w:val="4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93DCF9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23/11</w:t>
            </w:r>
          </w:p>
        </w:tc>
        <w:tc>
          <w:tcPr>
            <w:tcW w:w="1385" w:type="dxa"/>
            <w:gridSpan w:val="5"/>
            <w:shd w:val="clear" w:color="auto" w:fill="auto"/>
            <w:noWrap/>
            <w:vAlign w:val="bottom"/>
            <w:hideMark/>
          </w:tcPr>
          <w:p w14:paraId="3491092F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29/11</w:t>
            </w:r>
          </w:p>
        </w:tc>
        <w:tc>
          <w:tcPr>
            <w:tcW w:w="1385" w:type="dxa"/>
            <w:gridSpan w:val="5"/>
            <w:shd w:val="clear" w:color="auto" w:fill="auto"/>
            <w:noWrap/>
            <w:vAlign w:val="bottom"/>
            <w:hideMark/>
          </w:tcPr>
          <w:p w14:paraId="3B1A29EA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6/12</w:t>
            </w:r>
          </w:p>
        </w:tc>
        <w:tc>
          <w:tcPr>
            <w:tcW w:w="1119" w:type="dxa"/>
            <w:gridSpan w:val="4"/>
            <w:shd w:val="clear" w:color="auto" w:fill="auto"/>
            <w:noWrap/>
            <w:vAlign w:val="bottom"/>
            <w:hideMark/>
          </w:tcPr>
          <w:p w14:paraId="75C6C7AD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13/12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5E73799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17/12</w:t>
            </w:r>
          </w:p>
        </w:tc>
      </w:tr>
      <w:tr w:rsidR="003F5395" w:rsidRPr="0082300A" w14:paraId="4A9730A7" w14:textId="77777777" w:rsidTr="00412D65">
        <w:trPr>
          <w:trHeight w:val="620"/>
        </w:trPr>
        <w:tc>
          <w:tcPr>
            <w:tcW w:w="2672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9D08C9C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Förstudie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0AF048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754D904C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BA5AAF9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5D9CD391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6D5BF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6DB0A0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1DD62C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AE2CF9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00483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AE028B1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4861B0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7C74717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2FF00A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BC871C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3C12C0B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4C3728B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90E227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6E4C7B7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728FDA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F5395" w:rsidRPr="0082300A" w14:paraId="382555F9" w14:textId="77777777" w:rsidTr="00412D65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253259BA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Planering</w:t>
            </w:r>
          </w:p>
        </w:tc>
        <w:tc>
          <w:tcPr>
            <w:tcW w:w="27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A8ECFE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989D7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DEE71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D137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438E1AD9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DA8D80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1173DB7C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4B7E93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E7A62D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2E5147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F11112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28B82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2E91FB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8A318E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4005EF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D490BC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65541B6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5FC69EFC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1CE086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F5395" w:rsidRPr="0082300A" w14:paraId="5A010651" w14:textId="77777777" w:rsidTr="00412D65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0B600348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Koda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7D6AA21E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EDA453E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69F4E8B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894D713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0BF70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3109C96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54068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8C2F49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B1E6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5EFBAF1A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78795DAC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30B788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4A1BECB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C553D97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288F2A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0918C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08279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E3A69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F7AEDC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F5395" w:rsidRPr="0082300A" w14:paraId="57FDFCA6" w14:textId="77777777" w:rsidTr="00412D65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745C4A95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Utvärdering, kvalitet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13A62B52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8D89F8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596E28A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21BA573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9A731DA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E30427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C720FD7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ED691AE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89FB3A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BCCA3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7708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95F51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E856B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5869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7B739B51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1D1A7733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1B5BB446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81FA59E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82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1215D1D" w14:textId="77777777" w:rsidR="003F5395" w:rsidRPr="0082300A" w:rsidRDefault="003F5395" w:rsidP="00412D6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5D24159" w14:textId="77777777" w:rsidR="003F5395" w:rsidRDefault="003F5395" w:rsidP="003F5395">
      <w:pPr>
        <w:pStyle w:val="Heading1"/>
      </w:pPr>
    </w:p>
    <w:p w14:paraId="005B594F" w14:textId="77777777" w:rsidR="0082300A" w:rsidRDefault="0082300A" w:rsidP="00C3571F"/>
    <w:sectPr w:rsidR="0082300A" w:rsidSect="00564D40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A5E64" w14:textId="77777777" w:rsidR="004C0487" w:rsidRDefault="004C0487" w:rsidP="00564D40">
      <w:r>
        <w:separator/>
      </w:r>
    </w:p>
  </w:endnote>
  <w:endnote w:type="continuationSeparator" w:id="0">
    <w:p w14:paraId="4BC2F19F" w14:textId="77777777" w:rsidR="004C0487" w:rsidRDefault="004C0487" w:rsidP="0056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F3E68" w14:textId="77777777" w:rsidR="004C0487" w:rsidRDefault="004C0487" w:rsidP="00537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09C5E4" w14:textId="77777777" w:rsidR="004C0487" w:rsidRDefault="004C0487" w:rsidP="00564D4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84D5C" w14:textId="77777777" w:rsidR="004C0487" w:rsidRDefault="004C0487" w:rsidP="00537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011B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6CAE8C" w14:textId="77777777" w:rsidR="004C0487" w:rsidRDefault="004C0487" w:rsidP="00564D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D186F" w14:textId="77777777" w:rsidR="004C0487" w:rsidRDefault="004C0487" w:rsidP="00564D40">
      <w:r>
        <w:separator/>
      </w:r>
    </w:p>
  </w:footnote>
  <w:footnote w:type="continuationSeparator" w:id="0">
    <w:p w14:paraId="04657636" w14:textId="77777777" w:rsidR="004C0487" w:rsidRDefault="004C0487" w:rsidP="00564D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A38F8" w14:textId="77777777" w:rsidR="004C0487" w:rsidRPr="00564D40" w:rsidRDefault="004C0487" w:rsidP="00564D40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fldChar w:fldCharType="begin"/>
    </w:r>
    <w:r w:rsidRPr="00564D40">
      <w:rPr>
        <w:rFonts w:ascii="Arial" w:hAnsi="Arial"/>
        <w:sz w:val="22"/>
        <w:szCs w:val="22"/>
      </w:rPr>
      <w:instrText xml:space="preserve"> TIME \@ "yyyy-MM-dd" </w:instrText>
    </w:r>
    <w:r w:rsidRPr="00564D40">
      <w:rPr>
        <w:rFonts w:ascii="Arial" w:hAnsi="Arial"/>
        <w:sz w:val="22"/>
        <w:szCs w:val="22"/>
      </w:rPr>
      <w:fldChar w:fldCharType="separate"/>
    </w:r>
    <w:r w:rsidR="004A7B88">
      <w:rPr>
        <w:rFonts w:ascii="Arial" w:hAnsi="Arial"/>
        <w:noProof/>
        <w:sz w:val="22"/>
        <w:szCs w:val="22"/>
      </w:rPr>
      <w:t>2010-12-09</w:t>
    </w:r>
    <w:r w:rsidRPr="00564D40">
      <w:rPr>
        <w:rFonts w:ascii="Arial" w:hAnsi="Arial"/>
        <w:sz w:val="22"/>
        <w:szCs w:val="22"/>
      </w:rPr>
      <w:fldChar w:fldCharType="end"/>
    </w:r>
  </w:p>
  <w:p w14:paraId="42F849E0" w14:textId="77777777" w:rsidR="004C0487" w:rsidRPr="00564D40" w:rsidRDefault="004C0487" w:rsidP="00564D40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t>Förstudierapport</w:t>
    </w:r>
  </w:p>
  <w:p w14:paraId="302FD893" w14:textId="20FD1720" w:rsidR="003F5395" w:rsidRPr="003F5395" w:rsidRDefault="004C0487" w:rsidP="003F5395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t>Version 0.</w:t>
    </w:r>
    <w:r w:rsidR="00D6011B">
      <w:rPr>
        <w:rFonts w:ascii="Arial" w:hAnsi="Arial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816"/>
    <w:multiLevelType w:val="multilevel"/>
    <w:tmpl w:val="DB9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408"/>
    <w:multiLevelType w:val="hybridMultilevel"/>
    <w:tmpl w:val="092A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A3AE4"/>
    <w:multiLevelType w:val="multilevel"/>
    <w:tmpl w:val="181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F5F93"/>
    <w:multiLevelType w:val="multilevel"/>
    <w:tmpl w:val="B39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169CE"/>
    <w:multiLevelType w:val="multilevel"/>
    <w:tmpl w:val="A31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905E2"/>
    <w:multiLevelType w:val="multilevel"/>
    <w:tmpl w:val="E42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187EB4"/>
    <w:multiLevelType w:val="multilevel"/>
    <w:tmpl w:val="484E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F2086B"/>
    <w:multiLevelType w:val="multilevel"/>
    <w:tmpl w:val="399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D3001A"/>
    <w:multiLevelType w:val="multilevel"/>
    <w:tmpl w:val="032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7D057E"/>
    <w:multiLevelType w:val="multilevel"/>
    <w:tmpl w:val="B78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40"/>
    <w:rsid w:val="000B5F2C"/>
    <w:rsid w:val="00125481"/>
    <w:rsid w:val="002D4D84"/>
    <w:rsid w:val="003E1774"/>
    <w:rsid w:val="003F5395"/>
    <w:rsid w:val="004253B6"/>
    <w:rsid w:val="004A7B88"/>
    <w:rsid w:val="004C0487"/>
    <w:rsid w:val="005376B7"/>
    <w:rsid w:val="00564D40"/>
    <w:rsid w:val="00682598"/>
    <w:rsid w:val="00773A50"/>
    <w:rsid w:val="00776A76"/>
    <w:rsid w:val="007B5117"/>
    <w:rsid w:val="0082300A"/>
    <w:rsid w:val="00884BA3"/>
    <w:rsid w:val="008E6590"/>
    <w:rsid w:val="0091255B"/>
    <w:rsid w:val="009415D0"/>
    <w:rsid w:val="009C7D78"/>
    <w:rsid w:val="009D0AE9"/>
    <w:rsid w:val="00A610CE"/>
    <w:rsid w:val="00A77053"/>
    <w:rsid w:val="00BE06DC"/>
    <w:rsid w:val="00BE24B3"/>
    <w:rsid w:val="00C3571F"/>
    <w:rsid w:val="00C45D2A"/>
    <w:rsid w:val="00D0006E"/>
    <w:rsid w:val="00D328DF"/>
    <w:rsid w:val="00D6011B"/>
    <w:rsid w:val="00F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0C1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D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D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D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D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D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D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40"/>
  </w:style>
  <w:style w:type="paragraph" w:styleId="Footer">
    <w:name w:val="footer"/>
    <w:basedOn w:val="Normal"/>
    <w:link w:val="Foot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0"/>
  </w:style>
  <w:style w:type="character" w:styleId="PageNumber">
    <w:name w:val="page number"/>
    <w:basedOn w:val="DefaultParagraphFont"/>
    <w:uiPriority w:val="99"/>
    <w:semiHidden/>
    <w:unhideWhenUsed/>
    <w:rsid w:val="00564D40"/>
  </w:style>
  <w:style w:type="paragraph" w:styleId="TOCHeading">
    <w:name w:val="TOC Heading"/>
    <w:basedOn w:val="Heading1"/>
    <w:next w:val="Normal"/>
    <w:uiPriority w:val="39"/>
    <w:unhideWhenUsed/>
    <w:qFormat/>
    <w:rsid w:val="00564D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D4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4D4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D4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D4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D4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D4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D4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D4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D40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D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D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D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D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D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D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40"/>
  </w:style>
  <w:style w:type="paragraph" w:styleId="Footer">
    <w:name w:val="footer"/>
    <w:basedOn w:val="Normal"/>
    <w:link w:val="Foot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0"/>
  </w:style>
  <w:style w:type="character" w:styleId="PageNumber">
    <w:name w:val="page number"/>
    <w:basedOn w:val="DefaultParagraphFont"/>
    <w:uiPriority w:val="99"/>
    <w:semiHidden/>
    <w:unhideWhenUsed/>
    <w:rsid w:val="00564D40"/>
  </w:style>
  <w:style w:type="paragraph" w:styleId="TOCHeading">
    <w:name w:val="TOC Heading"/>
    <w:basedOn w:val="Heading1"/>
    <w:next w:val="Normal"/>
    <w:uiPriority w:val="39"/>
    <w:unhideWhenUsed/>
    <w:qFormat/>
    <w:rsid w:val="00564D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D4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4D4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D4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D4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D4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D4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D4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D4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D4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1A3534-526F-194B-8DC9-498F8689E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1350</Words>
  <Characters>7696</Characters>
  <Application>Microsoft Macintosh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28</cp:revision>
  <cp:lastPrinted>2010-12-02T15:11:00Z</cp:lastPrinted>
  <dcterms:created xsi:type="dcterms:W3CDTF">2010-11-29T12:53:00Z</dcterms:created>
  <dcterms:modified xsi:type="dcterms:W3CDTF">2010-12-09T14:38:00Z</dcterms:modified>
</cp:coreProperties>
</file>